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714馆陶县工商联</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37.71</w:t>
            </w:r>
          </w:p>
        </w:tc>
        <w:tc>
          <w:tcPr>
            <w:tcW w:w="4535" w:type="dxa"/>
            <w:vAlign w:val="center"/>
          </w:tcPr>
          <w:p>
            <w:pPr>
              <w:pStyle w:val="13"/>
            </w:pPr>
            <w:r>
              <w:t>一、一般公共服务支出</w:t>
            </w:r>
          </w:p>
        </w:tc>
        <w:tc>
          <w:tcPr>
            <w:tcW w:w="2126" w:type="dxa"/>
            <w:vAlign w:val="center"/>
          </w:tcPr>
          <w:p>
            <w:pPr>
              <w:pStyle w:val="12"/>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37.71</w:t>
            </w:r>
          </w:p>
        </w:tc>
        <w:tc>
          <w:tcPr>
            <w:tcW w:w="4535" w:type="dxa"/>
            <w:vAlign w:val="center"/>
          </w:tcPr>
          <w:p>
            <w:pPr>
              <w:pStyle w:val="15"/>
            </w:pPr>
            <w:r>
              <w:t>本年支出合计</w:t>
            </w:r>
          </w:p>
        </w:tc>
        <w:tc>
          <w:tcPr>
            <w:tcW w:w="2126" w:type="dxa"/>
            <w:vAlign w:val="center"/>
          </w:tcPr>
          <w:p>
            <w:pPr>
              <w:pStyle w:val="16"/>
            </w:pPr>
            <w:r>
              <w:t>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37.71</w:t>
            </w:r>
          </w:p>
        </w:tc>
        <w:tc>
          <w:tcPr>
            <w:tcW w:w="4535" w:type="dxa"/>
            <w:vAlign w:val="center"/>
          </w:tcPr>
          <w:p>
            <w:pPr>
              <w:pStyle w:val="15"/>
            </w:pPr>
            <w:r>
              <w:t>支出总计</w:t>
            </w:r>
          </w:p>
        </w:tc>
        <w:tc>
          <w:tcPr>
            <w:tcW w:w="2126" w:type="dxa"/>
            <w:vAlign w:val="center"/>
          </w:tcPr>
          <w:p>
            <w:pPr>
              <w:pStyle w:val="16"/>
            </w:pPr>
            <w:r>
              <w:t>37.71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714馆陶县工商联</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37.71</w:t>
            </w:r>
          </w:p>
        </w:tc>
        <w:tc>
          <w:tcPr>
            <w:tcW w:w="1134" w:type="dxa"/>
            <w:vAlign w:val="center"/>
          </w:tcPr>
          <w:p>
            <w:pPr>
              <w:pStyle w:val="16"/>
            </w:pPr>
            <w:r>
              <w:t>37.71</w:t>
            </w:r>
          </w:p>
        </w:tc>
        <w:tc>
          <w:tcPr>
            <w:tcW w:w="1134" w:type="dxa"/>
            <w:vAlign w:val="center"/>
          </w:tcPr>
          <w:p>
            <w:pPr>
              <w:pStyle w:val="16"/>
            </w:pPr>
            <w:r>
              <w:t>37.71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r>
              <w:t>30.20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r>
              <w:t>2.73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37.71</w:t>
            </w:r>
          </w:p>
        </w:tc>
        <w:tc>
          <w:tcPr>
            <w:tcW w:w="1361" w:type="dxa"/>
            <w:vAlign w:val="center"/>
          </w:tcPr>
          <w:p>
            <w:pPr>
              <w:pStyle w:val="16"/>
            </w:pPr>
            <w:r>
              <w:t>37.71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30.20</w:t>
            </w:r>
          </w:p>
        </w:tc>
        <w:tc>
          <w:tcPr>
            <w:tcW w:w="1361" w:type="dxa"/>
            <w:vAlign w:val="center"/>
          </w:tcPr>
          <w:p>
            <w:pPr>
              <w:pStyle w:val="12"/>
            </w:pPr>
            <w:r>
              <w:t>30.20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3.18</w:t>
            </w:r>
          </w:p>
        </w:tc>
        <w:tc>
          <w:tcPr>
            <w:tcW w:w="1361" w:type="dxa"/>
            <w:vAlign w:val="center"/>
          </w:tcPr>
          <w:p>
            <w:pPr>
              <w:pStyle w:val="12"/>
            </w:pPr>
            <w:r>
              <w:t>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3.18</w:t>
            </w:r>
          </w:p>
        </w:tc>
        <w:tc>
          <w:tcPr>
            <w:tcW w:w="1361" w:type="dxa"/>
            <w:vAlign w:val="center"/>
          </w:tcPr>
          <w:p>
            <w:pPr>
              <w:pStyle w:val="12"/>
            </w:pPr>
            <w:r>
              <w:t>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3.18</w:t>
            </w:r>
          </w:p>
        </w:tc>
        <w:tc>
          <w:tcPr>
            <w:tcW w:w="1361" w:type="dxa"/>
            <w:vAlign w:val="center"/>
          </w:tcPr>
          <w:p>
            <w:pPr>
              <w:pStyle w:val="12"/>
            </w:pPr>
            <w:r>
              <w:t>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1.60</w:t>
            </w: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1.60</w:t>
            </w: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1.60</w:t>
            </w:r>
          </w:p>
        </w:tc>
        <w:tc>
          <w:tcPr>
            <w:tcW w:w="1361" w:type="dxa"/>
            <w:vAlign w:val="center"/>
          </w:tcPr>
          <w:p>
            <w:pPr>
              <w:pStyle w:val="12"/>
            </w:pPr>
            <w:r>
              <w:t>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2.73</w:t>
            </w:r>
          </w:p>
        </w:tc>
        <w:tc>
          <w:tcPr>
            <w:tcW w:w="1361" w:type="dxa"/>
            <w:vAlign w:val="center"/>
          </w:tcPr>
          <w:p>
            <w:pPr>
              <w:pStyle w:val="12"/>
            </w:pPr>
            <w:r>
              <w:t>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2.73</w:t>
            </w:r>
          </w:p>
        </w:tc>
        <w:tc>
          <w:tcPr>
            <w:tcW w:w="1361" w:type="dxa"/>
            <w:vAlign w:val="center"/>
          </w:tcPr>
          <w:p>
            <w:pPr>
              <w:pStyle w:val="12"/>
            </w:pPr>
            <w:r>
              <w:t>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2.73</w:t>
            </w:r>
          </w:p>
        </w:tc>
        <w:tc>
          <w:tcPr>
            <w:tcW w:w="1361" w:type="dxa"/>
            <w:vAlign w:val="center"/>
          </w:tcPr>
          <w:p>
            <w:pPr>
              <w:pStyle w:val="12"/>
            </w:pPr>
            <w:r>
              <w:t>2.73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37.71</w:t>
            </w:r>
          </w:p>
        </w:tc>
        <w:tc>
          <w:tcPr>
            <w:tcW w:w="3402" w:type="dxa"/>
            <w:vAlign w:val="center"/>
          </w:tcPr>
          <w:p>
            <w:pPr>
              <w:pStyle w:val="13"/>
            </w:pPr>
            <w:r>
              <w:t>一、一般公共服务支出</w:t>
            </w:r>
          </w:p>
        </w:tc>
        <w:tc>
          <w:tcPr>
            <w:tcW w:w="1474" w:type="dxa"/>
            <w:vAlign w:val="center"/>
          </w:tcPr>
          <w:p>
            <w:pPr>
              <w:pStyle w:val="12"/>
            </w:pPr>
            <w:r>
              <w:t>30.20</w:t>
            </w:r>
          </w:p>
        </w:tc>
        <w:tc>
          <w:tcPr>
            <w:tcW w:w="1474" w:type="dxa"/>
            <w:vAlign w:val="center"/>
          </w:tcPr>
          <w:p>
            <w:pPr>
              <w:pStyle w:val="12"/>
            </w:pPr>
            <w:r>
              <w:t>30.20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3.18</w:t>
            </w:r>
          </w:p>
        </w:tc>
        <w:tc>
          <w:tcPr>
            <w:tcW w:w="1474" w:type="dxa"/>
            <w:vAlign w:val="center"/>
          </w:tcPr>
          <w:p>
            <w:pPr>
              <w:pStyle w:val="12"/>
            </w:pPr>
            <w:r>
              <w:t>3.18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1.60</w:t>
            </w:r>
          </w:p>
        </w:tc>
        <w:tc>
          <w:tcPr>
            <w:tcW w:w="1474" w:type="dxa"/>
            <w:vAlign w:val="center"/>
          </w:tcPr>
          <w:p>
            <w:pPr>
              <w:pStyle w:val="12"/>
            </w:pPr>
            <w:r>
              <w:t>1.60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2.73</w:t>
            </w:r>
          </w:p>
        </w:tc>
        <w:tc>
          <w:tcPr>
            <w:tcW w:w="1474" w:type="dxa"/>
            <w:vAlign w:val="center"/>
          </w:tcPr>
          <w:p>
            <w:pPr>
              <w:pStyle w:val="12"/>
            </w:pPr>
            <w:r>
              <w:t>2.73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37.71</w:t>
            </w:r>
          </w:p>
        </w:tc>
        <w:tc>
          <w:tcPr>
            <w:tcW w:w="3402" w:type="dxa"/>
            <w:vAlign w:val="center"/>
          </w:tcPr>
          <w:p>
            <w:pPr>
              <w:pStyle w:val="15"/>
            </w:pPr>
            <w:r>
              <w:t>本年支出合计</w:t>
            </w:r>
          </w:p>
        </w:tc>
        <w:tc>
          <w:tcPr>
            <w:tcW w:w="1474" w:type="dxa"/>
            <w:vAlign w:val="center"/>
          </w:tcPr>
          <w:p>
            <w:pPr>
              <w:pStyle w:val="16"/>
            </w:pPr>
            <w:r>
              <w:t>37.71</w:t>
            </w:r>
          </w:p>
        </w:tc>
        <w:tc>
          <w:tcPr>
            <w:tcW w:w="1474" w:type="dxa"/>
            <w:vAlign w:val="center"/>
          </w:tcPr>
          <w:p>
            <w:pPr>
              <w:pStyle w:val="16"/>
            </w:pPr>
            <w:r>
              <w:t>37.71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37.71</w:t>
            </w:r>
          </w:p>
        </w:tc>
        <w:tc>
          <w:tcPr>
            <w:tcW w:w="3402" w:type="dxa"/>
            <w:vAlign w:val="center"/>
          </w:tcPr>
          <w:p>
            <w:pPr>
              <w:pStyle w:val="15"/>
            </w:pPr>
            <w:r>
              <w:t>支出总计</w:t>
            </w:r>
          </w:p>
        </w:tc>
        <w:tc>
          <w:tcPr>
            <w:tcW w:w="1474" w:type="dxa"/>
            <w:vAlign w:val="center"/>
          </w:tcPr>
          <w:p>
            <w:pPr>
              <w:pStyle w:val="16"/>
            </w:pPr>
            <w:r>
              <w:t>37.71</w:t>
            </w:r>
          </w:p>
        </w:tc>
        <w:tc>
          <w:tcPr>
            <w:tcW w:w="1474" w:type="dxa"/>
            <w:vAlign w:val="center"/>
          </w:tcPr>
          <w:p>
            <w:pPr>
              <w:pStyle w:val="16"/>
            </w:pPr>
            <w:r>
              <w:t>37.71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37.71</w:t>
            </w:r>
          </w:p>
        </w:tc>
        <w:tc>
          <w:tcPr>
            <w:tcW w:w="2551" w:type="dxa"/>
            <w:vAlign w:val="center"/>
          </w:tcPr>
          <w:p>
            <w:pPr>
              <w:pStyle w:val="16"/>
            </w:pPr>
            <w:r>
              <w:t>37.71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30.20</w:t>
            </w:r>
          </w:p>
        </w:tc>
        <w:tc>
          <w:tcPr>
            <w:tcW w:w="2551" w:type="dxa"/>
            <w:vAlign w:val="center"/>
          </w:tcPr>
          <w:p>
            <w:pPr>
              <w:pStyle w:val="12"/>
            </w:pPr>
            <w:r>
              <w:t>30.20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1.60</w:t>
            </w:r>
          </w:p>
        </w:tc>
        <w:tc>
          <w:tcPr>
            <w:tcW w:w="2551" w:type="dxa"/>
            <w:vAlign w:val="center"/>
          </w:tcPr>
          <w:p>
            <w:pPr>
              <w:pStyle w:val="12"/>
            </w:pPr>
            <w:r>
              <w:t>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1.60</w:t>
            </w:r>
          </w:p>
        </w:tc>
        <w:tc>
          <w:tcPr>
            <w:tcW w:w="2551" w:type="dxa"/>
            <w:vAlign w:val="center"/>
          </w:tcPr>
          <w:p>
            <w:pPr>
              <w:pStyle w:val="12"/>
            </w:pPr>
            <w:r>
              <w:t>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1.60</w:t>
            </w:r>
          </w:p>
        </w:tc>
        <w:tc>
          <w:tcPr>
            <w:tcW w:w="2551" w:type="dxa"/>
            <w:vAlign w:val="center"/>
          </w:tcPr>
          <w:p>
            <w:pPr>
              <w:pStyle w:val="12"/>
            </w:pPr>
            <w:r>
              <w:t>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37.71</w:t>
            </w:r>
          </w:p>
        </w:tc>
        <w:tc>
          <w:tcPr>
            <w:tcW w:w="2551" w:type="dxa"/>
            <w:vAlign w:val="center"/>
          </w:tcPr>
          <w:p>
            <w:pPr>
              <w:pStyle w:val="16"/>
            </w:pPr>
            <w:r>
              <w:t>31.12</w:t>
            </w:r>
          </w:p>
        </w:tc>
        <w:tc>
          <w:tcPr>
            <w:tcW w:w="2551" w:type="dxa"/>
            <w:vAlign w:val="center"/>
          </w:tcPr>
          <w:p>
            <w:pPr>
              <w:pStyle w:val="16"/>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31.12</w:t>
            </w:r>
          </w:p>
        </w:tc>
        <w:tc>
          <w:tcPr>
            <w:tcW w:w="2551" w:type="dxa"/>
            <w:vAlign w:val="center"/>
          </w:tcPr>
          <w:p>
            <w:pPr>
              <w:pStyle w:val="12"/>
            </w:pPr>
            <w:r>
              <w:t>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14.01</w:t>
            </w:r>
          </w:p>
        </w:tc>
        <w:tc>
          <w:tcPr>
            <w:tcW w:w="2551" w:type="dxa"/>
            <w:vAlign w:val="center"/>
          </w:tcPr>
          <w:p>
            <w:pPr>
              <w:pStyle w:val="12"/>
            </w:pPr>
            <w:r>
              <w:t>14.01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5.18</w:t>
            </w:r>
          </w:p>
        </w:tc>
        <w:tc>
          <w:tcPr>
            <w:tcW w:w="2551" w:type="dxa"/>
            <w:vAlign w:val="center"/>
          </w:tcPr>
          <w:p>
            <w:pPr>
              <w:pStyle w:val="12"/>
            </w:pPr>
            <w:r>
              <w:t>5.18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2.82</w:t>
            </w:r>
          </w:p>
        </w:tc>
        <w:tc>
          <w:tcPr>
            <w:tcW w:w="2551" w:type="dxa"/>
            <w:vAlign w:val="center"/>
          </w:tcPr>
          <w:p>
            <w:pPr>
              <w:pStyle w:val="12"/>
            </w:pPr>
            <w:r>
              <w:t>2.82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1.50</w:t>
            </w:r>
          </w:p>
        </w:tc>
        <w:tc>
          <w:tcPr>
            <w:tcW w:w="2551" w:type="dxa"/>
            <w:vAlign w:val="center"/>
          </w:tcPr>
          <w:p>
            <w:pPr>
              <w:pStyle w:val="12"/>
            </w:pPr>
            <w:r>
              <w:t>1.50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1.60</w:t>
            </w:r>
          </w:p>
        </w:tc>
        <w:tc>
          <w:tcPr>
            <w:tcW w:w="2551" w:type="dxa"/>
            <w:vAlign w:val="center"/>
          </w:tcPr>
          <w:p>
            <w:pPr>
              <w:pStyle w:val="12"/>
            </w:pPr>
            <w:r>
              <w:t>1.60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2.73</w:t>
            </w:r>
          </w:p>
        </w:tc>
        <w:tc>
          <w:tcPr>
            <w:tcW w:w="2551" w:type="dxa"/>
            <w:vAlign w:val="center"/>
          </w:tcPr>
          <w:p>
            <w:pPr>
              <w:pStyle w:val="12"/>
            </w:pPr>
            <w:r>
              <w:t>2.73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6.59</w:t>
            </w:r>
          </w:p>
        </w:tc>
        <w:tc>
          <w:tcPr>
            <w:tcW w:w="2551" w:type="dxa"/>
            <w:vAlign w:val="center"/>
          </w:tcPr>
          <w:p>
            <w:pPr>
              <w:pStyle w:val="12"/>
            </w:pPr>
          </w:p>
        </w:tc>
        <w:tc>
          <w:tcPr>
            <w:tcW w:w="2551" w:type="dxa"/>
            <w:vAlign w:val="center"/>
          </w:tcPr>
          <w:p>
            <w:pPr>
              <w:pStyle w:val="12"/>
            </w:pPr>
            <w:r>
              <w:t>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2.89</w:t>
            </w:r>
          </w:p>
        </w:tc>
        <w:tc>
          <w:tcPr>
            <w:tcW w:w="2551" w:type="dxa"/>
            <w:vAlign w:val="center"/>
          </w:tcPr>
          <w:p>
            <w:pPr>
              <w:pStyle w:val="12"/>
            </w:pPr>
          </w:p>
        </w:tc>
        <w:tc>
          <w:tcPr>
            <w:tcW w:w="2551" w:type="dxa"/>
            <w:vAlign w:val="center"/>
          </w:tcPr>
          <w:p>
            <w:pPr>
              <w:pStyle w:val="12"/>
            </w:pPr>
            <w:r>
              <w:t>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714馆陶县工商联</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馆陶县工商联2024年部门预算信息公开情况说明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馆陶县工商联2024年部门预算信息公开情况说明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按照《中华人民共和国预算法》、《地方预决算公开操作规程》和《关于进一步推进预算公开工作的实施意见》规定，现将馆陶县工商联2024年部门预算公开如下：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机关对内对外联系与综合协调、会议的筹备与组织；负责机关主要文件、领导讲话、工作简讯、综合性文字材料的起草编印工作;负责信访、文书档案、接待和机要工作；负责机关干部与人事管理和纪检、监察工作。</w:t>
      </w:r>
    </w:p>
    <w:p>
      <w:pPr>
        <w:pStyle w:val="18"/>
      </w:pPr>
      <w:r>
        <w:t>（二）负责建立和健全工商联基层组织和发展会员工作，指导各乡镇商会换届工作；负责联系非公有制经济代表人士和建立积极分子队伍工作，做好非公有制经济代表人士政治安排推荐工作。</w:t>
      </w:r>
    </w:p>
    <w:p>
      <w:pPr>
        <w:pStyle w:val="18"/>
      </w:pPr>
      <w:r>
        <w:t>（三）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pPr>
        <w:pStyle w:val="18"/>
      </w:pPr>
      <w:r>
        <w:t>（四）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湾、澳、台及海外工商社团的联系，增进友谊，联络感情;搞好招商引资，积极引进资金、技术和人才；组织非公有制经济人士出国(出境)考察和进行商贸活动;组织会员、企业家联谊活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馆陶县工商联合会本级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按照预算管理有关规定，目前部门预算的编制实行综合预算管理，即全部收入和支出都反映在预算中。馆陶县工商联机关及所属事业单位的收支包含在部门预算中。</w:t>
      </w:r>
    </w:p>
    <w:p>
      <w:pPr>
        <w:pStyle w:val="19"/>
      </w:pPr>
      <w:r>
        <w:t>1、收入说明</w:t>
      </w:r>
    </w:p>
    <w:p>
      <w:pPr>
        <w:pStyle w:val="19"/>
      </w:pPr>
      <w:r>
        <w:t>反映本部门当年全部收入。2024年预算收入37.71万元，其中：一般公共预算收入37.71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工商联年度部门预算中支出预算的总体情况。2024年支出预算37.71万元，其中基本支出37.71万元，包括人员经费31.12万元和日常公用经费6.59万元；项目支出0.00万元。</w:t>
      </w:r>
    </w:p>
    <w:p>
      <w:pPr>
        <w:pStyle w:val="19"/>
      </w:pPr>
      <w:r>
        <w:t>3、比上年增减情况</w:t>
      </w:r>
    </w:p>
    <w:p>
      <w:pPr>
        <w:pStyle w:val="19"/>
      </w:pPr>
      <w:r>
        <w:t>2024年预算收支安排37.71万元，较2023年预算减少7.66万元，其中：基本支出减少7.66万元，主要为人员调出致使人员经费减少。项目支出增加0.00万元，</w:t>
      </w:r>
      <w:r>
        <w:rPr>
          <w:rFonts w:hint="eastAsia"/>
          <w:lang w:eastAsia="zh-CN"/>
        </w:rPr>
        <w:t>与上年持平</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2024年，我部门机关运行经费共计安排6.59万元，主要用于日常维修、办公用房水电费、办公用房取暖费、办公用房物业管理费等日常运行支出。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负责机关对内对外联系与综合协调、会议的筹备与组织；负责机关主要文件、领导讲话、工作简讯、综合性文字资料的起草编印工作；负责信访、文书档案、接待合机要工作；负责机关干部与人事管理和纪检、检查工作。</w:t>
      </w:r>
    </w:p>
    <w:p>
      <w:pPr>
        <w:pStyle w:val="22"/>
      </w:pPr>
      <w:r>
        <w:t>负责建立和健全工商联基层组织和发展会员工作，指导各乡镇商会换届工作；负责联系非公有制经济代表人士和建立积极分子队伍工作，做好非公有政治安排推荐工作；负责会员专业技术职称的申报评定工作、民营企业公会和同业公会的组建以及会费收缴管理工作；落实工商联房产和会员政策，为本会参政议政提供资料和建议；宣传党对非公有制经济的方针、政策；整理宣传非公有制经济代表人士的模范事迹，办好《商会信息》。</w:t>
      </w:r>
    </w:p>
    <w:p>
      <w:pPr>
        <w:pStyle w:val="22"/>
      </w:pPr>
      <w:r>
        <w:t>负责扶贫光彩事业的日常工作以及自办、协办经济实体的管理及管理费的收缴工作；组织会员企业参加国内外展销会、交易会；及时搜集整理国内外经济信息，办好经济信息刊物并做好咨询服务工作，为会员提供各种信息和技术服务；加强与港、澳、台及海外工商社团的联系，增进友谊，联络感情；搞好招商引资，积极引进资金、技术和人才；组织非公有制经济人士出国凡捷（出境）考察和进行商贸活动；组织会员、企业家联谊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1、及时、准确向上一级巡视、巡察工作领导小组办公室和同级巡察工作领导小组报告工作情况，传达贯彻上级和同级党委及巡视、巡察工作领导小组的决策部署；</w:t>
      </w:r>
    </w:p>
    <w:p>
      <w:pPr>
        <w:pStyle w:val="23"/>
      </w:pPr>
      <w:r>
        <w:t>2、结合我单位实际，统筹协调、开展工作，扩大企业会员数量；</w:t>
      </w:r>
    </w:p>
    <w:p>
      <w:pPr>
        <w:pStyle w:val="23"/>
      </w:pPr>
      <w:r>
        <w:t>3、根据上级政策文件，及时调整、完善我县深化改革小组任务；</w:t>
      </w:r>
    </w:p>
    <w:p>
      <w:pPr>
        <w:pStyle w:val="23"/>
      </w:pPr>
      <w:r>
        <w:t>4、对县委决定的事项进行督办，会同巡视巡察组对巡察整改工作进行专项检查；</w:t>
      </w:r>
    </w:p>
    <w:p>
      <w:pPr>
        <w:pStyle w:val="23"/>
      </w:pPr>
      <w:r>
        <w:t>5、本着厉行节约原则，合理使用各项专项经费；</w:t>
      </w:r>
    </w:p>
    <w:p>
      <w:pPr>
        <w:pStyle w:val="23"/>
      </w:pPr>
      <w:r>
        <w:t>6、办理上级单位、县委领导交办的其他事项。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pPr>
        <w:pStyle w:val="24"/>
      </w:pPr>
      <w:r>
        <w:t>2、不断完善制度体系，强化组织保障，扎牢织密监督网，构建横向全覆盖、纵向全链接，协调推进的工作格局。建立了</w:t>
      </w:r>
      <w:r>
        <w:rPr>
          <w:rFonts w:hint="eastAsia"/>
        </w:rPr>
        <w:t>工作台账</w:t>
      </w:r>
      <w:r>
        <w:t>，明确了工作目标，实施重点推进工作，促进了各项工作高效开展。按照省委、省政府和市委、市政府决策部署，扎实开展“三统筹三扩大四创建”</w:t>
      </w:r>
      <w:bookmarkStart w:id="20" w:name="_GoBack"/>
      <w:bookmarkEnd w:id="20"/>
      <w:r>
        <w:t>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pPr>
        <w:pStyle w:val="24"/>
      </w:pPr>
      <w:r>
        <w:t>3、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pPr>
        <w:pStyle w:val="24"/>
        <w:sectPr>
          <w:pgSz w:w="16840" w:h="11900" w:orient="landscape"/>
          <w:pgMar w:top="1361" w:right="1020" w:bottom="1361" w:left="1020" w:header="720" w:footer="720" w:gutter="0"/>
          <w:cols w:space="720" w:num="1"/>
        </w:sectPr>
      </w:pPr>
      <w:r>
        <w:t>4、加强队伍建设。坚持用习近平新时代中国特色社会主义思想武装头脑、指导实践、推动工作，在学懂弄通做实上下功夫。落实全县党务公开工作。根据实施方案规定的党务公开内容和范围制定党务公开目录，凡列入党务公开目录的事项，按照“提出、审核、审批、实施”的程序及时主动公开，并加强党务公开舆情监测、收集、处置工作，对引起重大舆情反应的，要及时报告，发现有不真实、不完整、不准确的信息，要及时加以澄清和引导。</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714馆陶县工商联</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馆陶县工商联（含所属单位）上年末固定资产金额为0.00万元（详见下表）。本年度拟购置固定资产总额为0.00万元，已按要求列入政府采购预算，详见政府采购预算表。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714馆陶县工商联</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D7E58"/>
    <w:multiLevelType w:val="singleLevel"/>
    <w:tmpl w:val="836D7E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16342925"/>
    <w:rsid w:val="791F7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2024-03-08T15:48:50Z</dcterms:created>
  <dcterms:modified xsi:type="dcterms:W3CDTF">2024-03-08T07:48:50Z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2024-03-08T15:48:50Z</dcterms:created>
  <dcterms:modified xsi:type="dcterms:W3CDTF">2024-03-08T07:48:49Z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2024-03-08T15:48:50Z</dcterms:created>
  <dcterms:modified xsi:type="dcterms:W3CDTF">2024-03-08T07:48:50Z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2024-03-08T15:48:50Z</dcterms:created>
  <dcterms:modified xsi:type="dcterms:W3CDTF">2024-03-08T07:48:50Z</dcterms:modified>
</cp:coreProperties>
</file>

<file path=customXml/itemProps1.xml><?xml version="1.0" encoding="utf-8"?>
<ds:datastoreItem xmlns:ds="http://schemas.openxmlformats.org/officeDocument/2006/customXml" ds:itemID="{a9c92ac2-e9aa-4805-9e96-e4046616697b}">
  <ds:schemaRefs/>
</ds:datastoreItem>
</file>

<file path=customXml/itemProps2.xml><?xml version="1.0" encoding="utf-8"?>
<ds:datastoreItem xmlns:ds="http://schemas.openxmlformats.org/officeDocument/2006/customXml" ds:itemID="{c897f1b6-1561-4a16-bf4c-b1880acdf696}">
  <ds:schemaRefs/>
</ds:datastoreItem>
</file>

<file path=customXml/itemProps3.xml><?xml version="1.0" encoding="utf-8"?>
<ds:datastoreItem xmlns:ds="http://schemas.openxmlformats.org/officeDocument/2006/customXml" ds:itemID="{e2bceef9-4c78-4ac0-9e92-2c605dacbc85}">
  <ds:schemaRefs/>
</ds:datastoreItem>
</file>

<file path=customXml/itemProps4.xml><?xml version="1.0" encoding="utf-8"?>
<ds:datastoreItem xmlns:ds="http://schemas.openxmlformats.org/officeDocument/2006/customXml" ds:itemID="{38126b22-8353-4d91-a6f0-d150a00f6b54}">
  <ds:schemaRefs/>
</ds:datastoreItem>
</file>

<file path=customXml/itemProps5.xml><?xml version="1.0" encoding="utf-8"?>
<ds:datastoreItem xmlns:ds="http://schemas.openxmlformats.org/officeDocument/2006/customXml" ds:itemID="{2baf3ada-595e-4189-941b-5dd1f377282f}">
  <ds:schemaRefs/>
</ds:datastoreItem>
</file>

<file path=customXml/itemProps6.xml><?xml version="1.0" encoding="utf-8"?>
<ds:datastoreItem xmlns:ds="http://schemas.openxmlformats.org/officeDocument/2006/customXml" ds:itemID="{6d8c7082-b85e-4230-8e34-42a9e5581181}">
  <ds:schemaRefs/>
</ds:datastoreItem>
</file>

<file path=customXml/itemProps7.xml><?xml version="1.0" encoding="utf-8"?>
<ds:datastoreItem xmlns:ds="http://schemas.openxmlformats.org/officeDocument/2006/customXml" ds:itemID="{4aa7e989-e9d6-492a-b427-3cc043a61e34}">
  <ds:schemaRefs/>
</ds:datastoreItem>
</file>

<file path=customXml/itemProps8.xml><?xml version="1.0" encoding="utf-8"?>
<ds:datastoreItem xmlns:ds="http://schemas.openxmlformats.org/officeDocument/2006/customXml" ds:itemID="{ab877064-5dd3-4797-b3b7-98a9e4557bdb}">
  <ds:schemaRefs/>
</ds:datastoreItem>
</file>

<file path=docProps/app.xml><?xml version="1.0" encoding="utf-8"?>
<Properties xmlns="http://schemas.openxmlformats.org/officeDocument/2006/extended-properties" xmlns:vt="http://schemas.openxmlformats.org/officeDocument/2006/docPropsVTypes">
  <Pages>31</Pages>
  <TotalTime>3</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2024-03-08T15:48:00Z</dcterms:created>
  <dc:creator>Administrator</dc:creator>
  <cp:lastModifiedBy>Sally</cp:lastModifiedBy>
  <dcterms:modified xsi:type="dcterms:W3CDTF">2024-05-21T06:47:33Z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6918D92D024C439D9258112A61C401A6_12</vt:lpwstr>
  </property>
</Properties>
</file>