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762001馆陶县残疾人联合会本级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443.41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52.44</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495.85</w:t>
            </w:r>
          </w:p>
        </w:tc>
        <w:tc>
          <w:tcPr>
            <w:tcW w:w="4535" w:type="dxa"/>
            <w:vAlign w:val="center"/>
          </w:tcPr>
          <w:p>
            <w:pPr>
              <w:pStyle w:val="14"/>
            </w:pPr>
            <w:r>
              <w:t>本年支出合计</w:t>
            </w:r>
          </w:p>
        </w:tc>
        <w:tc>
          <w:tcPr>
            <w:tcW w:w="2126" w:type="dxa"/>
            <w:vAlign w:val="center"/>
          </w:tcPr>
          <w:p>
            <w:pPr>
              <w:pStyle w:val="15"/>
            </w:pPr>
            <w:r>
              <w:t>495.85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495.85</w:t>
            </w:r>
          </w:p>
        </w:tc>
        <w:tc>
          <w:tcPr>
            <w:tcW w:w="4535" w:type="dxa"/>
            <w:vAlign w:val="center"/>
          </w:tcPr>
          <w:p>
            <w:pPr>
              <w:pStyle w:val="14"/>
            </w:pPr>
            <w:r>
              <w:t>支出总计</w:t>
            </w:r>
          </w:p>
        </w:tc>
        <w:tc>
          <w:tcPr>
            <w:tcW w:w="2126" w:type="dxa"/>
            <w:vAlign w:val="center"/>
          </w:tcPr>
          <w:p>
            <w:pPr>
              <w:pStyle w:val="15"/>
            </w:pPr>
            <w:r>
              <w:t>495.85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762001馆陶县残疾人联合会本级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495.85</w:t>
            </w:r>
          </w:p>
        </w:tc>
        <w:tc>
          <w:tcPr>
            <w:tcW w:w="1134" w:type="dxa"/>
            <w:vAlign w:val="center"/>
          </w:tcPr>
          <w:p>
            <w:pPr>
              <w:pStyle w:val="15"/>
            </w:pPr>
            <w:r>
              <w:t>495.85</w:t>
            </w:r>
          </w:p>
        </w:tc>
        <w:tc>
          <w:tcPr>
            <w:tcW w:w="1134" w:type="dxa"/>
            <w:vAlign w:val="center"/>
          </w:tcPr>
          <w:p>
            <w:pPr>
              <w:pStyle w:val="15"/>
            </w:pPr>
            <w:r>
              <w:t>495.85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433.27</w:t>
            </w:r>
          </w:p>
        </w:tc>
        <w:tc>
          <w:tcPr>
            <w:tcW w:w="1134" w:type="dxa"/>
            <w:vAlign w:val="center"/>
          </w:tcPr>
          <w:p>
            <w:pPr>
              <w:pStyle w:val="11"/>
            </w:pPr>
            <w:r>
              <w:t>433.27</w:t>
            </w:r>
          </w:p>
        </w:tc>
        <w:tc>
          <w:tcPr>
            <w:tcW w:w="1134" w:type="dxa"/>
            <w:vAlign w:val="center"/>
          </w:tcPr>
          <w:p>
            <w:pPr>
              <w:pStyle w:val="11"/>
            </w:pPr>
            <w:r>
              <w:t>433.27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425.70</w:t>
            </w:r>
          </w:p>
        </w:tc>
        <w:tc>
          <w:tcPr>
            <w:tcW w:w="1134" w:type="dxa"/>
            <w:vAlign w:val="center"/>
          </w:tcPr>
          <w:p>
            <w:pPr>
              <w:pStyle w:val="11"/>
            </w:pPr>
            <w:r>
              <w:t>425.70</w:t>
            </w:r>
          </w:p>
        </w:tc>
        <w:tc>
          <w:tcPr>
            <w:tcW w:w="1134" w:type="dxa"/>
            <w:vAlign w:val="center"/>
          </w:tcPr>
          <w:p>
            <w:pPr>
              <w:pStyle w:val="11"/>
            </w:pPr>
            <w:r>
              <w:t>425.70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327.82</w:t>
            </w:r>
          </w:p>
        </w:tc>
        <w:tc>
          <w:tcPr>
            <w:tcW w:w="1134" w:type="dxa"/>
            <w:vAlign w:val="center"/>
          </w:tcPr>
          <w:p>
            <w:pPr>
              <w:pStyle w:val="11"/>
            </w:pPr>
            <w:r>
              <w:t>327.82</w:t>
            </w:r>
          </w:p>
        </w:tc>
        <w:tc>
          <w:tcPr>
            <w:tcW w:w="1134" w:type="dxa"/>
            <w:vAlign w:val="center"/>
          </w:tcPr>
          <w:p>
            <w:pPr>
              <w:pStyle w:val="11"/>
            </w:pPr>
            <w:r>
              <w:t>327.82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86.93</w:t>
            </w:r>
          </w:p>
        </w:tc>
        <w:tc>
          <w:tcPr>
            <w:tcW w:w="1134" w:type="dxa"/>
            <w:vAlign w:val="center"/>
          </w:tcPr>
          <w:p>
            <w:pPr>
              <w:pStyle w:val="11"/>
            </w:pPr>
            <w:r>
              <w:t>86.93</w:t>
            </w:r>
          </w:p>
        </w:tc>
        <w:tc>
          <w:tcPr>
            <w:tcW w:w="1134" w:type="dxa"/>
            <w:vAlign w:val="center"/>
          </w:tcPr>
          <w:p>
            <w:pPr>
              <w:pStyle w:val="11"/>
            </w:pPr>
            <w:r>
              <w:t>86.93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10.95</w:t>
            </w:r>
          </w:p>
        </w:tc>
        <w:tc>
          <w:tcPr>
            <w:tcW w:w="1134" w:type="dxa"/>
            <w:vAlign w:val="center"/>
          </w:tcPr>
          <w:p>
            <w:pPr>
              <w:pStyle w:val="11"/>
            </w:pPr>
            <w:r>
              <w:t>10.95</w:t>
            </w:r>
          </w:p>
        </w:tc>
        <w:tc>
          <w:tcPr>
            <w:tcW w:w="1134" w:type="dxa"/>
            <w:vAlign w:val="center"/>
          </w:tcPr>
          <w:p>
            <w:pPr>
              <w:pStyle w:val="11"/>
            </w:pPr>
            <w:r>
              <w:t>10.95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r>
              <w:t>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r>
              <w:t>52.44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495.85</w:t>
            </w:r>
          </w:p>
        </w:tc>
        <w:tc>
          <w:tcPr>
            <w:tcW w:w="1361" w:type="dxa"/>
            <w:vAlign w:val="center"/>
          </w:tcPr>
          <w:p>
            <w:pPr>
              <w:pStyle w:val="15"/>
            </w:pPr>
            <w:r>
              <w:t>345.53</w:t>
            </w:r>
          </w:p>
        </w:tc>
        <w:tc>
          <w:tcPr>
            <w:tcW w:w="1361" w:type="dxa"/>
            <w:vAlign w:val="center"/>
          </w:tcPr>
          <w:p>
            <w:pPr>
              <w:pStyle w:val="15"/>
            </w:pPr>
            <w:r>
              <w:t>150.32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433.27</w:t>
            </w:r>
          </w:p>
        </w:tc>
        <w:tc>
          <w:tcPr>
            <w:tcW w:w="1361" w:type="dxa"/>
            <w:vAlign w:val="center"/>
          </w:tcPr>
          <w:p>
            <w:pPr>
              <w:pStyle w:val="11"/>
            </w:pPr>
            <w:r>
              <w:t>335.39</w:t>
            </w:r>
          </w:p>
        </w:tc>
        <w:tc>
          <w:tcPr>
            <w:tcW w:w="1361" w:type="dxa"/>
            <w:vAlign w:val="center"/>
          </w:tcPr>
          <w:p>
            <w:pPr>
              <w:pStyle w:val="11"/>
            </w:pPr>
            <w:r>
              <w:t>97.88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7.57</w:t>
            </w:r>
          </w:p>
        </w:tc>
        <w:tc>
          <w:tcPr>
            <w:tcW w:w="1361" w:type="dxa"/>
            <w:vAlign w:val="center"/>
          </w:tcPr>
          <w:p>
            <w:pPr>
              <w:pStyle w:val="11"/>
            </w:pPr>
            <w:r>
              <w:t>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7.57</w:t>
            </w:r>
          </w:p>
        </w:tc>
        <w:tc>
          <w:tcPr>
            <w:tcW w:w="1361" w:type="dxa"/>
            <w:vAlign w:val="center"/>
          </w:tcPr>
          <w:p>
            <w:pPr>
              <w:pStyle w:val="11"/>
            </w:pPr>
            <w:r>
              <w:t>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425.70</w:t>
            </w:r>
          </w:p>
        </w:tc>
        <w:tc>
          <w:tcPr>
            <w:tcW w:w="1361" w:type="dxa"/>
            <w:vAlign w:val="center"/>
          </w:tcPr>
          <w:p>
            <w:pPr>
              <w:pStyle w:val="11"/>
            </w:pPr>
            <w:r>
              <w:t>327.82</w:t>
            </w:r>
          </w:p>
        </w:tc>
        <w:tc>
          <w:tcPr>
            <w:tcW w:w="1361" w:type="dxa"/>
            <w:vAlign w:val="center"/>
          </w:tcPr>
          <w:p>
            <w:pPr>
              <w:pStyle w:val="11"/>
            </w:pPr>
            <w:r>
              <w:t>97.88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327.82</w:t>
            </w:r>
          </w:p>
        </w:tc>
        <w:tc>
          <w:tcPr>
            <w:tcW w:w="1361" w:type="dxa"/>
            <w:vAlign w:val="center"/>
          </w:tcPr>
          <w:p>
            <w:pPr>
              <w:pStyle w:val="11"/>
            </w:pPr>
            <w:r>
              <w:t>327.82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86.93</w:t>
            </w:r>
          </w:p>
        </w:tc>
        <w:tc>
          <w:tcPr>
            <w:tcW w:w="1361" w:type="dxa"/>
            <w:vAlign w:val="center"/>
          </w:tcPr>
          <w:p>
            <w:pPr>
              <w:pStyle w:val="11"/>
            </w:pPr>
          </w:p>
        </w:tc>
        <w:tc>
          <w:tcPr>
            <w:tcW w:w="1361" w:type="dxa"/>
            <w:vAlign w:val="center"/>
          </w:tcPr>
          <w:p>
            <w:pPr>
              <w:pStyle w:val="11"/>
            </w:pPr>
            <w:r>
              <w:t>86.93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10.95</w:t>
            </w:r>
          </w:p>
        </w:tc>
        <w:tc>
          <w:tcPr>
            <w:tcW w:w="1361" w:type="dxa"/>
            <w:vAlign w:val="center"/>
          </w:tcPr>
          <w:p>
            <w:pPr>
              <w:pStyle w:val="11"/>
            </w:pPr>
          </w:p>
        </w:tc>
        <w:tc>
          <w:tcPr>
            <w:tcW w:w="1361" w:type="dxa"/>
            <w:vAlign w:val="center"/>
          </w:tcPr>
          <w:p>
            <w:pPr>
              <w:pStyle w:val="11"/>
            </w:pPr>
            <w:r>
              <w:t>10.95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3.79</w:t>
            </w:r>
          </w:p>
        </w:tc>
        <w:tc>
          <w:tcPr>
            <w:tcW w:w="1361" w:type="dxa"/>
            <w:vAlign w:val="center"/>
          </w:tcPr>
          <w:p>
            <w:pPr>
              <w:pStyle w:val="11"/>
            </w:pPr>
            <w:r>
              <w:t>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3.79</w:t>
            </w:r>
          </w:p>
        </w:tc>
        <w:tc>
          <w:tcPr>
            <w:tcW w:w="1361" w:type="dxa"/>
            <w:vAlign w:val="center"/>
          </w:tcPr>
          <w:p>
            <w:pPr>
              <w:pStyle w:val="11"/>
            </w:pPr>
            <w:r>
              <w:t>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3.79</w:t>
            </w:r>
          </w:p>
        </w:tc>
        <w:tc>
          <w:tcPr>
            <w:tcW w:w="1361" w:type="dxa"/>
            <w:vAlign w:val="center"/>
          </w:tcPr>
          <w:p>
            <w:pPr>
              <w:pStyle w:val="11"/>
            </w:pPr>
            <w:r>
              <w:t>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r>
              <w:t>52.44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443.41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52.44</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433.27</w:t>
            </w:r>
          </w:p>
        </w:tc>
        <w:tc>
          <w:tcPr>
            <w:tcW w:w="1474" w:type="dxa"/>
            <w:vAlign w:val="center"/>
          </w:tcPr>
          <w:p>
            <w:pPr>
              <w:pStyle w:val="11"/>
            </w:pPr>
            <w:r>
              <w:t>433.27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3.79</w:t>
            </w:r>
          </w:p>
        </w:tc>
        <w:tc>
          <w:tcPr>
            <w:tcW w:w="1474" w:type="dxa"/>
            <w:vAlign w:val="center"/>
          </w:tcPr>
          <w:p>
            <w:pPr>
              <w:pStyle w:val="11"/>
            </w:pPr>
            <w:r>
              <w:t>3.79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6.35</w:t>
            </w:r>
          </w:p>
        </w:tc>
        <w:tc>
          <w:tcPr>
            <w:tcW w:w="1474" w:type="dxa"/>
            <w:vAlign w:val="center"/>
          </w:tcPr>
          <w:p>
            <w:pPr>
              <w:pStyle w:val="11"/>
            </w:pPr>
            <w:r>
              <w:t>6.35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52.44</w:t>
            </w:r>
          </w:p>
        </w:tc>
        <w:tc>
          <w:tcPr>
            <w:tcW w:w="1474" w:type="dxa"/>
            <w:vAlign w:val="center"/>
          </w:tcPr>
          <w:p>
            <w:pPr>
              <w:pStyle w:val="11"/>
            </w:pPr>
          </w:p>
        </w:tc>
        <w:tc>
          <w:tcPr>
            <w:tcW w:w="1474" w:type="dxa"/>
            <w:vAlign w:val="center"/>
          </w:tcPr>
          <w:p>
            <w:pPr>
              <w:pStyle w:val="11"/>
            </w:pPr>
            <w:r>
              <w:t>52.44</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495.85</w:t>
            </w:r>
          </w:p>
        </w:tc>
        <w:tc>
          <w:tcPr>
            <w:tcW w:w="3402" w:type="dxa"/>
            <w:vAlign w:val="center"/>
          </w:tcPr>
          <w:p>
            <w:pPr>
              <w:pStyle w:val="14"/>
            </w:pPr>
            <w:r>
              <w:t>本年支出合计</w:t>
            </w:r>
          </w:p>
        </w:tc>
        <w:tc>
          <w:tcPr>
            <w:tcW w:w="1474" w:type="dxa"/>
            <w:vAlign w:val="center"/>
          </w:tcPr>
          <w:p>
            <w:pPr>
              <w:pStyle w:val="15"/>
            </w:pPr>
            <w:r>
              <w:t>495.85</w:t>
            </w:r>
          </w:p>
        </w:tc>
        <w:tc>
          <w:tcPr>
            <w:tcW w:w="1474" w:type="dxa"/>
            <w:vAlign w:val="center"/>
          </w:tcPr>
          <w:p>
            <w:pPr>
              <w:pStyle w:val="15"/>
            </w:pPr>
            <w:r>
              <w:t>443.41</w:t>
            </w:r>
          </w:p>
        </w:tc>
        <w:tc>
          <w:tcPr>
            <w:tcW w:w="1474" w:type="dxa"/>
            <w:vAlign w:val="center"/>
          </w:tcPr>
          <w:p>
            <w:pPr>
              <w:pStyle w:val="15"/>
            </w:pPr>
            <w:r>
              <w:t>52.44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495.85</w:t>
            </w:r>
          </w:p>
        </w:tc>
        <w:tc>
          <w:tcPr>
            <w:tcW w:w="3402" w:type="dxa"/>
            <w:vAlign w:val="center"/>
          </w:tcPr>
          <w:p>
            <w:pPr>
              <w:pStyle w:val="14"/>
            </w:pPr>
            <w:r>
              <w:t>支出总计</w:t>
            </w:r>
          </w:p>
        </w:tc>
        <w:tc>
          <w:tcPr>
            <w:tcW w:w="1474" w:type="dxa"/>
            <w:vAlign w:val="center"/>
          </w:tcPr>
          <w:p>
            <w:pPr>
              <w:pStyle w:val="15"/>
            </w:pPr>
            <w:r>
              <w:t>495.85</w:t>
            </w:r>
          </w:p>
        </w:tc>
        <w:tc>
          <w:tcPr>
            <w:tcW w:w="1474" w:type="dxa"/>
            <w:vAlign w:val="center"/>
          </w:tcPr>
          <w:p>
            <w:pPr>
              <w:pStyle w:val="15"/>
            </w:pPr>
            <w:r>
              <w:t>443.41</w:t>
            </w:r>
          </w:p>
        </w:tc>
        <w:tc>
          <w:tcPr>
            <w:tcW w:w="1474" w:type="dxa"/>
            <w:vAlign w:val="center"/>
          </w:tcPr>
          <w:p>
            <w:pPr>
              <w:pStyle w:val="15"/>
            </w:pPr>
            <w:r>
              <w:t>52.44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443.41</w:t>
            </w:r>
          </w:p>
        </w:tc>
        <w:tc>
          <w:tcPr>
            <w:tcW w:w="2551" w:type="dxa"/>
            <w:vAlign w:val="center"/>
          </w:tcPr>
          <w:p>
            <w:pPr>
              <w:pStyle w:val="15"/>
            </w:pPr>
            <w:r>
              <w:t>345.53</w:t>
            </w:r>
          </w:p>
        </w:tc>
        <w:tc>
          <w:tcPr>
            <w:tcW w:w="2551" w:type="dxa"/>
            <w:vAlign w:val="center"/>
          </w:tcPr>
          <w:p>
            <w:pPr>
              <w:pStyle w:val="15"/>
            </w:pPr>
            <w:r>
              <w:t>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433.27</w:t>
            </w:r>
          </w:p>
        </w:tc>
        <w:tc>
          <w:tcPr>
            <w:tcW w:w="2551" w:type="dxa"/>
            <w:vAlign w:val="center"/>
          </w:tcPr>
          <w:p>
            <w:pPr>
              <w:pStyle w:val="11"/>
            </w:pPr>
            <w:r>
              <w:t>335.39</w:t>
            </w:r>
          </w:p>
        </w:tc>
        <w:tc>
          <w:tcPr>
            <w:tcW w:w="2551" w:type="dxa"/>
            <w:vAlign w:val="center"/>
          </w:tcPr>
          <w:p>
            <w:pPr>
              <w:pStyle w:val="11"/>
            </w:pPr>
            <w:r>
              <w:t>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7.57</w:t>
            </w:r>
          </w:p>
        </w:tc>
        <w:tc>
          <w:tcPr>
            <w:tcW w:w="2551" w:type="dxa"/>
            <w:vAlign w:val="center"/>
          </w:tcPr>
          <w:p>
            <w:pPr>
              <w:pStyle w:val="11"/>
            </w:pPr>
            <w:r>
              <w:t>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7.57</w:t>
            </w:r>
          </w:p>
        </w:tc>
        <w:tc>
          <w:tcPr>
            <w:tcW w:w="2551" w:type="dxa"/>
            <w:vAlign w:val="center"/>
          </w:tcPr>
          <w:p>
            <w:pPr>
              <w:pStyle w:val="11"/>
            </w:pPr>
            <w:r>
              <w:t>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425.70</w:t>
            </w:r>
          </w:p>
        </w:tc>
        <w:tc>
          <w:tcPr>
            <w:tcW w:w="2551" w:type="dxa"/>
            <w:vAlign w:val="center"/>
          </w:tcPr>
          <w:p>
            <w:pPr>
              <w:pStyle w:val="11"/>
            </w:pPr>
            <w:r>
              <w:t>327.82</w:t>
            </w:r>
          </w:p>
        </w:tc>
        <w:tc>
          <w:tcPr>
            <w:tcW w:w="2551" w:type="dxa"/>
            <w:vAlign w:val="center"/>
          </w:tcPr>
          <w:p>
            <w:pPr>
              <w:pStyle w:val="11"/>
            </w:pPr>
            <w:r>
              <w:t>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327.82</w:t>
            </w:r>
          </w:p>
        </w:tc>
        <w:tc>
          <w:tcPr>
            <w:tcW w:w="2551" w:type="dxa"/>
            <w:vAlign w:val="center"/>
          </w:tcPr>
          <w:p>
            <w:pPr>
              <w:pStyle w:val="11"/>
            </w:pPr>
            <w:r>
              <w:t>327.82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86.93</w:t>
            </w:r>
          </w:p>
        </w:tc>
        <w:tc>
          <w:tcPr>
            <w:tcW w:w="2551" w:type="dxa"/>
            <w:vAlign w:val="center"/>
          </w:tcPr>
          <w:p>
            <w:pPr>
              <w:pStyle w:val="11"/>
            </w:pPr>
          </w:p>
        </w:tc>
        <w:tc>
          <w:tcPr>
            <w:tcW w:w="2551" w:type="dxa"/>
            <w:vAlign w:val="center"/>
          </w:tcPr>
          <w:p>
            <w:pPr>
              <w:pStyle w:val="11"/>
            </w:pPr>
            <w:r>
              <w:t>86.93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10.95</w:t>
            </w:r>
          </w:p>
        </w:tc>
        <w:tc>
          <w:tcPr>
            <w:tcW w:w="2551" w:type="dxa"/>
            <w:vAlign w:val="center"/>
          </w:tcPr>
          <w:p>
            <w:pPr>
              <w:pStyle w:val="11"/>
            </w:pPr>
          </w:p>
        </w:tc>
        <w:tc>
          <w:tcPr>
            <w:tcW w:w="2551" w:type="dxa"/>
            <w:vAlign w:val="center"/>
          </w:tcPr>
          <w:p>
            <w:pPr>
              <w:pStyle w:val="11"/>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3.79</w:t>
            </w:r>
          </w:p>
        </w:tc>
        <w:tc>
          <w:tcPr>
            <w:tcW w:w="2551" w:type="dxa"/>
            <w:vAlign w:val="center"/>
          </w:tcPr>
          <w:p>
            <w:pPr>
              <w:pStyle w:val="11"/>
            </w:pPr>
            <w:r>
              <w:t>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3.79</w:t>
            </w:r>
          </w:p>
        </w:tc>
        <w:tc>
          <w:tcPr>
            <w:tcW w:w="2551" w:type="dxa"/>
            <w:vAlign w:val="center"/>
          </w:tcPr>
          <w:p>
            <w:pPr>
              <w:pStyle w:val="11"/>
            </w:pPr>
            <w:r>
              <w:t>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3.79</w:t>
            </w:r>
          </w:p>
        </w:tc>
        <w:tc>
          <w:tcPr>
            <w:tcW w:w="2551" w:type="dxa"/>
            <w:vAlign w:val="center"/>
          </w:tcPr>
          <w:p>
            <w:pPr>
              <w:pStyle w:val="11"/>
            </w:pPr>
            <w:r>
              <w:t>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345.53</w:t>
            </w:r>
          </w:p>
        </w:tc>
        <w:tc>
          <w:tcPr>
            <w:tcW w:w="2551" w:type="dxa"/>
            <w:vAlign w:val="center"/>
          </w:tcPr>
          <w:p>
            <w:pPr>
              <w:pStyle w:val="15"/>
            </w:pPr>
            <w:r>
              <w:t>294.35</w:t>
            </w:r>
          </w:p>
        </w:tc>
        <w:tc>
          <w:tcPr>
            <w:tcW w:w="2551" w:type="dxa"/>
            <w:vAlign w:val="center"/>
          </w:tcPr>
          <w:p>
            <w:pPr>
              <w:pStyle w:val="15"/>
            </w:pPr>
            <w:r>
              <w:t>51.18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294.35</w:t>
            </w:r>
          </w:p>
        </w:tc>
        <w:tc>
          <w:tcPr>
            <w:tcW w:w="2551" w:type="dxa"/>
            <w:vAlign w:val="center"/>
          </w:tcPr>
          <w:p>
            <w:pPr>
              <w:pStyle w:val="11"/>
            </w:pPr>
            <w:r>
              <w:t>294.35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253.59</w:t>
            </w:r>
          </w:p>
        </w:tc>
        <w:tc>
          <w:tcPr>
            <w:tcW w:w="2551" w:type="dxa"/>
            <w:vAlign w:val="center"/>
          </w:tcPr>
          <w:p>
            <w:pPr>
              <w:pStyle w:val="11"/>
            </w:pPr>
            <w:r>
              <w:t>253.59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11.05</w:t>
            </w:r>
          </w:p>
        </w:tc>
        <w:tc>
          <w:tcPr>
            <w:tcW w:w="2551" w:type="dxa"/>
            <w:vAlign w:val="center"/>
          </w:tcPr>
          <w:p>
            <w:pPr>
              <w:pStyle w:val="11"/>
            </w:pPr>
            <w:r>
              <w:t>11.05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6.76</w:t>
            </w:r>
          </w:p>
        </w:tc>
        <w:tc>
          <w:tcPr>
            <w:tcW w:w="2551" w:type="dxa"/>
            <w:vAlign w:val="center"/>
          </w:tcPr>
          <w:p>
            <w:pPr>
              <w:pStyle w:val="11"/>
            </w:pPr>
            <w:r>
              <w:t>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7.57</w:t>
            </w:r>
          </w:p>
        </w:tc>
        <w:tc>
          <w:tcPr>
            <w:tcW w:w="2551" w:type="dxa"/>
            <w:vAlign w:val="center"/>
          </w:tcPr>
          <w:p>
            <w:pPr>
              <w:pStyle w:val="11"/>
            </w:pPr>
            <w:r>
              <w:t>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3.79</w:t>
            </w:r>
          </w:p>
        </w:tc>
        <w:tc>
          <w:tcPr>
            <w:tcW w:w="2551" w:type="dxa"/>
            <w:vAlign w:val="center"/>
          </w:tcPr>
          <w:p>
            <w:pPr>
              <w:pStyle w:val="11"/>
            </w:pPr>
            <w:r>
              <w:t>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0.24</w:t>
            </w:r>
          </w:p>
        </w:tc>
        <w:tc>
          <w:tcPr>
            <w:tcW w:w="2551" w:type="dxa"/>
            <w:vAlign w:val="center"/>
          </w:tcPr>
          <w:p>
            <w:pPr>
              <w:pStyle w:val="11"/>
            </w:pPr>
            <w:r>
              <w:t>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41.18</w:t>
            </w:r>
          </w:p>
        </w:tc>
        <w:tc>
          <w:tcPr>
            <w:tcW w:w="2551" w:type="dxa"/>
            <w:vAlign w:val="center"/>
          </w:tcPr>
          <w:p>
            <w:pPr>
              <w:pStyle w:val="11"/>
            </w:pPr>
          </w:p>
        </w:tc>
        <w:tc>
          <w:tcPr>
            <w:tcW w:w="2551" w:type="dxa"/>
            <w:vAlign w:val="center"/>
          </w:tcPr>
          <w:p>
            <w:pPr>
              <w:pStyle w:val="11"/>
            </w:pPr>
            <w: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11.20</w:t>
            </w:r>
          </w:p>
        </w:tc>
        <w:tc>
          <w:tcPr>
            <w:tcW w:w="2551" w:type="dxa"/>
            <w:vAlign w:val="center"/>
          </w:tcPr>
          <w:p>
            <w:pPr>
              <w:pStyle w:val="11"/>
            </w:pPr>
          </w:p>
        </w:tc>
        <w:tc>
          <w:tcPr>
            <w:tcW w:w="2551" w:type="dxa"/>
            <w:vAlign w:val="center"/>
          </w:tcPr>
          <w:p>
            <w:pPr>
              <w:pStyle w:val="11"/>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52.44</w:t>
            </w:r>
          </w:p>
        </w:tc>
        <w:tc>
          <w:tcPr>
            <w:tcW w:w="2551" w:type="dxa"/>
            <w:vAlign w:val="center"/>
          </w:tcPr>
          <w:p>
            <w:pPr>
              <w:pStyle w:val="15"/>
            </w:pPr>
          </w:p>
        </w:tc>
        <w:tc>
          <w:tcPr>
            <w:tcW w:w="2551" w:type="dxa"/>
            <w:vAlign w:val="center"/>
          </w:tcPr>
          <w:p>
            <w:pPr>
              <w:pStyle w:val="15"/>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52.44</w:t>
            </w:r>
          </w:p>
        </w:tc>
        <w:tc>
          <w:tcPr>
            <w:tcW w:w="2551" w:type="dxa"/>
            <w:vAlign w:val="center"/>
          </w:tcPr>
          <w:p>
            <w:pPr>
              <w:pStyle w:val="11"/>
            </w:pPr>
          </w:p>
        </w:tc>
        <w:tc>
          <w:tcPr>
            <w:tcW w:w="2551" w:type="dxa"/>
            <w:vAlign w:val="center"/>
          </w:tcPr>
          <w:p>
            <w:pPr>
              <w:pStyle w:val="11"/>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52.44</w:t>
            </w:r>
          </w:p>
        </w:tc>
        <w:tc>
          <w:tcPr>
            <w:tcW w:w="2551" w:type="dxa"/>
            <w:vAlign w:val="center"/>
          </w:tcPr>
          <w:p>
            <w:pPr>
              <w:pStyle w:val="11"/>
            </w:pPr>
          </w:p>
        </w:tc>
        <w:tc>
          <w:tcPr>
            <w:tcW w:w="2551" w:type="dxa"/>
            <w:vAlign w:val="center"/>
          </w:tcPr>
          <w:p>
            <w:pPr>
              <w:pStyle w:val="11"/>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52.44</w:t>
            </w:r>
          </w:p>
        </w:tc>
        <w:tc>
          <w:tcPr>
            <w:tcW w:w="2551" w:type="dxa"/>
            <w:vAlign w:val="center"/>
          </w:tcPr>
          <w:p>
            <w:pPr>
              <w:pStyle w:val="11"/>
            </w:pPr>
          </w:p>
        </w:tc>
        <w:tc>
          <w:tcPr>
            <w:tcW w:w="2551" w:type="dxa"/>
            <w:vAlign w:val="center"/>
          </w:tcPr>
          <w:p>
            <w:pPr>
              <w:pStyle w:val="11"/>
            </w:pPr>
            <w:r>
              <w:t>52.44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（一）、听取残疾人意见，反映残疾人需求，维护残疾人权益，为残疾人服务。</w:t>
      </w:r>
    </w:p>
    <w:p>
      <w:pPr>
        <w:pStyle w:val="17"/>
      </w:pPr>
      <w:r>
        <w:t>（二）、团结、教育残疾人，遵守法律，履行应尽义务，发扬乐观进取精神，自尊、自信、自强、自立，为社会主义建设贡献力量。</w:t>
      </w:r>
    </w:p>
    <w:p>
      <w:pPr>
        <w:pStyle w:val="17"/>
      </w:pPr>
      <w:r>
        <w:t>（三、弘扬人道主义，宣传残疾人事业，沟通政府、社会与残疾人之间的联系，动员社会理解、尊重、关心、帮助残疾人。</w:t>
      </w:r>
    </w:p>
    <w:p>
      <w:pPr>
        <w:pStyle w:val="17"/>
      </w:pPr>
      <w:r>
        <w:t>（四）、开展残疾人康复、教育、劳动就业、文化、体育、、辅助器具供应、福利、社会服务、无障碍设施和残疾预防工作，为残疾人平等参与社会生活，创造良好的环境和条件。</w:t>
      </w:r>
    </w:p>
    <w:p>
      <w:pPr>
        <w:pStyle w:val="17"/>
      </w:pPr>
      <w:r>
        <w:t>（五）、协助县政府研究、制订和实施残疾人事业的规划和计划，对有关业务领域进行指导和管理。</w:t>
      </w:r>
    </w:p>
    <w:p>
      <w:pPr>
        <w:pStyle w:val="17"/>
      </w:pPr>
      <w:r>
        <w:t>（六）、承担县政府残疾人工作委员会的日常工作，做好综合、组织、协调和服务工作。</w:t>
      </w:r>
    </w:p>
    <w:p>
      <w:pPr>
        <w:pStyle w:val="17"/>
      </w:pPr>
      <w:r>
        <w:t>（七）、会同有关部门指导和管理各类残疾人社团组织。</w:t>
      </w:r>
    </w:p>
    <w:p>
      <w:pPr>
        <w:pStyle w:val="17"/>
      </w:pPr>
      <w:r>
        <w:t>（八）、协助上级残联开展残疾人事业的国际交流与合作。</w:t>
      </w:r>
    </w:p>
    <w:p>
      <w:pPr>
        <w:pStyle w:val="17"/>
      </w:pPr>
      <w:r>
        <w:t>（九）、承办县委、县人民政府和上级残联交办的其他事项。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馆陶县残疾人联合会本级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495.85万元，其中：一般公共预算收入443.41万元，基金预算收入52.44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残疾人联合会本级年度单位预算中支出预算的总体情况。2024年支出预算495.85万元，其中基本支出345.53万元，包括人员经费294.35万元和日常公用经费51.18万元；项目支出150.32万元，主要为</w:t>
      </w:r>
      <w:r>
        <w:rPr>
          <w:rFonts w:ascii="方正仿宋_GBK" w:hAnsi="方正仿宋_GBK" w:eastAsia="方正仿宋_GBK" w:cs="方正仿宋_GBK"/>
          <w:color w:val="000000"/>
          <w:sz w:val="28"/>
        </w:rPr>
        <w:t>助残康复资金</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残疾人事业发展补助资金</w:t>
      </w:r>
      <w:r>
        <w:rPr>
          <w:rFonts w:hint="eastAsia" w:ascii="方正仿宋_GBK" w:hAnsi="方正仿宋_GBK" w:cs="方正仿宋_GBK"/>
          <w:color w:val="000000"/>
          <w:sz w:val="28"/>
          <w:lang w:eastAsia="zh-CN"/>
        </w:rPr>
        <w:t>等</w:t>
      </w:r>
      <w:r>
        <w:t>。</w:t>
      </w:r>
    </w:p>
    <w:p>
      <w:pPr>
        <w:pStyle w:val="18"/>
      </w:pPr>
      <w:r>
        <w:t>3、比上年增减情况</w:t>
      </w:r>
    </w:p>
    <w:p>
      <w:pPr>
        <w:pStyle w:val="18"/>
      </w:pPr>
      <w:r>
        <w:t>2024年预算收支安排495.85万元，较2023年预算减少5.71万元，其中：基本支出增加49.53万元，主要为单位办公设备严重老化，需更新一批办公设备，增加了</w:t>
      </w:r>
      <w:r>
        <w:rPr>
          <w:rFonts w:hint="eastAsia"/>
          <w:lang w:eastAsia="zh-CN"/>
        </w:rPr>
        <w:t>公用经费</w:t>
      </w:r>
      <w:r>
        <w:t>预算。项目支出减少55.24万元，主要为上级专项转移支付减少。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2024年，我单位机关运行经费共计安排51.18万元，主要用于日常维修、办公用房水电费、办公用房取暖费、办公用房物业管理费等日常运行支出。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eastAsia="zh-CN"/>
        </w:rPr>
        <w:t>单位</w:t>
      </w:r>
      <w:r>
        <w:t>财政拨款“三公”经费预算安排0</w:t>
      </w:r>
      <w:r>
        <w:rPr>
          <w:rFonts w:hint="eastAsia"/>
          <w:lang w:val="en-US" w:eastAsia="zh-CN"/>
        </w:rPr>
        <w:t>.00</w:t>
      </w:r>
      <w:r>
        <w:t>万元，其中：因公出国（境）费0</w:t>
      </w:r>
      <w:r>
        <w:rPr>
          <w:rFonts w:hint="eastAsia"/>
          <w:lang w:val="en-US" w:eastAsia="zh-CN"/>
        </w:rPr>
        <w:t>.00</w:t>
      </w:r>
      <w:r>
        <w:t>万元；公务用车购置及运维费0</w:t>
      </w:r>
      <w:r>
        <w:rPr>
          <w:rFonts w:hint="eastAsia"/>
          <w:lang w:val="en-US" w:eastAsia="zh-CN"/>
        </w:rPr>
        <w:t>.00</w:t>
      </w:r>
      <w:r>
        <w:t>万元（其中：公务用车购置费为0</w:t>
      </w:r>
      <w:r>
        <w:rPr>
          <w:rFonts w:hint="eastAsia"/>
          <w:lang w:val="en-US" w:eastAsia="zh-CN"/>
        </w:rPr>
        <w:t>.00</w:t>
      </w:r>
      <w:r>
        <w:t>万元，公务用车运维费0</w:t>
      </w:r>
      <w:r>
        <w:rPr>
          <w:rFonts w:hint="eastAsia"/>
          <w:lang w:val="en-US" w:eastAsia="zh-CN"/>
        </w:rPr>
        <w:t>.00</w:t>
      </w:r>
      <w:r>
        <w:t>万元)；公务接待费0</w:t>
      </w:r>
      <w:r>
        <w:rPr>
          <w:rFonts w:hint="eastAsia"/>
          <w:lang w:val="en-US" w:eastAsia="zh-CN"/>
        </w:rPr>
        <w:t>.00</w:t>
      </w:r>
      <w:r>
        <w:t>万元。“三公”经费支出与上年持平。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1、助残康复资金绩效目标表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13043324P000011100044</w:t>
            </w:r>
          </w:p>
        </w:tc>
        <w:tc>
          <w:tcPr>
            <w:tcW w:w="2835" w:type="dxa"/>
            <w:vAlign w:val="center"/>
          </w:tcPr>
          <w:p>
            <w:pPr>
              <w:pStyle w:val="10"/>
            </w:pPr>
            <w:r>
              <w:t>项目名称</w:t>
            </w:r>
          </w:p>
        </w:tc>
        <w:tc>
          <w:tcPr>
            <w:tcW w:w="6094" w:type="dxa"/>
            <w:gridSpan w:val="3"/>
            <w:vAlign w:val="center"/>
          </w:tcPr>
          <w:p>
            <w:pPr>
              <w:pStyle w:val="12"/>
            </w:pPr>
            <w:r>
              <w:t>助残康复资金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用于助残日康复器材购置。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1.用于助残日为残疾人为残疾人免费发放辅具或生活用品，方便残疾人出行，宣传党和政府对残疾人群体的关心关爱。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助残日免费发放的残疾人人数</w:t>
            </w:r>
          </w:p>
        </w:tc>
        <w:tc>
          <w:tcPr>
            <w:tcW w:w="2268" w:type="dxa"/>
            <w:vAlign w:val="center"/>
          </w:tcPr>
          <w:p>
            <w:pPr>
              <w:pStyle w:val="12"/>
            </w:pPr>
            <w:r>
              <w:t>20人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助残日活动圆满完成率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活动完成时限</w:t>
            </w:r>
          </w:p>
        </w:tc>
        <w:tc>
          <w:tcPr>
            <w:tcW w:w="5386" w:type="dxa"/>
            <w:vAlign w:val="center"/>
          </w:tcPr>
          <w:p>
            <w:pPr>
              <w:pStyle w:val="12"/>
            </w:pPr>
            <w:r>
              <w:t>2024年度助残日活动完成时限</w:t>
            </w:r>
          </w:p>
        </w:tc>
        <w:tc>
          <w:tcPr>
            <w:tcW w:w="2268" w:type="dxa"/>
            <w:vAlign w:val="center"/>
          </w:tcPr>
          <w:p>
            <w:pPr>
              <w:pStyle w:val="12"/>
            </w:pPr>
            <w:r>
              <w:t>1年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助残康复资金</w:t>
            </w:r>
          </w:p>
        </w:tc>
        <w:tc>
          <w:tcPr>
            <w:tcW w:w="5386" w:type="dxa"/>
            <w:vAlign w:val="center"/>
          </w:tcPr>
          <w:p>
            <w:pPr>
              <w:pStyle w:val="12"/>
            </w:pPr>
            <w:r>
              <w:t>助残日辅具适配所需资金数</w:t>
            </w:r>
          </w:p>
        </w:tc>
        <w:tc>
          <w:tcPr>
            <w:tcW w:w="2268" w:type="dxa"/>
            <w:vAlign w:val="center"/>
          </w:tcPr>
          <w:p>
            <w:pPr>
              <w:pStyle w:val="12"/>
            </w:pPr>
            <w:r>
              <w:t>1万元</w:t>
            </w:r>
          </w:p>
        </w:tc>
        <w:tc>
          <w:tcPr>
            <w:tcW w:w="1276" w:type="dxa"/>
            <w:vAlign w:val="center"/>
          </w:tcPr>
          <w:p>
            <w:pPr>
              <w:pStyle w:val="12"/>
            </w:pPr>
            <w:r>
              <w:t>冀财社【1996】70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经济负担减轻率</w:t>
            </w:r>
          </w:p>
        </w:tc>
        <w:tc>
          <w:tcPr>
            <w:tcW w:w="5386" w:type="dxa"/>
            <w:vAlign w:val="center"/>
          </w:tcPr>
          <w:p>
            <w:pPr>
              <w:pStyle w:val="12"/>
            </w:pPr>
            <w:r>
              <w:t>减轻残疾人经济负担减轻率</w:t>
            </w:r>
          </w:p>
        </w:tc>
        <w:tc>
          <w:tcPr>
            <w:tcW w:w="2268" w:type="dxa"/>
            <w:vAlign w:val="center"/>
          </w:tcPr>
          <w:p>
            <w:pPr>
              <w:pStyle w:val="12"/>
            </w:pPr>
            <w:r>
              <w:t>≥25%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社会影响率提升率</w:t>
            </w:r>
          </w:p>
        </w:tc>
        <w:tc>
          <w:tcPr>
            <w:tcW w:w="5386" w:type="dxa"/>
            <w:vAlign w:val="center"/>
          </w:tcPr>
          <w:p>
            <w:pPr>
              <w:pStyle w:val="12"/>
            </w:pPr>
            <w:r>
              <w:t>在全县残疾人群体产生影响力比例</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享受赠送的残疾人满意度</w:t>
            </w:r>
          </w:p>
        </w:tc>
        <w:tc>
          <w:tcPr>
            <w:tcW w:w="2268" w:type="dxa"/>
            <w:vAlign w:val="center"/>
          </w:tcPr>
          <w:p>
            <w:pPr>
              <w:pStyle w:val="12"/>
            </w:pPr>
            <w:r>
              <w:t>≥95%</w:t>
            </w:r>
          </w:p>
        </w:tc>
        <w:tc>
          <w:tcPr>
            <w:tcW w:w="1276" w:type="dxa"/>
            <w:vAlign w:val="center"/>
          </w:tcPr>
          <w:p>
            <w:pPr>
              <w:pStyle w:val="12"/>
            </w:pPr>
            <w:r>
              <w:t>现场问答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2、冀财社[2023]175号河北省财政厅关于提前下达2024年中央专项彩票公益金支持残疾人事业发展补助资金预算的通知绩效目标表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13043324P000120100026</w:t>
            </w:r>
          </w:p>
        </w:tc>
        <w:tc>
          <w:tcPr>
            <w:tcW w:w="2835" w:type="dxa"/>
            <w:vAlign w:val="center"/>
          </w:tcPr>
          <w:p>
            <w:pPr>
              <w:pStyle w:val="10"/>
            </w:pPr>
            <w:r>
              <w:t>项目名称</w:t>
            </w:r>
          </w:p>
        </w:tc>
        <w:tc>
          <w:tcPr>
            <w:tcW w:w="6094" w:type="dxa"/>
            <w:gridSpan w:val="3"/>
            <w:vAlign w:val="center"/>
          </w:tcPr>
          <w:p>
            <w:pPr>
              <w:pStyle w:val="12"/>
            </w:pPr>
            <w:r>
              <w:t>冀财社[2023]175号河北省财政厅关于提前下达2024年中央专项彩票公益金支持残疾人事业发展补助资金预算的通知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52.44</w:t>
            </w:r>
          </w:p>
        </w:tc>
        <w:tc>
          <w:tcPr>
            <w:tcW w:w="2835" w:type="dxa"/>
            <w:vAlign w:val="center"/>
          </w:tcPr>
          <w:p>
            <w:pPr>
              <w:pStyle w:val="10"/>
            </w:pPr>
            <w:r>
              <w:t>其中：财政    资金</w:t>
            </w:r>
          </w:p>
        </w:tc>
        <w:tc>
          <w:tcPr>
            <w:tcW w:w="2551" w:type="dxa"/>
            <w:vAlign w:val="center"/>
          </w:tcPr>
          <w:p>
            <w:pPr>
              <w:pStyle w:val="12"/>
            </w:pPr>
            <w:r>
              <w:t>52.44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1.通过残疾儿童救助项目实施，减轻残疾儿童功能障碍，增强自理能力和社会参与能力。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残疾儿童人数</w:t>
            </w:r>
          </w:p>
        </w:tc>
        <w:tc>
          <w:tcPr>
            <w:tcW w:w="5386" w:type="dxa"/>
            <w:vAlign w:val="center"/>
          </w:tcPr>
          <w:p>
            <w:pPr>
              <w:pStyle w:val="12"/>
            </w:pPr>
            <w:r>
              <w:t>康复救助的残疾儿童人数</w:t>
            </w:r>
          </w:p>
        </w:tc>
        <w:tc>
          <w:tcPr>
            <w:tcW w:w="2268" w:type="dxa"/>
            <w:vAlign w:val="center"/>
          </w:tcPr>
          <w:p>
            <w:pPr>
              <w:pStyle w:val="12"/>
            </w:pPr>
            <w:r>
              <w:t>44人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康复显效率</w:t>
            </w:r>
          </w:p>
        </w:tc>
        <w:tc>
          <w:tcPr>
            <w:tcW w:w="5386" w:type="dxa"/>
            <w:vAlign w:val="center"/>
          </w:tcPr>
          <w:p>
            <w:pPr>
              <w:pStyle w:val="12"/>
            </w:pPr>
            <w:r>
              <w:t>康复救助的残疾儿童康复效果</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项目完成的时限要求</w:t>
            </w:r>
          </w:p>
        </w:tc>
        <w:tc>
          <w:tcPr>
            <w:tcW w:w="2268" w:type="dxa"/>
            <w:vAlign w:val="center"/>
          </w:tcPr>
          <w:p>
            <w:pPr>
              <w:pStyle w:val="12"/>
            </w:pPr>
            <w:r>
              <w:t>≤1年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开展儿童康复救助工作资金</w:t>
            </w:r>
          </w:p>
        </w:tc>
        <w:tc>
          <w:tcPr>
            <w:tcW w:w="2268" w:type="dxa"/>
            <w:vAlign w:val="center"/>
          </w:tcPr>
          <w:p>
            <w:pPr>
              <w:pStyle w:val="12"/>
            </w:pPr>
            <w:r>
              <w:t>52.44万元</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提高生活水平</w:t>
            </w:r>
          </w:p>
        </w:tc>
        <w:tc>
          <w:tcPr>
            <w:tcW w:w="5386" w:type="dxa"/>
            <w:vAlign w:val="center"/>
          </w:tcPr>
          <w:p>
            <w:pPr>
              <w:pStyle w:val="12"/>
            </w:pPr>
            <w:r>
              <w:t>反映享受儿童康复的残疾儿童家庭生活质量提升率</w:t>
            </w:r>
          </w:p>
        </w:tc>
        <w:tc>
          <w:tcPr>
            <w:tcW w:w="2268" w:type="dxa"/>
            <w:vAlign w:val="center"/>
          </w:tcPr>
          <w:p>
            <w:pPr>
              <w:pStyle w:val="12"/>
            </w:pPr>
            <w:r>
              <w:t>≥40%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提高康复服务</w:t>
            </w:r>
          </w:p>
        </w:tc>
        <w:tc>
          <w:tcPr>
            <w:tcW w:w="5386" w:type="dxa"/>
            <w:vAlign w:val="center"/>
          </w:tcPr>
          <w:p>
            <w:pPr>
              <w:pStyle w:val="12"/>
            </w:pPr>
            <w:r>
              <w:t>符合康复救助残疾儿童服务率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符合且享受服务的残疾儿童监护人满意度</w:t>
            </w:r>
          </w:p>
        </w:tc>
        <w:tc>
          <w:tcPr>
            <w:tcW w:w="2268" w:type="dxa"/>
            <w:vAlign w:val="center"/>
          </w:tcPr>
          <w:p>
            <w:pPr>
              <w:pStyle w:val="12"/>
            </w:pPr>
            <w:r>
              <w:t>≥95</w:t>
            </w:r>
          </w:p>
        </w:tc>
        <w:tc>
          <w:tcPr>
            <w:tcW w:w="1276" w:type="dxa"/>
            <w:vAlign w:val="center"/>
          </w:tcPr>
          <w:p>
            <w:pPr>
              <w:pStyle w:val="12"/>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3、冀财社[2023]185号河北省财政厅关于提前下达2024年中央财政残疾人事业发展补助资金预算的通知绩效目标表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13043324P00011810001Q</w:t>
            </w:r>
          </w:p>
        </w:tc>
        <w:tc>
          <w:tcPr>
            <w:tcW w:w="2835" w:type="dxa"/>
            <w:vAlign w:val="center"/>
          </w:tcPr>
          <w:p>
            <w:pPr>
              <w:pStyle w:val="10"/>
            </w:pPr>
            <w:r>
              <w:t>项目名称</w:t>
            </w:r>
          </w:p>
        </w:tc>
        <w:tc>
          <w:tcPr>
            <w:tcW w:w="6094" w:type="dxa"/>
            <w:gridSpan w:val="3"/>
            <w:vAlign w:val="center"/>
          </w:tcPr>
          <w:p>
            <w:pPr>
              <w:pStyle w:val="12"/>
            </w:pPr>
            <w:r>
              <w:t>冀财社[2023]185号河北省财政厅关于提前下达2024年中央财政残疾人事业发展补助资金预算的通知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23.55</w:t>
            </w:r>
          </w:p>
        </w:tc>
        <w:tc>
          <w:tcPr>
            <w:tcW w:w="2835" w:type="dxa"/>
            <w:vAlign w:val="center"/>
          </w:tcPr>
          <w:p>
            <w:pPr>
              <w:pStyle w:val="10"/>
            </w:pPr>
            <w:r>
              <w:t>其中：财政    资金</w:t>
            </w:r>
          </w:p>
        </w:tc>
        <w:tc>
          <w:tcPr>
            <w:tcW w:w="2551" w:type="dxa"/>
            <w:vAlign w:val="center"/>
          </w:tcPr>
          <w:p>
            <w:pPr>
              <w:pStyle w:val="12"/>
            </w:pPr>
            <w:r>
              <w:t>23.55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1.通过项目实施，为残疾人提供康复和托养服务，通过康复提升和恢复残疾人身体机能，减轻残疾人和家庭生活负担。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残疾人人数</w:t>
            </w:r>
          </w:p>
        </w:tc>
        <w:tc>
          <w:tcPr>
            <w:tcW w:w="5386" w:type="dxa"/>
            <w:vAlign w:val="center"/>
          </w:tcPr>
          <w:p>
            <w:pPr>
              <w:pStyle w:val="12"/>
            </w:pPr>
            <w:r>
              <w:t>康复和托养的残疾人数</w:t>
            </w:r>
          </w:p>
        </w:tc>
        <w:tc>
          <w:tcPr>
            <w:tcW w:w="2268" w:type="dxa"/>
            <w:vAlign w:val="center"/>
          </w:tcPr>
          <w:p>
            <w:pPr>
              <w:pStyle w:val="12"/>
            </w:pPr>
            <w:r>
              <w:t>284人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康复显效率</w:t>
            </w:r>
          </w:p>
        </w:tc>
        <w:tc>
          <w:tcPr>
            <w:tcW w:w="5386" w:type="dxa"/>
            <w:vAlign w:val="center"/>
          </w:tcPr>
          <w:p>
            <w:pPr>
              <w:pStyle w:val="12"/>
            </w:pPr>
            <w:r>
              <w:t>通过康复训练的残疾人身体机能恢复效果</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残疾人康复托养项目完成的时限周期</w:t>
            </w:r>
          </w:p>
        </w:tc>
        <w:tc>
          <w:tcPr>
            <w:tcW w:w="2268" w:type="dxa"/>
            <w:vAlign w:val="center"/>
          </w:tcPr>
          <w:p>
            <w:pPr>
              <w:pStyle w:val="12"/>
            </w:pPr>
            <w:r>
              <w:t>≤1年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开展残疾人康复和托养服务所需工作资金</w:t>
            </w:r>
          </w:p>
        </w:tc>
        <w:tc>
          <w:tcPr>
            <w:tcW w:w="2268" w:type="dxa"/>
            <w:vAlign w:val="center"/>
          </w:tcPr>
          <w:p>
            <w:pPr>
              <w:pStyle w:val="12"/>
            </w:pPr>
            <w:r>
              <w:t>23.55万元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提高生活水平</w:t>
            </w:r>
          </w:p>
        </w:tc>
        <w:tc>
          <w:tcPr>
            <w:tcW w:w="5386" w:type="dxa"/>
            <w:vAlign w:val="center"/>
          </w:tcPr>
          <w:p>
            <w:pPr>
              <w:pStyle w:val="12"/>
            </w:pPr>
            <w:r>
              <w:t>反映享受康复和托养的残疾人家庭生活质量提升率</w:t>
            </w:r>
          </w:p>
        </w:tc>
        <w:tc>
          <w:tcPr>
            <w:tcW w:w="2268" w:type="dxa"/>
            <w:vAlign w:val="center"/>
          </w:tcPr>
          <w:p>
            <w:pPr>
              <w:pStyle w:val="12"/>
            </w:pPr>
            <w:r>
              <w:t>≥40%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提高康复服务水平</w:t>
            </w:r>
          </w:p>
        </w:tc>
        <w:tc>
          <w:tcPr>
            <w:tcW w:w="5386" w:type="dxa"/>
            <w:vAlign w:val="center"/>
          </w:tcPr>
          <w:p>
            <w:pPr>
              <w:pStyle w:val="12"/>
            </w:pPr>
            <w:r>
              <w:t>符合康复托养条件的残疾人群体服务率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符合且享受服务的残疾人满意度</w:t>
            </w:r>
          </w:p>
        </w:tc>
        <w:tc>
          <w:tcPr>
            <w:tcW w:w="2268" w:type="dxa"/>
            <w:vAlign w:val="center"/>
          </w:tcPr>
          <w:p>
            <w:pPr>
              <w:pStyle w:val="12"/>
            </w:pPr>
            <w:r>
              <w:t>≥95%</w:t>
            </w:r>
          </w:p>
        </w:tc>
        <w:tc>
          <w:tcPr>
            <w:tcW w:w="1276" w:type="dxa"/>
            <w:vAlign w:val="center"/>
          </w:tcPr>
          <w:p>
            <w:pPr>
              <w:pStyle w:val="12"/>
            </w:pPr>
            <w:r>
              <w:t>项目回访调查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4、冀财社[2023]237号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13043324P000119100022</w:t>
            </w:r>
          </w:p>
        </w:tc>
        <w:tc>
          <w:tcPr>
            <w:tcW w:w="2835" w:type="dxa"/>
            <w:vAlign w:val="center"/>
          </w:tcPr>
          <w:p>
            <w:pPr>
              <w:pStyle w:val="10"/>
            </w:pPr>
            <w:r>
              <w:t>项目名称</w:t>
            </w:r>
          </w:p>
        </w:tc>
        <w:tc>
          <w:tcPr>
            <w:tcW w:w="6094" w:type="dxa"/>
            <w:gridSpan w:val="3"/>
            <w:vAlign w:val="center"/>
          </w:tcPr>
          <w:p>
            <w:pPr>
              <w:pStyle w:val="12"/>
            </w:pPr>
            <w:r>
              <w:t>冀财社[2023]237号</w:t>
            </w:r>
            <w:r>
              <w:tab/>
            </w:r>
            <w:r>
              <w:t>河北省财政厅关于提前下达2024年省级残疾人事业发展补助资金预算的通知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1.通过项目实施，为残疾人提供托养服务，提升和恢复残疾人身体机能，减轻残疾人和家庭生活负担。</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残疾人人数</w:t>
            </w:r>
          </w:p>
        </w:tc>
        <w:tc>
          <w:tcPr>
            <w:tcW w:w="5386" w:type="dxa"/>
            <w:vAlign w:val="center"/>
          </w:tcPr>
          <w:p>
            <w:pPr>
              <w:pStyle w:val="12"/>
            </w:pPr>
            <w:r>
              <w:t>托养的残疾人数</w:t>
            </w:r>
          </w:p>
        </w:tc>
        <w:tc>
          <w:tcPr>
            <w:tcW w:w="2268" w:type="dxa"/>
            <w:vAlign w:val="center"/>
          </w:tcPr>
          <w:p>
            <w:pPr>
              <w:pStyle w:val="12"/>
            </w:pPr>
            <w:r>
              <w:t>40人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康复显效率</w:t>
            </w:r>
          </w:p>
        </w:tc>
        <w:tc>
          <w:tcPr>
            <w:tcW w:w="5386" w:type="dxa"/>
            <w:vAlign w:val="center"/>
          </w:tcPr>
          <w:p>
            <w:pPr>
              <w:pStyle w:val="12"/>
            </w:pPr>
            <w:r>
              <w:t>通过托养的残疾人身体机能恢复效果</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残疾人托养项目完成的时限周期</w:t>
            </w:r>
          </w:p>
        </w:tc>
        <w:tc>
          <w:tcPr>
            <w:tcW w:w="2268" w:type="dxa"/>
            <w:vAlign w:val="center"/>
          </w:tcPr>
          <w:p>
            <w:pPr>
              <w:pStyle w:val="12"/>
            </w:pPr>
            <w:r>
              <w:t>≤1年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开展残疾人托养服务所需工作资金</w:t>
            </w:r>
          </w:p>
        </w:tc>
        <w:tc>
          <w:tcPr>
            <w:tcW w:w="2268" w:type="dxa"/>
            <w:vAlign w:val="center"/>
          </w:tcPr>
          <w:p>
            <w:pPr>
              <w:pStyle w:val="12"/>
            </w:pPr>
            <w:r>
              <w:t>6万元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提高生活水平</w:t>
            </w:r>
          </w:p>
        </w:tc>
        <w:tc>
          <w:tcPr>
            <w:tcW w:w="5386" w:type="dxa"/>
            <w:vAlign w:val="center"/>
          </w:tcPr>
          <w:p>
            <w:pPr>
              <w:pStyle w:val="12"/>
            </w:pPr>
            <w:r>
              <w:t>反映享受托养的残疾人家庭生活质量提升率</w:t>
            </w:r>
          </w:p>
        </w:tc>
        <w:tc>
          <w:tcPr>
            <w:tcW w:w="2268" w:type="dxa"/>
            <w:vAlign w:val="center"/>
          </w:tcPr>
          <w:p>
            <w:pPr>
              <w:pStyle w:val="12"/>
            </w:pPr>
            <w:r>
              <w:t>≥40%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提高康复服务水平</w:t>
            </w:r>
          </w:p>
        </w:tc>
        <w:tc>
          <w:tcPr>
            <w:tcW w:w="5386" w:type="dxa"/>
            <w:vAlign w:val="center"/>
          </w:tcPr>
          <w:p>
            <w:pPr>
              <w:pStyle w:val="12"/>
            </w:pPr>
            <w:r>
              <w:t>符合托养条件的残疾人群体服务率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符合且享受服务的残疾人满意度</w:t>
            </w:r>
          </w:p>
        </w:tc>
        <w:tc>
          <w:tcPr>
            <w:tcW w:w="2268" w:type="dxa"/>
            <w:vAlign w:val="center"/>
          </w:tcPr>
          <w:p>
            <w:pPr>
              <w:pStyle w:val="12"/>
            </w:pPr>
            <w:r>
              <w:t>≥95%</w:t>
            </w:r>
          </w:p>
        </w:tc>
        <w:tc>
          <w:tcPr>
            <w:tcW w:w="1276" w:type="dxa"/>
            <w:vAlign w:val="center"/>
          </w:tcPr>
          <w:p>
            <w:pPr>
              <w:pStyle w:val="12"/>
            </w:pPr>
            <w:r>
              <w:t>项目回访调查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5、冀财社[2023]237号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13043324P00011910003M</w:t>
            </w:r>
          </w:p>
        </w:tc>
        <w:tc>
          <w:tcPr>
            <w:tcW w:w="2835" w:type="dxa"/>
            <w:vAlign w:val="center"/>
          </w:tcPr>
          <w:p>
            <w:pPr>
              <w:pStyle w:val="10"/>
            </w:pPr>
            <w:r>
              <w:t>项目名称</w:t>
            </w:r>
          </w:p>
        </w:tc>
        <w:tc>
          <w:tcPr>
            <w:tcW w:w="6094" w:type="dxa"/>
            <w:gridSpan w:val="3"/>
            <w:vAlign w:val="center"/>
          </w:tcPr>
          <w:p>
            <w:pPr>
              <w:pStyle w:val="12"/>
            </w:pPr>
            <w:r>
              <w:t>冀财社[2023]237号</w:t>
            </w:r>
            <w:r>
              <w:tab/>
            </w:r>
            <w:r>
              <w:t>河北省财政厅关于提前下达2024年省级残疾人事业发展补助资金预算的通知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54.27</w:t>
            </w:r>
          </w:p>
        </w:tc>
        <w:tc>
          <w:tcPr>
            <w:tcW w:w="2835" w:type="dxa"/>
            <w:vAlign w:val="center"/>
          </w:tcPr>
          <w:p>
            <w:pPr>
              <w:pStyle w:val="10"/>
            </w:pPr>
            <w:r>
              <w:t>其中：财政    资金</w:t>
            </w:r>
          </w:p>
        </w:tc>
        <w:tc>
          <w:tcPr>
            <w:tcW w:w="2551" w:type="dxa"/>
            <w:vAlign w:val="center"/>
          </w:tcPr>
          <w:p>
            <w:pPr>
              <w:pStyle w:val="12"/>
            </w:pPr>
            <w:r>
              <w:t>54.27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1.通过项目实施，为残疾人提供康复和托养服务，通过康复提升和恢复残疾人身体机能，减轻残疾人和家庭生活负担。</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残疾人人数</w:t>
            </w:r>
          </w:p>
        </w:tc>
        <w:tc>
          <w:tcPr>
            <w:tcW w:w="5386" w:type="dxa"/>
            <w:vAlign w:val="center"/>
          </w:tcPr>
          <w:p>
            <w:pPr>
              <w:pStyle w:val="12"/>
            </w:pPr>
            <w:r>
              <w:t>康复和托养的残疾人数</w:t>
            </w:r>
          </w:p>
        </w:tc>
        <w:tc>
          <w:tcPr>
            <w:tcW w:w="2268" w:type="dxa"/>
            <w:vAlign w:val="center"/>
          </w:tcPr>
          <w:p>
            <w:pPr>
              <w:pStyle w:val="12"/>
            </w:pPr>
            <w:r>
              <w:t>54人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康复显效率</w:t>
            </w:r>
          </w:p>
        </w:tc>
        <w:tc>
          <w:tcPr>
            <w:tcW w:w="5386" w:type="dxa"/>
            <w:vAlign w:val="center"/>
          </w:tcPr>
          <w:p>
            <w:pPr>
              <w:pStyle w:val="12"/>
            </w:pPr>
            <w:r>
              <w:t>通过康复训练的残疾人身体机能恢复效果</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残疾人康复托养项目完成的时限周期</w:t>
            </w:r>
          </w:p>
        </w:tc>
        <w:tc>
          <w:tcPr>
            <w:tcW w:w="2268" w:type="dxa"/>
            <w:vAlign w:val="center"/>
          </w:tcPr>
          <w:p>
            <w:pPr>
              <w:pStyle w:val="12"/>
            </w:pPr>
            <w:r>
              <w:t>≤1年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开展残疾人康复和托养服务所需工作资金</w:t>
            </w:r>
          </w:p>
        </w:tc>
        <w:tc>
          <w:tcPr>
            <w:tcW w:w="2268" w:type="dxa"/>
            <w:vAlign w:val="center"/>
          </w:tcPr>
          <w:p>
            <w:pPr>
              <w:pStyle w:val="12"/>
            </w:pPr>
            <w:r>
              <w:t>54.27万元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提高生活水平</w:t>
            </w:r>
          </w:p>
        </w:tc>
        <w:tc>
          <w:tcPr>
            <w:tcW w:w="5386" w:type="dxa"/>
            <w:vAlign w:val="center"/>
          </w:tcPr>
          <w:p>
            <w:pPr>
              <w:pStyle w:val="12"/>
            </w:pPr>
            <w:r>
              <w:t>反映享受康复和托养的残疾人家庭生活质量提升率</w:t>
            </w:r>
          </w:p>
        </w:tc>
        <w:tc>
          <w:tcPr>
            <w:tcW w:w="2268" w:type="dxa"/>
            <w:vAlign w:val="center"/>
          </w:tcPr>
          <w:p>
            <w:pPr>
              <w:pStyle w:val="12"/>
            </w:pPr>
            <w:r>
              <w:t>≥40%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提高康复服务水平</w:t>
            </w:r>
          </w:p>
        </w:tc>
        <w:tc>
          <w:tcPr>
            <w:tcW w:w="5386" w:type="dxa"/>
            <w:vAlign w:val="center"/>
          </w:tcPr>
          <w:p>
            <w:pPr>
              <w:pStyle w:val="12"/>
            </w:pPr>
            <w:r>
              <w:t>符合康复托养条件的残疾人群体服务率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符合且享受服务的残疾人满意度</w:t>
            </w:r>
          </w:p>
        </w:tc>
        <w:tc>
          <w:tcPr>
            <w:tcW w:w="2268" w:type="dxa"/>
            <w:vAlign w:val="center"/>
          </w:tcPr>
          <w:p>
            <w:pPr>
              <w:pStyle w:val="12"/>
            </w:pPr>
            <w:r>
              <w:t>≥95%</w:t>
            </w:r>
          </w:p>
        </w:tc>
        <w:tc>
          <w:tcPr>
            <w:tcW w:w="1276" w:type="dxa"/>
            <w:vAlign w:val="center"/>
          </w:tcPr>
          <w:p>
            <w:pPr>
              <w:pStyle w:val="12"/>
            </w:pPr>
            <w:r>
              <w:t>项目回访调查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6、冀财社[2023]237号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13043324P000119100049</w:t>
            </w:r>
          </w:p>
        </w:tc>
        <w:tc>
          <w:tcPr>
            <w:tcW w:w="2835" w:type="dxa"/>
            <w:vAlign w:val="center"/>
          </w:tcPr>
          <w:p>
            <w:pPr>
              <w:pStyle w:val="10"/>
            </w:pPr>
            <w:r>
              <w:t>项目名称</w:t>
            </w:r>
          </w:p>
        </w:tc>
        <w:tc>
          <w:tcPr>
            <w:tcW w:w="6094" w:type="dxa"/>
            <w:gridSpan w:val="3"/>
            <w:vAlign w:val="center"/>
          </w:tcPr>
          <w:p>
            <w:pPr>
              <w:pStyle w:val="12"/>
            </w:pPr>
            <w:r>
              <w:t>冀财社[2023]237号</w:t>
            </w:r>
            <w:r>
              <w:tab/>
            </w:r>
            <w:r>
              <w:t>河北省财政厅关于提前下达2024年省级残疾人事业发展补助资金预算的通知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13.06</w:t>
            </w:r>
          </w:p>
        </w:tc>
        <w:tc>
          <w:tcPr>
            <w:tcW w:w="2835" w:type="dxa"/>
            <w:vAlign w:val="center"/>
          </w:tcPr>
          <w:p>
            <w:pPr>
              <w:pStyle w:val="10"/>
            </w:pPr>
            <w:r>
              <w:t>其中：财政    资金</w:t>
            </w:r>
          </w:p>
        </w:tc>
        <w:tc>
          <w:tcPr>
            <w:tcW w:w="2551" w:type="dxa"/>
            <w:vAlign w:val="center"/>
          </w:tcPr>
          <w:p>
            <w:pPr>
              <w:pStyle w:val="12"/>
            </w:pPr>
            <w:r>
              <w:t>13.06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用于残疾人无障碍改造。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1.通过残疾人家庭无障碍改造，方便残疾人出行，减轻残疾人家庭负担。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改造户数</w:t>
            </w:r>
          </w:p>
        </w:tc>
        <w:tc>
          <w:tcPr>
            <w:tcW w:w="5386" w:type="dxa"/>
            <w:vAlign w:val="center"/>
          </w:tcPr>
          <w:p>
            <w:pPr>
              <w:pStyle w:val="12"/>
            </w:pPr>
            <w:r>
              <w:t>符合改造的的残疾人户数</w:t>
            </w:r>
          </w:p>
        </w:tc>
        <w:tc>
          <w:tcPr>
            <w:tcW w:w="2268" w:type="dxa"/>
            <w:vAlign w:val="center"/>
          </w:tcPr>
          <w:p>
            <w:pPr>
              <w:pStyle w:val="12"/>
            </w:pPr>
            <w:r>
              <w:t>35户</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改造质量</w:t>
            </w:r>
          </w:p>
        </w:tc>
        <w:tc>
          <w:tcPr>
            <w:tcW w:w="5386" w:type="dxa"/>
            <w:vAlign w:val="center"/>
          </w:tcPr>
          <w:p>
            <w:pPr>
              <w:pStyle w:val="12"/>
            </w:pPr>
            <w:r>
              <w:t>通过验收后，经过改造的户数合格率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改造完成时限</w:t>
            </w:r>
          </w:p>
        </w:tc>
        <w:tc>
          <w:tcPr>
            <w:tcW w:w="5386" w:type="dxa"/>
            <w:vAlign w:val="center"/>
          </w:tcPr>
          <w:p>
            <w:pPr>
              <w:pStyle w:val="12"/>
            </w:pPr>
            <w:r>
              <w:t>自项目实施至项目验收完成的时限</w:t>
            </w:r>
          </w:p>
        </w:tc>
        <w:tc>
          <w:tcPr>
            <w:tcW w:w="2268" w:type="dxa"/>
            <w:vAlign w:val="center"/>
          </w:tcPr>
          <w:p>
            <w:pPr>
              <w:pStyle w:val="12"/>
            </w:pPr>
            <w:r>
              <w:t>≤6月</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开展无障碍改造工作所需资金</w:t>
            </w:r>
          </w:p>
        </w:tc>
        <w:tc>
          <w:tcPr>
            <w:tcW w:w="2268" w:type="dxa"/>
            <w:vAlign w:val="center"/>
          </w:tcPr>
          <w:p>
            <w:pPr>
              <w:pStyle w:val="12"/>
            </w:pPr>
            <w:r>
              <w:t>13.06万元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减轻残疾人家庭支出</w:t>
            </w:r>
          </w:p>
        </w:tc>
        <w:tc>
          <w:tcPr>
            <w:tcW w:w="5386" w:type="dxa"/>
            <w:vAlign w:val="center"/>
          </w:tcPr>
          <w:p>
            <w:pPr>
              <w:pStyle w:val="12"/>
            </w:pPr>
            <w:r>
              <w:t>通过项目实施减轻残疾人家庭支出</w:t>
            </w:r>
          </w:p>
        </w:tc>
        <w:tc>
          <w:tcPr>
            <w:tcW w:w="2268" w:type="dxa"/>
            <w:vAlign w:val="center"/>
          </w:tcPr>
          <w:p>
            <w:pPr>
              <w:pStyle w:val="12"/>
            </w:pPr>
            <w:r>
              <w:t>≥30%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提高幸福指数</w:t>
            </w:r>
          </w:p>
        </w:tc>
        <w:tc>
          <w:tcPr>
            <w:tcW w:w="5386" w:type="dxa"/>
            <w:vAlign w:val="center"/>
          </w:tcPr>
          <w:p>
            <w:pPr>
              <w:pStyle w:val="12"/>
            </w:pPr>
            <w:r>
              <w:t>通过改造，减轻支出，方便残疾人出行提高幸福指数</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经过改造的残疾人家庭满意度</w:t>
            </w:r>
          </w:p>
        </w:tc>
        <w:tc>
          <w:tcPr>
            <w:tcW w:w="2268" w:type="dxa"/>
            <w:vAlign w:val="center"/>
          </w:tcPr>
          <w:p>
            <w:pPr>
              <w:pStyle w:val="12"/>
            </w:pPr>
            <w:r>
              <w:t>≥95%</w:t>
            </w:r>
          </w:p>
        </w:tc>
        <w:tc>
          <w:tcPr>
            <w:tcW w:w="1276" w:type="dxa"/>
            <w:vAlign w:val="center"/>
          </w:tcPr>
          <w:p>
            <w:pPr>
              <w:pStyle w:val="12"/>
            </w:pPr>
            <w:r>
              <w:t>验收报告</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762001馆陶县残疾人联合会本级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7.50</w:t>
            </w: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馆陶县残疾人联合会本级小计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7.50</w:t>
            </w: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48.50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48.50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48.50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48.50</w:t>
            </w:r>
          </w:p>
        </w:tc>
        <w:tc>
          <w:tcPr>
            <w:tcW w:w="1134" w:type="dxa"/>
            <w:vAlign w:val="center"/>
          </w:tcPr>
          <w:p>
            <w:pPr>
              <w:pStyle w:val="12"/>
            </w:pPr>
            <w:r>
              <w:t>高拍仪</w:t>
            </w:r>
          </w:p>
        </w:tc>
        <w:tc>
          <w:tcPr>
            <w:tcW w:w="1134" w:type="dxa"/>
            <w:vAlign w:val="center"/>
          </w:tcPr>
          <w:p>
            <w:pPr>
              <w:pStyle w:val="12"/>
            </w:pPr>
            <w:r>
              <w:t>A02021120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馆陶县残疾人联合会本级上年末固定资产金额为26.08万元（详见下表）。本年度拟购置固定资产</w:t>
      </w:r>
      <w:bookmarkStart w:id="1" w:name="_GoBack"/>
      <w:bookmarkEnd w:id="1"/>
      <w:r>
        <w:rPr>
          <w:rFonts w:ascii="Times New Roman" w:hAnsi="Times New Roman" w:eastAsia="方正仿宋_GBK" w:cs="Times New Roman"/>
          <w:b w:val="0"/>
          <w:color w:val="000000"/>
          <w:sz w:val="28"/>
        </w:rPr>
        <w:t>总额为7.50万元，已按要求列入政府采购预算，详见政府采购预算表。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762001馆陶县残疾人联合会本级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3333</w:t>
            </w:r>
          </w:p>
        </w:tc>
        <w:tc>
          <w:tcPr>
            <w:tcW w:w="2835" w:type="dxa"/>
            <w:vAlign w:val="center"/>
          </w:tcPr>
          <w:p>
            <w:pPr>
              <w:pStyle w:val="11"/>
            </w:pPr>
            <w: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273</w:t>
            </w:r>
          </w:p>
        </w:tc>
        <w:tc>
          <w:tcPr>
            <w:tcW w:w="2835" w:type="dxa"/>
            <w:vAlign w:val="center"/>
          </w:tcPr>
          <w:p>
            <w:pPr>
              <w:pStyle w:val="11"/>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w:t>
            </w:r>
          </w:p>
        </w:tc>
        <w:tc>
          <w:tcPr>
            <w:tcW w:w="2835" w:type="dxa"/>
            <w:vAlign w:val="center"/>
          </w:tcPr>
          <w:p>
            <w:pPr>
              <w:pStyle w:val="11"/>
            </w:pPr>
            <w:r>
              <w:t>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39700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2024-03-08T10:41:03Z</dcterms:created>
  <dcterms:modified xsi:type="dcterms:W3CDTF">2024-03-08T02:41:03Z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2024-03-08T10:41:04Z</dcterms:created>
  <dcterms:modified xsi:type="dcterms:W3CDTF">2024-03-08T02:41:04Z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2024-03-08T10:41:04Z</dcterms:created>
  <dcterms:modified xsi:type="dcterms:W3CDTF">2024-03-08T02:41:04Z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2024-03-08T10:41:04Z</dcterms:created>
  <dcterms:modified xsi:type="dcterms:W3CDTF">2024-03-08T02:41:04Z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2024-03-08T10:41:03Z</dcterms:created>
  <dcterms:modified xsi:type="dcterms:W3CDTF">2024-03-08T02:41:03Z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2024-03-08T10:40:55Z</dcterms:created>
  <dcterms:modified xsi:type="dcterms:W3CDTF">2024-03-08T02:40:55Z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2024-03-08T10:41:02Z</dcterms:created>
  <dcterms:modified xsi:type="dcterms:W3CDTF">2024-03-08T02:41:02Z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2024-03-08T10:41:02Z</dcterms:created>
  <dcterms:modified xsi:type="dcterms:W3CDTF">2024-03-08T02:41:02Z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2024-03-08T10:41:00Z</dcterms:created>
  <dcterms:modified xsi:type="dcterms:W3CDTF">2024-03-08T02:41:00Z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c061ab4-d240-40da-a651-346b4c51d046}">
  <ds:schemaRefs/>
</ds:datastoreItem>
</file>

<file path=customXml/itemProps10.xml><?xml version="1.0" encoding="utf-8"?>
<ds:datastoreItem xmlns:ds="http://schemas.openxmlformats.org/officeDocument/2006/customXml" ds:itemID="{3f66fe43-6e8c-494d-9b7b-4c802cf21b1a}">
  <ds:schemaRefs/>
</ds:datastoreItem>
</file>

<file path=customXml/itemProps11.xml><?xml version="1.0" encoding="utf-8"?>
<ds:datastoreItem xmlns:ds="http://schemas.openxmlformats.org/officeDocument/2006/customXml" ds:itemID="{c5a3d513-d224-47e0-97ad-047670366db1}">
  <ds:schemaRefs/>
</ds:datastoreItem>
</file>

<file path=customXml/itemProps12.xml><?xml version="1.0" encoding="utf-8"?>
<ds:datastoreItem xmlns:ds="http://schemas.openxmlformats.org/officeDocument/2006/customXml" ds:itemID="{43ad9e54-c0a9-4d9d-855b-6fe54d34b1de}">
  <ds:schemaRefs/>
</ds:datastoreItem>
</file>

<file path=customXml/itemProps13.xml><?xml version="1.0" encoding="utf-8"?>
<ds:datastoreItem xmlns:ds="http://schemas.openxmlformats.org/officeDocument/2006/customXml" ds:itemID="{2b45dccc-4a17-484d-90a4-05bb99107c80}">
  <ds:schemaRefs/>
</ds:datastoreItem>
</file>

<file path=customXml/itemProps14.xml><?xml version="1.0" encoding="utf-8"?>
<ds:datastoreItem xmlns:ds="http://schemas.openxmlformats.org/officeDocument/2006/customXml" ds:itemID="{9a15b7aa-490c-4171-8141-64e7b105e1a2}">
  <ds:schemaRefs/>
</ds:datastoreItem>
</file>

<file path=customXml/itemProps15.xml><?xml version="1.0" encoding="utf-8"?>
<ds:datastoreItem xmlns:ds="http://schemas.openxmlformats.org/officeDocument/2006/customXml" ds:itemID="{2a06641c-15ce-42b3-bdec-d24c2b294a57}">
  <ds:schemaRefs/>
</ds:datastoreItem>
</file>

<file path=customXml/itemProps16.xml><?xml version="1.0" encoding="utf-8"?>
<ds:datastoreItem xmlns:ds="http://schemas.openxmlformats.org/officeDocument/2006/customXml" ds:itemID="{4e1e5c6f-7357-43f2-8170-ebc1a878088e}">
  <ds:schemaRefs/>
</ds:datastoreItem>
</file>

<file path=customXml/itemProps17.xml><?xml version="1.0" encoding="utf-8"?>
<ds:datastoreItem xmlns:ds="http://schemas.openxmlformats.org/officeDocument/2006/customXml" ds:itemID="{003f6767-43c3-4e27-a2ad-8c66fe949ddd}">
  <ds:schemaRefs/>
</ds:datastoreItem>
</file>

<file path=customXml/itemProps18.xml><?xml version="1.0" encoding="utf-8"?>
<ds:datastoreItem xmlns:ds="http://schemas.openxmlformats.org/officeDocument/2006/customXml" ds:itemID="{fe44a4d2-4326-4217-b045-5e36422f1c4b}">
  <ds:schemaRefs/>
</ds:datastoreItem>
</file>

<file path=customXml/itemProps2.xml><?xml version="1.0" encoding="utf-8"?>
<ds:datastoreItem xmlns:ds="http://schemas.openxmlformats.org/officeDocument/2006/customXml" ds:itemID="{b003b913-8818-4ce4-9468-1ac182373811}">
  <ds:schemaRefs/>
</ds:datastoreItem>
</file>

<file path=customXml/itemProps3.xml><?xml version="1.0" encoding="utf-8"?>
<ds:datastoreItem xmlns:ds="http://schemas.openxmlformats.org/officeDocument/2006/customXml" ds:itemID="{1af81ffd-30c5-4694-9354-491767b43fcb}">
  <ds:schemaRefs/>
</ds:datastoreItem>
</file>

<file path=customXml/itemProps4.xml><?xml version="1.0" encoding="utf-8"?>
<ds:datastoreItem xmlns:ds="http://schemas.openxmlformats.org/officeDocument/2006/customXml" ds:itemID="{80d69f1a-dede-4a94-bb1d-1b6562a67b8a}">
  <ds:schemaRefs/>
</ds:datastoreItem>
</file>

<file path=customXml/itemProps5.xml><?xml version="1.0" encoding="utf-8"?>
<ds:datastoreItem xmlns:ds="http://schemas.openxmlformats.org/officeDocument/2006/customXml" ds:itemID="{5a06b65d-adf6-4c3d-87b3-1bc4c01d86d4}">
  <ds:schemaRefs/>
</ds:datastoreItem>
</file>

<file path=customXml/itemProps6.xml><?xml version="1.0" encoding="utf-8"?>
<ds:datastoreItem xmlns:ds="http://schemas.openxmlformats.org/officeDocument/2006/customXml" ds:itemID="{aa177971-8d19-4535-805d-1974f2ebe19d}">
  <ds:schemaRefs/>
</ds:datastoreItem>
</file>

<file path=customXml/itemProps7.xml><?xml version="1.0" encoding="utf-8"?>
<ds:datastoreItem xmlns:ds="http://schemas.openxmlformats.org/officeDocument/2006/customXml" ds:itemID="{f05b0bbc-daa8-49f6-8e99-394a28ea2c53}">
  <ds:schemaRefs/>
</ds:datastoreItem>
</file>

<file path=customXml/itemProps8.xml><?xml version="1.0" encoding="utf-8"?>
<ds:datastoreItem xmlns:ds="http://schemas.openxmlformats.org/officeDocument/2006/customXml" ds:itemID="{0677d2a5-95ca-4dd9-9042-3eeb7fa35dd4}">
  <ds:schemaRefs/>
</ds:datastoreItem>
</file>

<file path=customXml/itemProps9.xml><?xml version="1.0" encoding="utf-8"?>
<ds:datastoreItem xmlns:ds="http://schemas.openxmlformats.org/officeDocument/2006/customXml" ds:itemID="{f241e59a-f7c5-4e7a-a8b6-a801f777f79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2024-03-08T10:41:00Z</dcterms:created>
  <dc:creator>Administrator</dc:creator>
  <cp:lastModifiedBy>Sally</cp:lastModifiedBy>
  <dcterms:modified xsi:type="dcterms:W3CDTF">2024-03-12T09:33:11Z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2219E1B5F9D74BEFBC9DA81A34B8CD1F_12</vt:lpwstr>
  </property>
</Properties>
</file>