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rPr>
      </w:pPr>
      <w:bookmarkStart w:id="0" w:name="_Toc_4_4_0000000019"/>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pStyle w:val="3"/>
        <w:tabs>
          <w:tab w:val="right" w:leader="dot" w:pos="14562"/>
        </w:tabs>
      </w:pPr>
      <w:r>
        <w:fldChar w:fldCharType="begin"/>
      </w:r>
      <w:r>
        <w:instrText xml:space="preserve"> HYPERLINK \l "_Toc_4_4_0000000019" </w:instrText>
      </w:r>
      <w:r>
        <w:fldChar w:fldCharType="separate"/>
      </w:r>
      <w:r>
        <w:t>一、中共馆陶县委网络安全和信息化委员会办公室</w:t>
      </w:r>
      <w:r>
        <w:rPr>
          <w:rFonts w:hint="eastAsia"/>
          <w:lang w:eastAsia="zh-CN"/>
        </w:rPr>
        <w:t>本级</w:t>
      </w:r>
      <w:r>
        <w:t>收支预算</w:t>
      </w:r>
      <w:r>
        <w:tab/>
      </w:r>
      <w:r>
        <w:rPr>
          <w:rFonts w:hint="eastAsia"/>
          <w:lang w:eastAsia="zh-CN"/>
        </w:rPr>
        <w:t>2</w:t>
      </w:r>
      <w:r>
        <w:rPr>
          <w:rFonts w:hint="eastAsia"/>
          <w:lang w:eastAsia="zh-CN"/>
        </w:rPr>
        <w:fldChar w:fldCharType="end"/>
      </w:r>
    </w:p>
    <w:p>
      <w:pPr>
        <w:jc w:val="center"/>
        <w:outlineLvl w:val="3"/>
        <w:rPr>
          <w:rFonts w:hint="eastAsia" w:ascii="方正小标宋_GBK" w:hAnsi="方正小标宋_GBK" w:cs="方正小标宋_GBK" w:eastAsiaTheme="minorEastAsia"/>
          <w:color w:val="000000"/>
          <w:sz w:val="44"/>
          <w:lang w:eastAsia="zh-CN"/>
        </w:rPr>
      </w:pPr>
    </w:p>
    <w:p>
      <w:pPr>
        <w:jc w:val="center"/>
        <w:outlineLvl w:val="3"/>
        <w:rPr>
          <w:rFonts w:hint="eastAsia" w:ascii="方正小标宋_GBK" w:hAnsi="方正小标宋_GBK" w:cs="方正小标宋_GBK" w:eastAsiaTheme="minorEastAsia"/>
          <w:color w:val="000000"/>
          <w:sz w:val="44"/>
          <w:lang w:eastAsia="zh-CN"/>
        </w:rPr>
      </w:pPr>
    </w:p>
    <w:p>
      <w:pPr>
        <w:jc w:val="center"/>
        <w:outlineLvl w:val="3"/>
        <w:rPr>
          <w:rFonts w:hint="eastAsia" w:ascii="方正小标宋_GBK" w:hAnsi="方正小标宋_GBK" w:cs="方正小标宋_GBK" w:eastAsiaTheme="minorEastAsia"/>
          <w:color w:val="000000"/>
          <w:sz w:val="44"/>
          <w:lang w:eastAsia="zh-CN"/>
        </w:rPr>
      </w:pPr>
    </w:p>
    <w:p>
      <w:pPr>
        <w:jc w:val="center"/>
        <w:outlineLvl w:val="3"/>
        <w:rPr>
          <w:rFonts w:hint="eastAsia" w:ascii="方正小标宋_GBK" w:hAnsi="方正小标宋_GBK" w:cs="方正小标宋_GBK" w:eastAsiaTheme="minorEastAsia"/>
          <w:color w:val="000000"/>
          <w:sz w:val="44"/>
          <w:lang w:eastAsia="zh-CN"/>
        </w:rPr>
      </w:pPr>
    </w:p>
    <w:p>
      <w:pPr>
        <w:jc w:val="center"/>
        <w:outlineLvl w:val="3"/>
        <w:rPr>
          <w:rFonts w:hint="eastAsia" w:ascii="方正小标宋_GBK" w:hAnsi="方正小标宋_GBK" w:cs="方正小标宋_GBK" w:eastAsiaTheme="minorEastAsia"/>
          <w:color w:val="000000"/>
          <w:sz w:val="44"/>
          <w:lang w:eastAsia="zh-CN"/>
        </w:rPr>
      </w:pPr>
    </w:p>
    <w:p>
      <w:pPr>
        <w:jc w:val="center"/>
        <w:outlineLvl w:val="3"/>
        <w:rPr>
          <w:rFonts w:hint="eastAsia" w:ascii="方正小标宋_GBK" w:hAnsi="方正小标宋_GBK" w:cs="方正小标宋_GBK" w:eastAsiaTheme="minorEastAsia"/>
          <w:color w:val="000000"/>
          <w:sz w:val="44"/>
          <w:lang w:eastAsia="zh-CN"/>
        </w:rPr>
      </w:pPr>
    </w:p>
    <w:p>
      <w:pPr>
        <w:jc w:val="center"/>
        <w:outlineLvl w:val="3"/>
        <w:rPr>
          <w:rFonts w:hint="eastAsia" w:ascii="方正小标宋_GBK" w:hAnsi="方正小标宋_GBK" w:cs="方正小标宋_GBK" w:eastAsiaTheme="minorEastAsia"/>
          <w:color w:val="000000"/>
          <w:sz w:val="44"/>
          <w:lang w:eastAsia="zh-CN"/>
        </w:rPr>
      </w:pPr>
    </w:p>
    <w:p>
      <w:pPr>
        <w:jc w:val="both"/>
        <w:outlineLvl w:val="3"/>
        <w:rPr>
          <w:rFonts w:hint="eastAsia" w:ascii="方正小标宋_GBK" w:hAnsi="方正小标宋_GBK" w:cs="方正小标宋_GBK" w:eastAsiaTheme="minorEastAsia"/>
          <w:color w:val="000000"/>
          <w:sz w:val="44"/>
          <w:lang w:eastAsia="zh-CN"/>
        </w:rPr>
      </w:pPr>
    </w:p>
    <w:p>
      <w:pPr>
        <w:jc w:val="both"/>
        <w:outlineLvl w:val="3"/>
        <w:rPr>
          <w:rFonts w:hint="eastAsia" w:ascii="方正小标宋_GBK" w:hAnsi="方正小标宋_GBK" w:cs="方正小标宋_GBK" w:eastAsiaTheme="minorEastAsia"/>
          <w:color w:val="000000"/>
          <w:sz w:val="44"/>
          <w:lang w:eastAsia="zh-CN"/>
        </w:rPr>
      </w:pPr>
    </w:p>
    <w:p>
      <w:pPr>
        <w:jc w:val="both"/>
        <w:outlineLvl w:val="3"/>
        <w:rPr>
          <w:rFonts w:hint="eastAsia" w:ascii="方正小标宋_GBK" w:hAnsi="方正小标宋_GBK" w:cs="方正小标宋_GBK" w:eastAsiaTheme="minorEastAsia"/>
          <w:color w:val="000000"/>
          <w:sz w:val="44"/>
          <w:lang w:eastAsia="zh-CN"/>
        </w:rPr>
      </w:pPr>
    </w:p>
    <w:p>
      <w:pPr>
        <w:jc w:val="both"/>
        <w:outlineLvl w:val="3"/>
        <w:rPr>
          <w:rFonts w:hint="eastAsia" w:ascii="方正小标宋_GBK" w:hAnsi="方正小标宋_GBK" w:cs="方正小标宋_GBK" w:eastAsiaTheme="minorEastAsia"/>
          <w:color w:val="000000"/>
          <w:sz w:val="44"/>
          <w:lang w:eastAsia="zh-CN"/>
        </w:rPr>
      </w:pPr>
    </w:p>
    <w:p>
      <w:pPr>
        <w:jc w:val="both"/>
        <w:outlineLvl w:val="3"/>
        <w:rPr>
          <w:rFonts w:hint="eastAsia" w:ascii="方正小标宋_GBK" w:hAnsi="方正小标宋_GBK" w:cs="方正小标宋_GBK" w:eastAsiaTheme="minorEastAsia"/>
          <w:color w:val="000000"/>
          <w:sz w:val="44"/>
          <w:lang w:eastAsia="zh-CN"/>
        </w:rPr>
      </w:pPr>
    </w:p>
    <w:p>
      <w:pPr>
        <w:jc w:val="both"/>
        <w:outlineLvl w:val="3"/>
        <w:rPr>
          <w:rFonts w:hint="eastAsia" w:ascii="方正小标宋_GBK" w:hAnsi="方正小标宋_GBK" w:cs="方正小标宋_GBK" w:eastAsiaTheme="minorEastAsia"/>
          <w:color w:val="000000"/>
          <w:sz w:val="44"/>
          <w:lang w:eastAsia="zh-CN"/>
        </w:rPr>
      </w:pPr>
    </w:p>
    <w:p>
      <w:pPr>
        <w:jc w:val="both"/>
        <w:outlineLvl w:val="3"/>
        <w:rPr>
          <w:rFonts w:hint="eastAsia" w:ascii="方正小标宋_GBK" w:hAnsi="方正小标宋_GBK" w:cs="方正小标宋_GBK" w:eastAsiaTheme="minorEastAsia"/>
          <w:color w:val="000000"/>
          <w:sz w:val="44"/>
          <w:lang w:eastAsia="zh-CN"/>
        </w:rPr>
      </w:pPr>
    </w:p>
    <w:p>
      <w:pPr>
        <w:jc w:val="center"/>
        <w:outlineLvl w:val="3"/>
      </w:pPr>
      <w:r>
        <w:rPr>
          <w:rFonts w:ascii="方正小标宋_GBK" w:hAnsi="方正小标宋_GBK" w:eastAsia="方正小标宋_GBK" w:cs="方正小标宋_GBK"/>
          <w:color w:val="000000"/>
          <w:sz w:val="44"/>
        </w:rPr>
        <w:t>一、中共馆陶县委网络安全和信息化委员会办公室本级收支预算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224001中共馆陶县委网络安全和信息化委员会办公室本级</w:t>
            </w:r>
          </w:p>
        </w:tc>
        <w:tc>
          <w:tcPr>
            <w:tcW w:w="2959" w:type="dxa"/>
            <w:tcBorders>
              <w:top w:val="single" w:color="FFFFFF" w:sz="6" w:space="0"/>
              <w:left w:val="single" w:color="FFFFFF" w:sz="6" w:space="0"/>
              <w:right w:val="single" w:color="FFFFFF" w:sz="6" w:space="0"/>
            </w:tcBorders>
            <w:vAlign w:val="center"/>
          </w:tcPr>
          <w:p>
            <w:pPr>
              <w:pStyle w:val="10"/>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1316500.00</w:t>
            </w:r>
          </w:p>
        </w:tc>
        <w:tc>
          <w:tcPr>
            <w:tcW w:w="2959" w:type="dxa"/>
            <w:vAlign w:val="center"/>
          </w:tcPr>
          <w:p>
            <w:pPr>
              <w:pStyle w:val="14"/>
            </w:pPr>
            <w:r>
              <w:t>一、一般公共服务支出</w:t>
            </w:r>
          </w:p>
        </w:tc>
        <w:tc>
          <w:tcPr>
            <w:tcW w:w="2959" w:type="dxa"/>
            <w:vAlign w:val="center"/>
          </w:tcPr>
          <w:p>
            <w:pPr>
              <w:pStyle w:val="13"/>
            </w:pPr>
            <w:r>
              <w:t>1175100.00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71700.00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r>
              <w:t>23500.00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r>
              <w:t>46200.00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6"/>
            </w:pPr>
            <w:r>
              <w:t>本年收入合计</w:t>
            </w:r>
          </w:p>
        </w:tc>
        <w:tc>
          <w:tcPr>
            <w:tcW w:w="2959" w:type="dxa"/>
            <w:vAlign w:val="center"/>
          </w:tcPr>
          <w:p>
            <w:pPr>
              <w:pStyle w:val="17"/>
            </w:pPr>
            <w:r>
              <w:t>1316500.00</w:t>
            </w:r>
          </w:p>
        </w:tc>
        <w:tc>
          <w:tcPr>
            <w:tcW w:w="2959" w:type="dxa"/>
            <w:vAlign w:val="center"/>
          </w:tcPr>
          <w:p>
            <w:pPr>
              <w:pStyle w:val="16"/>
            </w:pPr>
            <w:r>
              <w:t>本年支出合计</w:t>
            </w:r>
          </w:p>
        </w:tc>
        <w:tc>
          <w:tcPr>
            <w:tcW w:w="2959" w:type="dxa"/>
            <w:vAlign w:val="center"/>
          </w:tcPr>
          <w:p>
            <w:pPr>
              <w:pStyle w:val="17"/>
            </w:pPr>
            <w:r>
              <w:t>1316500.00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6"/>
            </w:pPr>
            <w:r>
              <w:t>收入总计</w:t>
            </w:r>
          </w:p>
        </w:tc>
        <w:tc>
          <w:tcPr>
            <w:tcW w:w="2959" w:type="dxa"/>
            <w:vAlign w:val="center"/>
          </w:tcPr>
          <w:p>
            <w:pPr>
              <w:pStyle w:val="17"/>
            </w:pPr>
            <w:r>
              <w:t>1316500.00</w:t>
            </w:r>
          </w:p>
        </w:tc>
        <w:tc>
          <w:tcPr>
            <w:tcW w:w="2959" w:type="dxa"/>
            <w:vAlign w:val="center"/>
          </w:tcPr>
          <w:p>
            <w:pPr>
              <w:pStyle w:val="16"/>
            </w:pPr>
            <w:r>
              <w:t>支出总计</w:t>
            </w:r>
          </w:p>
        </w:tc>
        <w:tc>
          <w:tcPr>
            <w:tcW w:w="2959" w:type="dxa"/>
            <w:vAlign w:val="center"/>
          </w:tcPr>
          <w:p>
            <w:pPr>
              <w:pStyle w:val="17"/>
            </w:pPr>
            <w:r>
              <w:t>1316500.00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224001中共馆陶县委网络安全和信息化委员会办公室本级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1316500.00</w:t>
            </w:r>
          </w:p>
        </w:tc>
        <w:tc>
          <w:tcPr>
            <w:tcW w:w="758" w:type="dxa"/>
            <w:vAlign w:val="center"/>
          </w:tcPr>
          <w:p>
            <w:pPr>
              <w:pStyle w:val="17"/>
            </w:pPr>
            <w:r>
              <w:t>1316500.00</w:t>
            </w:r>
          </w:p>
        </w:tc>
        <w:tc>
          <w:tcPr>
            <w:tcW w:w="758" w:type="dxa"/>
            <w:vAlign w:val="center"/>
          </w:tcPr>
          <w:p>
            <w:pPr>
              <w:pStyle w:val="17"/>
            </w:pPr>
            <w:r>
              <w:t>1316500.00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1175100.00</w:t>
            </w:r>
          </w:p>
        </w:tc>
        <w:tc>
          <w:tcPr>
            <w:tcW w:w="758" w:type="dxa"/>
            <w:vAlign w:val="center"/>
          </w:tcPr>
          <w:p>
            <w:pPr>
              <w:pStyle w:val="13"/>
            </w:pPr>
            <w:r>
              <w:t>1175100.00</w:t>
            </w:r>
          </w:p>
        </w:tc>
        <w:tc>
          <w:tcPr>
            <w:tcW w:w="758" w:type="dxa"/>
            <w:vAlign w:val="center"/>
          </w:tcPr>
          <w:p>
            <w:pPr>
              <w:pStyle w:val="13"/>
            </w:pPr>
            <w:r>
              <w:t>1175100.00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20137</w:t>
            </w:r>
          </w:p>
        </w:tc>
        <w:tc>
          <w:tcPr>
            <w:tcW w:w="758" w:type="dxa"/>
            <w:vAlign w:val="center"/>
          </w:tcPr>
          <w:p>
            <w:pPr>
              <w:pStyle w:val="14"/>
            </w:pPr>
            <w:r>
              <w:t>网信事务</w:t>
            </w:r>
          </w:p>
        </w:tc>
        <w:tc>
          <w:tcPr>
            <w:tcW w:w="758" w:type="dxa"/>
            <w:vAlign w:val="center"/>
          </w:tcPr>
          <w:p>
            <w:pPr>
              <w:pStyle w:val="13"/>
            </w:pPr>
            <w:r>
              <w:t>1175100.00</w:t>
            </w:r>
          </w:p>
        </w:tc>
        <w:tc>
          <w:tcPr>
            <w:tcW w:w="758" w:type="dxa"/>
            <w:vAlign w:val="center"/>
          </w:tcPr>
          <w:p>
            <w:pPr>
              <w:pStyle w:val="13"/>
            </w:pPr>
            <w:r>
              <w:t>1175100.00</w:t>
            </w:r>
          </w:p>
        </w:tc>
        <w:tc>
          <w:tcPr>
            <w:tcW w:w="758" w:type="dxa"/>
            <w:vAlign w:val="center"/>
          </w:tcPr>
          <w:p>
            <w:pPr>
              <w:pStyle w:val="13"/>
            </w:pPr>
            <w:r>
              <w:t>1175100.00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2013701</w:t>
            </w:r>
          </w:p>
        </w:tc>
        <w:tc>
          <w:tcPr>
            <w:tcW w:w="758" w:type="dxa"/>
            <w:vAlign w:val="center"/>
          </w:tcPr>
          <w:p>
            <w:pPr>
              <w:pStyle w:val="14"/>
            </w:pPr>
            <w:r>
              <w:t>行政运行</w:t>
            </w:r>
          </w:p>
        </w:tc>
        <w:tc>
          <w:tcPr>
            <w:tcW w:w="758" w:type="dxa"/>
            <w:vAlign w:val="center"/>
          </w:tcPr>
          <w:p>
            <w:pPr>
              <w:pStyle w:val="13"/>
            </w:pPr>
            <w:r>
              <w:t>685100.00</w:t>
            </w:r>
          </w:p>
        </w:tc>
        <w:tc>
          <w:tcPr>
            <w:tcW w:w="758" w:type="dxa"/>
            <w:vAlign w:val="center"/>
          </w:tcPr>
          <w:p>
            <w:pPr>
              <w:pStyle w:val="13"/>
            </w:pPr>
            <w:r>
              <w:t>685100.00</w:t>
            </w:r>
          </w:p>
        </w:tc>
        <w:tc>
          <w:tcPr>
            <w:tcW w:w="758" w:type="dxa"/>
            <w:vAlign w:val="center"/>
          </w:tcPr>
          <w:p>
            <w:pPr>
              <w:pStyle w:val="13"/>
            </w:pPr>
            <w:r>
              <w:t>685100.00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2013704</w:t>
            </w:r>
          </w:p>
        </w:tc>
        <w:tc>
          <w:tcPr>
            <w:tcW w:w="758" w:type="dxa"/>
            <w:vAlign w:val="center"/>
          </w:tcPr>
          <w:p>
            <w:pPr>
              <w:pStyle w:val="14"/>
            </w:pPr>
            <w:r>
              <w:t>信息安全事务</w:t>
            </w:r>
          </w:p>
        </w:tc>
        <w:tc>
          <w:tcPr>
            <w:tcW w:w="758" w:type="dxa"/>
            <w:vAlign w:val="center"/>
          </w:tcPr>
          <w:p>
            <w:pPr>
              <w:pStyle w:val="13"/>
            </w:pPr>
            <w:r>
              <w:t>440000.00</w:t>
            </w:r>
          </w:p>
        </w:tc>
        <w:tc>
          <w:tcPr>
            <w:tcW w:w="758" w:type="dxa"/>
            <w:vAlign w:val="center"/>
          </w:tcPr>
          <w:p>
            <w:pPr>
              <w:pStyle w:val="13"/>
            </w:pPr>
            <w:r>
              <w:t>440000.00</w:t>
            </w:r>
          </w:p>
        </w:tc>
        <w:tc>
          <w:tcPr>
            <w:tcW w:w="758" w:type="dxa"/>
            <w:vAlign w:val="center"/>
          </w:tcPr>
          <w:p>
            <w:pPr>
              <w:pStyle w:val="13"/>
            </w:pPr>
            <w:r>
              <w:t>440000.00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2013799</w:t>
            </w:r>
          </w:p>
        </w:tc>
        <w:tc>
          <w:tcPr>
            <w:tcW w:w="758" w:type="dxa"/>
            <w:vAlign w:val="center"/>
          </w:tcPr>
          <w:p>
            <w:pPr>
              <w:pStyle w:val="14"/>
            </w:pPr>
            <w:r>
              <w:t>其他网信事务支出</w:t>
            </w:r>
          </w:p>
        </w:tc>
        <w:tc>
          <w:tcPr>
            <w:tcW w:w="758" w:type="dxa"/>
            <w:vAlign w:val="center"/>
          </w:tcPr>
          <w:p>
            <w:pPr>
              <w:pStyle w:val="13"/>
            </w:pPr>
            <w:r>
              <w:t>50000.00</w:t>
            </w:r>
          </w:p>
        </w:tc>
        <w:tc>
          <w:tcPr>
            <w:tcW w:w="758" w:type="dxa"/>
            <w:vAlign w:val="center"/>
          </w:tcPr>
          <w:p>
            <w:pPr>
              <w:pStyle w:val="13"/>
            </w:pPr>
            <w:r>
              <w:t>50000.00</w:t>
            </w:r>
          </w:p>
        </w:tc>
        <w:tc>
          <w:tcPr>
            <w:tcW w:w="758" w:type="dxa"/>
            <w:vAlign w:val="center"/>
          </w:tcPr>
          <w:p>
            <w:pPr>
              <w:pStyle w:val="13"/>
            </w:pPr>
            <w:r>
              <w:t>50000.00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71700.00</w:t>
            </w:r>
          </w:p>
        </w:tc>
        <w:tc>
          <w:tcPr>
            <w:tcW w:w="758" w:type="dxa"/>
            <w:vAlign w:val="center"/>
          </w:tcPr>
          <w:p>
            <w:pPr>
              <w:pStyle w:val="13"/>
            </w:pPr>
            <w:r>
              <w:t>71700.00</w:t>
            </w:r>
          </w:p>
        </w:tc>
        <w:tc>
          <w:tcPr>
            <w:tcW w:w="758" w:type="dxa"/>
            <w:vAlign w:val="center"/>
          </w:tcPr>
          <w:p>
            <w:pPr>
              <w:pStyle w:val="13"/>
            </w:pPr>
            <w:r>
              <w:t>71700.00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71700.00</w:t>
            </w:r>
          </w:p>
        </w:tc>
        <w:tc>
          <w:tcPr>
            <w:tcW w:w="758" w:type="dxa"/>
            <w:vAlign w:val="center"/>
          </w:tcPr>
          <w:p>
            <w:pPr>
              <w:pStyle w:val="13"/>
            </w:pPr>
            <w:r>
              <w:t>71700.00</w:t>
            </w:r>
          </w:p>
        </w:tc>
        <w:tc>
          <w:tcPr>
            <w:tcW w:w="758" w:type="dxa"/>
            <w:vAlign w:val="center"/>
          </w:tcPr>
          <w:p>
            <w:pPr>
              <w:pStyle w:val="13"/>
            </w:pPr>
            <w:r>
              <w:t>71700.00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48000.00</w:t>
            </w:r>
          </w:p>
        </w:tc>
        <w:tc>
          <w:tcPr>
            <w:tcW w:w="758" w:type="dxa"/>
            <w:vAlign w:val="center"/>
          </w:tcPr>
          <w:p>
            <w:pPr>
              <w:pStyle w:val="13"/>
            </w:pPr>
            <w:r>
              <w:t>48000.00</w:t>
            </w:r>
          </w:p>
        </w:tc>
        <w:tc>
          <w:tcPr>
            <w:tcW w:w="758" w:type="dxa"/>
            <w:vAlign w:val="center"/>
          </w:tcPr>
          <w:p>
            <w:pPr>
              <w:pStyle w:val="13"/>
            </w:pPr>
            <w:r>
              <w:t>48000.00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2080506</w:t>
            </w:r>
          </w:p>
        </w:tc>
        <w:tc>
          <w:tcPr>
            <w:tcW w:w="758" w:type="dxa"/>
            <w:vAlign w:val="center"/>
          </w:tcPr>
          <w:p>
            <w:pPr>
              <w:pStyle w:val="14"/>
            </w:pPr>
            <w:r>
              <w:t>机关事业单位职业年金缴费支出</w:t>
            </w:r>
          </w:p>
        </w:tc>
        <w:tc>
          <w:tcPr>
            <w:tcW w:w="758" w:type="dxa"/>
            <w:vAlign w:val="center"/>
          </w:tcPr>
          <w:p>
            <w:pPr>
              <w:pStyle w:val="13"/>
            </w:pPr>
            <w:r>
              <w:t>23700.00</w:t>
            </w:r>
          </w:p>
        </w:tc>
        <w:tc>
          <w:tcPr>
            <w:tcW w:w="758" w:type="dxa"/>
            <w:vAlign w:val="center"/>
          </w:tcPr>
          <w:p>
            <w:pPr>
              <w:pStyle w:val="13"/>
            </w:pPr>
            <w:r>
              <w:t>23700.00</w:t>
            </w:r>
          </w:p>
        </w:tc>
        <w:tc>
          <w:tcPr>
            <w:tcW w:w="758" w:type="dxa"/>
            <w:vAlign w:val="center"/>
          </w:tcPr>
          <w:p>
            <w:pPr>
              <w:pStyle w:val="13"/>
            </w:pPr>
            <w:r>
              <w:t>23700.00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23500.00</w:t>
            </w:r>
          </w:p>
        </w:tc>
        <w:tc>
          <w:tcPr>
            <w:tcW w:w="758" w:type="dxa"/>
            <w:vAlign w:val="center"/>
          </w:tcPr>
          <w:p>
            <w:pPr>
              <w:pStyle w:val="13"/>
            </w:pPr>
            <w:r>
              <w:t>23500.00</w:t>
            </w:r>
          </w:p>
        </w:tc>
        <w:tc>
          <w:tcPr>
            <w:tcW w:w="758" w:type="dxa"/>
            <w:vAlign w:val="center"/>
          </w:tcPr>
          <w:p>
            <w:pPr>
              <w:pStyle w:val="13"/>
            </w:pPr>
            <w:r>
              <w:t>23500.00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23500.00</w:t>
            </w:r>
          </w:p>
        </w:tc>
        <w:tc>
          <w:tcPr>
            <w:tcW w:w="758" w:type="dxa"/>
            <w:vAlign w:val="center"/>
          </w:tcPr>
          <w:p>
            <w:pPr>
              <w:pStyle w:val="13"/>
            </w:pPr>
            <w:r>
              <w:t>23500.00</w:t>
            </w:r>
          </w:p>
        </w:tc>
        <w:tc>
          <w:tcPr>
            <w:tcW w:w="758" w:type="dxa"/>
            <w:vAlign w:val="center"/>
          </w:tcPr>
          <w:p>
            <w:pPr>
              <w:pStyle w:val="13"/>
            </w:pPr>
            <w:r>
              <w:t>23500.00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23500.00</w:t>
            </w:r>
          </w:p>
        </w:tc>
        <w:tc>
          <w:tcPr>
            <w:tcW w:w="758" w:type="dxa"/>
            <w:vAlign w:val="center"/>
          </w:tcPr>
          <w:p>
            <w:pPr>
              <w:pStyle w:val="13"/>
            </w:pPr>
            <w:r>
              <w:t>23500.00</w:t>
            </w:r>
          </w:p>
        </w:tc>
        <w:tc>
          <w:tcPr>
            <w:tcW w:w="758" w:type="dxa"/>
            <w:vAlign w:val="center"/>
          </w:tcPr>
          <w:p>
            <w:pPr>
              <w:pStyle w:val="13"/>
            </w:pPr>
            <w:r>
              <w:t>23500.00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46200.00</w:t>
            </w:r>
          </w:p>
        </w:tc>
        <w:tc>
          <w:tcPr>
            <w:tcW w:w="758" w:type="dxa"/>
            <w:vAlign w:val="center"/>
          </w:tcPr>
          <w:p>
            <w:pPr>
              <w:pStyle w:val="13"/>
            </w:pPr>
            <w:r>
              <w:t>46200.00</w:t>
            </w:r>
          </w:p>
        </w:tc>
        <w:tc>
          <w:tcPr>
            <w:tcW w:w="758" w:type="dxa"/>
            <w:vAlign w:val="center"/>
          </w:tcPr>
          <w:p>
            <w:pPr>
              <w:pStyle w:val="13"/>
            </w:pPr>
            <w:r>
              <w:t>46200.00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46200.00</w:t>
            </w:r>
          </w:p>
        </w:tc>
        <w:tc>
          <w:tcPr>
            <w:tcW w:w="758" w:type="dxa"/>
            <w:vAlign w:val="center"/>
          </w:tcPr>
          <w:p>
            <w:pPr>
              <w:pStyle w:val="13"/>
            </w:pPr>
            <w:r>
              <w:t>46200.00</w:t>
            </w:r>
          </w:p>
        </w:tc>
        <w:tc>
          <w:tcPr>
            <w:tcW w:w="758" w:type="dxa"/>
            <w:vAlign w:val="center"/>
          </w:tcPr>
          <w:p>
            <w:pPr>
              <w:pStyle w:val="13"/>
            </w:pPr>
            <w:r>
              <w:t>46200.00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46200.00</w:t>
            </w:r>
          </w:p>
        </w:tc>
        <w:tc>
          <w:tcPr>
            <w:tcW w:w="758" w:type="dxa"/>
            <w:vAlign w:val="center"/>
          </w:tcPr>
          <w:p>
            <w:pPr>
              <w:pStyle w:val="13"/>
            </w:pPr>
            <w:r>
              <w:t>46200.00</w:t>
            </w:r>
          </w:p>
        </w:tc>
        <w:tc>
          <w:tcPr>
            <w:tcW w:w="758" w:type="dxa"/>
            <w:vAlign w:val="center"/>
          </w:tcPr>
          <w:p>
            <w:pPr>
              <w:pStyle w:val="13"/>
            </w:pPr>
            <w:r>
              <w:t>46200.00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224001中共馆陶县委网络安全和信息化委员会办公室本级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1316500.00</w:t>
            </w:r>
          </w:p>
        </w:tc>
        <w:tc>
          <w:tcPr>
            <w:tcW w:w="1095" w:type="dxa"/>
            <w:vAlign w:val="center"/>
          </w:tcPr>
          <w:p>
            <w:pPr>
              <w:pStyle w:val="17"/>
            </w:pPr>
            <w:r>
              <w:t>818100.00</w:t>
            </w:r>
          </w:p>
        </w:tc>
        <w:tc>
          <w:tcPr>
            <w:tcW w:w="1095" w:type="dxa"/>
            <w:vAlign w:val="center"/>
          </w:tcPr>
          <w:p>
            <w:pPr>
              <w:pStyle w:val="17"/>
            </w:pPr>
            <w:r>
              <w:t>498400.00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1175100.00</w:t>
            </w:r>
          </w:p>
        </w:tc>
        <w:tc>
          <w:tcPr>
            <w:tcW w:w="1095" w:type="dxa"/>
            <w:vAlign w:val="center"/>
          </w:tcPr>
          <w:p>
            <w:pPr>
              <w:pStyle w:val="13"/>
            </w:pPr>
            <w:r>
              <w:t>676700.00</w:t>
            </w:r>
          </w:p>
        </w:tc>
        <w:tc>
          <w:tcPr>
            <w:tcW w:w="1095" w:type="dxa"/>
            <w:vAlign w:val="center"/>
          </w:tcPr>
          <w:p>
            <w:pPr>
              <w:pStyle w:val="13"/>
            </w:pPr>
            <w:r>
              <w:t>498400.00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20137</w:t>
            </w:r>
          </w:p>
        </w:tc>
        <w:tc>
          <w:tcPr>
            <w:tcW w:w="1095" w:type="dxa"/>
            <w:vAlign w:val="center"/>
          </w:tcPr>
          <w:p>
            <w:pPr>
              <w:pStyle w:val="14"/>
            </w:pPr>
            <w:r>
              <w:t>网信事务</w:t>
            </w:r>
          </w:p>
        </w:tc>
        <w:tc>
          <w:tcPr>
            <w:tcW w:w="1095" w:type="dxa"/>
            <w:vAlign w:val="center"/>
          </w:tcPr>
          <w:p>
            <w:pPr>
              <w:pStyle w:val="13"/>
            </w:pPr>
            <w:r>
              <w:t>1175100.00</w:t>
            </w:r>
          </w:p>
        </w:tc>
        <w:tc>
          <w:tcPr>
            <w:tcW w:w="1095" w:type="dxa"/>
            <w:vAlign w:val="center"/>
          </w:tcPr>
          <w:p>
            <w:pPr>
              <w:pStyle w:val="13"/>
            </w:pPr>
            <w:r>
              <w:t>676700.00</w:t>
            </w:r>
          </w:p>
        </w:tc>
        <w:tc>
          <w:tcPr>
            <w:tcW w:w="1095" w:type="dxa"/>
            <w:vAlign w:val="center"/>
          </w:tcPr>
          <w:p>
            <w:pPr>
              <w:pStyle w:val="13"/>
            </w:pPr>
            <w:r>
              <w:t>498400.00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2013701</w:t>
            </w:r>
          </w:p>
        </w:tc>
        <w:tc>
          <w:tcPr>
            <w:tcW w:w="1095" w:type="dxa"/>
            <w:vAlign w:val="center"/>
          </w:tcPr>
          <w:p>
            <w:pPr>
              <w:pStyle w:val="14"/>
            </w:pPr>
            <w:r>
              <w:t>行政运行</w:t>
            </w:r>
          </w:p>
        </w:tc>
        <w:tc>
          <w:tcPr>
            <w:tcW w:w="1095" w:type="dxa"/>
            <w:vAlign w:val="center"/>
          </w:tcPr>
          <w:p>
            <w:pPr>
              <w:pStyle w:val="13"/>
            </w:pPr>
            <w:r>
              <w:t>685100.00</w:t>
            </w:r>
          </w:p>
        </w:tc>
        <w:tc>
          <w:tcPr>
            <w:tcW w:w="1095" w:type="dxa"/>
            <w:vAlign w:val="center"/>
          </w:tcPr>
          <w:p>
            <w:pPr>
              <w:pStyle w:val="13"/>
            </w:pPr>
            <w:r>
              <w:t>676700.00</w:t>
            </w:r>
          </w:p>
        </w:tc>
        <w:tc>
          <w:tcPr>
            <w:tcW w:w="1095" w:type="dxa"/>
            <w:vAlign w:val="center"/>
          </w:tcPr>
          <w:p>
            <w:pPr>
              <w:pStyle w:val="13"/>
            </w:pPr>
            <w:r>
              <w:t>8400.00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2013704</w:t>
            </w:r>
          </w:p>
        </w:tc>
        <w:tc>
          <w:tcPr>
            <w:tcW w:w="1095" w:type="dxa"/>
            <w:vAlign w:val="center"/>
          </w:tcPr>
          <w:p>
            <w:pPr>
              <w:pStyle w:val="14"/>
            </w:pPr>
            <w:r>
              <w:t>信息安全事务</w:t>
            </w:r>
          </w:p>
        </w:tc>
        <w:tc>
          <w:tcPr>
            <w:tcW w:w="1095" w:type="dxa"/>
            <w:vAlign w:val="center"/>
          </w:tcPr>
          <w:p>
            <w:pPr>
              <w:pStyle w:val="13"/>
            </w:pPr>
            <w:r>
              <w:t>440000.00</w:t>
            </w:r>
          </w:p>
        </w:tc>
        <w:tc>
          <w:tcPr>
            <w:tcW w:w="1095" w:type="dxa"/>
            <w:vAlign w:val="center"/>
          </w:tcPr>
          <w:p>
            <w:pPr>
              <w:pStyle w:val="13"/>
            </w:pPr>
          </w:p>
        </w:tc>
        <w:tc>
          <w:tcPr>
            <w:tcW w:w="1095" w:type="dxa"/>
            <w:vAlign w:val="center"/>
          </w:tcPr>
          <w:p>
            <w:pPr>
              <w:pStyle w:val="13"/>
            </w:pPr>
            <w:r>
              <w:t>440000.00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2013799</w:t>
            </w:r>
          </w:p>
        </w:tc>
        <w:tc>
          <w:tcPr>
            <w:tcW w:w="1095" w:type="dxa"/>
            <w:vAlign w:val="center"/>
          </w:tcPr>
          <w:p>
            <w:pPr>
              <w:pStyle w:val="14"/>
            </w:pPr>
            <w:r>
              <w:t>其他网信事务支出</w:t>
            </w:r>
          </w:p>
        </w:tc>
        <w:tc>
          <w:tcPr>
            <w:tcW w:w="1095" w:type="dxa"/>
            <w:vAlign w:val="center"/>
          </w:tcPr>
          <w:p>
            <w:pPr>
              <w:pStyle w:val="13"/>
            </w:pPr>
            <w:r>
              <w:t>50000.00</w:t>
            </w:r>
          </w:p>
        </w:tc>
        <w:tc>
          <w:tcPr>
            <w:tcW w:w="1095" w:type="dxa"/>
            <w:vAlign w:val="center"/>
          </w:tcPr>
          <w:p>
            <w:pPr>
              <w:pStyle w:val="13"/>
            </w:pPr>
          </w:p>
        </w:tc>
        <w:tc>
          <w:tcPr>
            <w:tcW w:w="1095" w:type="dxa"/>
            <w:vAlign w:val="center"/>
          </w:tcPr>
          <w:p>
            <w:pPr>
              <w:pStyle w:val="13"/>
            </w:pPr>
            <w:r>
              <w:t>50000.00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71700.00</w:t>
            </w:r>
          </w:p>
        </w:tc>
        <w:tc>
          <w:tcPr>
            <w:tcW w:w="1095" w:type="dxa"/>
            <w:vAlign w:val="center"/>
          </w:tcPr>
          <w:p>
            <w:pPr>
              <w:pStyle w:val="13"/>
            </w:pPr>
            <w:r>
              <w:t>71700.00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71700.00</w:t>
            </w:r>
          </w:p>
        </w:tc>
        <w:tc>
          <w:tcPr>
            <w:tcW w:w="1095" w:type="dxa"/>
            <w:vAlign w:val="center"/>
          </w:tcPr>
          <w:p>
            <w:pPr>
              <w:pStyle w:val="13"/>
            </w:pPr>
            <w:r>
              <w:t>71700.00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48000.00</w:t>
            </w:r>
          </w:p>
        </w:tc>
        <w:tc>
          <w:tcPr>
            <w:tcW w:w="1095" w:type="dxa"/>
            <w:vAlign w:val="center"/>
          </w:tcPr>
          <w:p>
            <w:pPr>
              <w:pStyle w:val="13"/>
            </w:pPr>
            <w:r>
              <w:t>48000.00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2080506</w:t>
            </w:r>
          </w:p>
        </w:tc>
        <w:tc>
          <w:tcPr>
            <w:tcW w:w="1095" w:type="dxa"/>
            <w:vAlign w:val="center"/>
          </w:tcPr>
          <w:p>
            <w:pPr>
              <w:pStyle w:val="14"/>
            </w:pPr>
            <w:r>
              <w:t>机关事业单位职业年金缴费支出</w:t>
            </w:r>
          </w:p>
        </w:tc>
        <w:tc>
          <w:tcPr>
            <w:tcW w:w="1095" w:type="dxa"/>
            <w:vAlign w:val="center"/>
          </w:tcPr>
          <w:p>
            <w:pPr>
              <w:pStyle w:val="13"/>
            </w:pPr>
            <w:r>
              <w:t>23700.00</w:t>
            </w:r>
          </w:p>
        </w:tc>
        <w:tc>
          <w:tcPr>
            <w:tcW w:w="1095" w:type="dxa"/>
            <w:vAlign w:val="center"/>
          </w:tcPr>
          <w:p>
            <w:pPr>
              <w:pStyle w:val="13"/>
            </w:pPr>
            <w:r>
              <w:t>23700.00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23500.00</w:t>
            </w:r>
          </w:p>
        </w:tc>
        <w:tc>
          <w:tcPr>
            <w:tcW w:w="1095" w:type="dxa"/>
            <w:vAlign w:val="center"/>
          </w:tcPr>
          <w:p>
            <w:pPr>
              <w:pStyle w:val="13"/>
            </w:pPr>
            <w:r>
              <w:t>23500.00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23500.00</w:t>
            </w:r>
          </w:p>
        </w:tc>
        <w:tc>
          <w:tcPr>
            <w:tcW w:w="1095" w:type="dxa"/>
            <w:vAlign w:val="center"/>
          </w:tcPr>
          <w:p>
            <w:pPr>
              <w:pStyle w:val="13"/>
            </w:pPr>
            <w:r>
              <w:t>23500.00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23500.00</w:t>
            </w:r>
          </w:p>
        </w:tc>
        <w:tc>
          <w:tcPr>
            <w:tcW w:w="1095" w:type="dxa"/>
            <w:vAlign w:val="center"/>
          </w:tcPr>
          <w:p>
            <w:pPr>
              <w:pStyle w:val="13"/>
            </w:pPr>
            <w:r>
              <w:t>23500.00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46200.00</w:t>
            </w:r>
          </w:p>
        </w:tc>
        <w:tc>
          <w:tcPr>
            <w:tcW w:w="1095" w:type="dxa"/>
            <w:vAlign w:val="center"/>
          </w:tcPr>
          <w:p>
            <w:pPr>
              <w:pStyle w:val="13"/>
            </w:pPr>
            <w:r>
              <w:t>46200.00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46200.00</w:t>
            </w:r>
          </w:p>
        </w:tc>
        <w:tc>
          <w:tcPr>
            <w:tcW w:w="1095" w:type="dxa"/>
            <w:vAlign w:val="center"/>
          </w:tcPr>
          <w:p>
            <w:pPr>
              <w:pStyle w:val="13"/>
            </w:pPr>
            <w:r>
              <w:t>46200.00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46200.00</w:t>
            </w:r>
          </w:p>
        </w:tc>
        <w:tc>
          <w:tcPr>
            <w:tcW w:w="1095" w:type="dxa"/>
            <w:vAlign w:val="center"/>
          </w:tcPr>
          <w:p>
            <w:pPr>
              <w:pStyle w:val="13"/>
            </w:pPr>
            <w:r>
              <w:t>46200.00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224001中共馆陶县委网络安全和信息化委员会办公室本级</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1316500.00</w:t>
            </w:r>
          </w:p>
        </w:tc>
        <w:tc>
          <w:tcPr>
            <w:tcW w:w="1232" w:type="dxa"/>
            <w:vAlign w:val="center"/>
          </w:tcPr>
          <w:p>
            <w:pPr>
              <w:pStyle w:val="14"/>
            </w:pPr>
            <w:r>
              <w:t>一、一般公共服务支出</w:t>
            </w:r>
          </w:p>
        </w:tc>
        <w:tc>
          <w:tcPr>
            <w:tcW w:w="1232" w:type="dxa"/>
            <w:vAlign w:val="center"/>
          </w:tcPr>
          <w:p>
            <w:pPr>
              <w:pStyle w:val="13"/>
            </w:pPr>
            <w:r>
              <w:t>1175100.00</w:t>
            </w:r>
          </w:p>
        </w:tc>
        <w:tc>
          <w:tcPr>
            <w:tcW w:w="1232" w:type="dxa"/>
            <w:vAlign w:val="center"/>
          </w:tcPr>
          <w:p>
            <w:pPr>
              <w:pStyle w:val="13"/>
            </w:pPr>
            <w:r>
              <w:t>1175100.00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71700.00</w:t>
            </w:r>
          </w:p>
        </w:tc>
        <w:tc>
          <w:tcPr>
            <w:tcW w:w="1232" w:type="dxa"/>
            <w:vAlign w:val="center"/>
          </w:tcPr>
          <w:p>
            <w:pPr>
              <w:pStyle w:val="13"/>
            </w:pPr>
            <w:r>
              <w:t>71700.00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23500.00</w:t>
            </w:r>
          </w:p>
        </w:tc>
        <w:tc>
          <w:tcPr>
            <w:tcW w:w="1232" w:type="dxa"/>
            <w:vAlign w:val="center"/>
          </w:tcPr>
          <w:p>
            <w:pPr>
              <w:pStyle w:val="13"/>
            </w:pPr>
            <w:r>
              <w:t>23500.00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46200.00</w:t>
            </w:r>
          </w:p>
        </w:tc>
        <w:tc>
          <w:tcPr>
            <w:tcW w:w="1232" w:type="dxa"/>
            <w:vAlign w:val="center"/>
          </w:tcPr>
          <w:p>
            <w:pPr>
              <w:pStyle w:val="13"/>
            </w:pPr>
            <w:r>
              <w:t>46200.00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1316500.00</w:t>
            </w:r>
          </w:p>
        </w:tc>
        <w:tc>
          <w:tcPr>
            <w:tcW w:w="1232" w:type="dxa"/>
            <w:vAlign w:val="center"/>
          </w:tcPr>
          <w:p>
            <w:pPr>
              <w:pStyle w:val="16"/>
            </w:pPr>
            <w:r>
              <w:t>本年支出合计</w:t>
            </w:r>
          </w:p>
        </w:tc>
        <w:tc>
          <w:tcPr>
            <w:tcW w:w="1232" w:type="dxa"/>
            <w:vAlign w:val="center"/>
          </w:tcPr>
          <w:p>
            <w:pPr>
              <w:pStyle w:val="17"/>
            </w:pPr>
            <w:r>
              <w:t>1316500.00</w:t>
            </w:r>
          </w:p>
        </w:tc>
        <w:tc>
          <w:tcPr>
            <w:tcW w:w="1232" w:type="dxa"/>
            <w:vAlign w:val="center"/>
          </w:tcPr>
          <w:p>
            <w:pPr>
              <w:pStyle w:val="17"/>
            </w:pPr>
            <w:r>
              <w:t>1316500.00</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1316500.00</w:t>
            </w:r>
          </w:p>
        </w:tc>
        <w:tc>
          <w:tcPr>
            <w:tcW w:w="1232" w:type="dxa"/>
            <w:vAlign w:val="center"/>
          </w:tcPr>
          <w:p>
            <w:pPr>
              <w:pStyle w:val="16"/>
            </w:pPr>
            <w:r>
              <w:t>支出总计</w:t>
            </w:r>
          </w:p>
        </w:tc>
        <w:tc>
          <w:tcPr>
            <w:tcW w:w="1232" w:type="dxa"/>
            <w:vAlign w:val="center"/>
          </w:tcPr>
          <w:p>
            <w:pPr>
              <w:pStyle w:val="17"/>
            </w:pPr>
            <w:r>
              <w:t>1316500.00</w:t>
            </w:r>
          </w:p>
        </w:tc>
        <w:tc>
          <w:tcPr>
            <w:tcW w:w="1232" w:type="dxa"/>
            <w:vAlign w:val="center"/>
          </w:tcPr>
          <w:p>
            <w:pPr>
              <w:pStyle w:val="17"/>
            </w:pPr>
            <w:r>
              <w:t>1316500.00</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224001中共馆陶县委网络安全和信息化委员会办公室本级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1316500.00</w:t>
            </w:r>
          </w:p>
        </w:tc>
        <w:tc>
          <w:tcPr>
            <w:tcW w:w="1643" w:type="dxa"/>
            <w:vAlign w:val="center"/>
          </w:tcPr>
          <w:p>
            <w:pPr>
              <w:pStyle w:val="17"/>
            </w:pPr>
            <w:r>
              <w:t>818100.00</w:t>
            </w:r>
          </w:p>
        </w:tc>
        <w:tc>
          <w:tcPr>
            <w:tcW w:w="1643" w:type="dxa"/>
            <w:vAlign w:val="center"/>
          </w:tcPr>
          <w:p>
            <w:pPr>
              <w:pStyle w:val="17"/>
            </w:pPr>
            <w:r>
              <w:t>498400.00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1175100.00</w:t>
            </w:r>
          </w:p>
        </w:tc>
        <w:tc>
          <w:tcPr>
            <w:tcW w:w="1643" w:type="dxa"/>
            <w:vAlign w:val="center"/>
          </w:tcPr>
          <w:p>
            <w:pPr>
              <w:pStyle w:val="13"/>
            </w:pPr>
            <w:r>
              <w:t>676700.00</w:t>
            </w:r>
          </w:p>
        </w:tc>
        <w:tc>
          <w:tcPr>
            <w:tcW w:w="1643" w:type="dxa"/>
            <w:vAlign w:val="center"/>
          </w:tcPr>
          <w:p>
            <w:pPr>
              <w:pStyle w:val="13"/>
            </w:pPr>
            <w:r>
              <w:t>498400.00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20137</w:t>
            </w:r>
          </w:p>
        </w:tc>
        <w:tc>
          <w:tcPr>
            <w:tcW w:w="1643" w:type="dxa"/>
            <w:vAlign w:val="center"/>
          </w:tcPr>
          <w:p>
            <w:pPr>
              <w:pStyle w:val="14"/>
            </w:pPr>
            <w:r>
              <w:t>网信事务</w:t>
            </w:r>
          </w:p>
        </w:tc>
        <w:tc>
          <w:tcPr>
            <w:tcW w:w="1643" w:type="dxa"/>
            <w:vAlign w:val="center"/>
          </w:tcPr>
          <w:p>
            <w:pPr>
              <w:pStyle w:val="13"/>
            </w:pPr>
            <w:r>
              <w:t>1175100.00</w:t>
            </w:r>
          </w:p>
        </w:tc>
        <w:tc>
          <w:tcPr>
            <w:tcW w:w="1643" w:type="dxa"/>
            <w:vAlign w:val="center"/>
          </w:tcPr>
          <w:p>
            <w:pPr>
              <w:pStyle w:val="13"/>
            </w:pPr>
            <w:r>
              <w:t>676700.00</w:t>
            </w:r>
          </w:p>
        </w:tc>
        <w:tc>
          <w:tcPr>
            <w:tcW w:w="1643" w:type="dxa"/>
            <w:vAlign w:val="center"/>
          </w:tcPr>
          <w:p>
            <w:pPr>
              <w:pStyle w:val="13"/>
            </w:pPr>
            <w:r>
              <w:t>498400.00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2013701</w:t>
            </w:r>
          </w:p>
        </w:tc>
        <w:tc>
          <w:tcPr>
            <w:tcW w:w="1643" w:type="dxa"/>
            <w:vAlign w:val="center"/>
          </w:tcPr>
          <w:p>
            <w:pPr>
              <w:pStyle w:val="14"/>
            </w:pPr>
            <w:r>
              <w:t>行政运行</w:t>
            </w:r>
          </w:p>
        </w:tc>
        <w:tc>
          <w:tcPr>
            <w:tcW w:w="1643" w:type="dxa"/>
            <w:vAlign w:val="center"/>
          </w:tcPr>
          <w:p>
            <w:pPr>
              <w:pStyle w:val="13"/>
            </w:pPr>
            <w:r>
              <w:t>685100.00</w:t>
            </w:r>
          </w:p>
        </w:tc>
        <w:tc>
          <w:tcPr>
            <w:tcW w:w="1643" w:type="dxa"/>
            <w:vAlign w:val="center"/>
          </w:tcPr>
          <w:p>
            <w:pPr>
              <w:pStyle w:val="13"/>
            </w:pPr>
            <w:r>
              <w:t>676700.00</w:t>
            </w:r>
          </w:p>
        </w:tc>
        <w:tc>
          <w:tcPr>
            <w:tcW w:w="1643" w:type="dxa"/>
            <w:vAlign w:val="center"/>
          </w:tcPr>
          <w:p>
            <w:pPr>
              <w:pStyle w:val="13"/>
            </w:pPr>
            <w:r>
              <w:t>8400.00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2013704</w:t>
            </w:r>
          </w:p>
        </w:tc>
        <w:tc>
          <w:tcPr>
            <w:tcW w:w="1643" w:type="dxa"/>
            <w:vAlign w:val="center"/>
          </w:tcPr>
          <w:p>
            <w:pPr>
              <w:pStyle w:val="14"/>
            </w:pPr>
            <w:r>
              <w:t>信息安全事务</w:t>
            </w:r>
          </w:p>
        </w:tc>
        <w:tc>
          <w:tcPr>
            <w:tcW w:w="1643" w:type="dxa"/>
            <w:vAlign w:val="center"/>
          </w:tcPr>
          <w:p>
            <w:pPr>
              <w:pStyle w:val="13"/>
            </w:pPr>
            <w:r>
              <w:t>440000.00</w:t>
            </w:r>
          </w:p>
        </w:tc>
        <w:tc>
          <w:tcPr>
            <w:tcW w:w="1643" w:type="dxa"/>
            <w:vAlign w:val="center"/>
          </w:tcPr>
          <w:p>
            <w:pPr>
              <w:pStyle w:val="13"/>
            </w:pPr>
          </w:p>
        </w:tc>
        <w:tc>
          <w:tcPr>
            <w:tcW w:w="1643" w:type="dxa"/>
            <w:vAlign w:val="center"/>
          </w:tcPr>
          <w:p>
            <w:pPr>
              <w:pStyle w:val="13"/>
            </w:pPr>
            <w:r>
              <w:t>440000.00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2013799</w:t>
            </w:r>
          </w:p>
        </w:tc>
        <w:tc>
          <w:tcPr>
            <w:tcW w:w="1643" w:type="dxa"/>
            <w:vAlign w:val="center"/>
          </w:tcPr>
          <w:p>
            <w:pPr>
              <w:pStyle w:val="14"/>
            </w:pPr>
            <w:r>
              <w:t>其他网信事务支出</w:t>
            </w:r>
          </w:p>
        </w:tc>
        <w:tc>
          <w:tcPr>
            <w:tcW w:w="1643" w:type="dxa"/>
            <w:vAlign w:val="center"/>
          </w:tcPr>
          <w:p>
            <w:pPr>
              <w:pStyle w:val="13"/>
            </w:pPr>
            <w:r>
              <w:t>50000.00</w:t>
            </w:r>
          </w:p>
        </w:tc>
        <w:tc>
          <w:tcPr>
            <w:tcW w:w="1643" w:type="dxa"/>
            <w:vAlign w:val="center"/>
          </w:tcPr>
          <w:p>
            <w:pPr>
              <w:pStyle w:val="13"/>
            </w:pPr>
          </w:p>
        </w:tc>
        <w:tc>
          <w:tcPr>
            <w:tcW w:w="1643"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71700.00</w:t>
            </w:r>
          </w:p>
        </w:tc>
        <w:tc>
          <w:tcPr>
            <w:tcW w:w="1643" w:type="dxa"/>
            <w:vAlign w:val="center"/>
          </w:tcPr>
          <w:p>
            <w:pPr>
              <w:pStyle w:val="13"/>
            </w:pPr>
            <w:r>
              <w:t>71700.00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71700.00</w:t>
            </w:r>
          </w:p>
        </w:tc>
        <w:tc>
          <w:tcPr>
            <w:tcW w:w="1643" w:type="dxa"/>
            <w:vAlign w:val="center"/>
          </w:tcPr>
          <w:p>
            <w:pPr>
              <w:pStyle w:val="13"/>
            </w:pPr>
            <w:r>
              <w:t>71700.00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48000.00</w:t>
            </w:r>
          </w:p>
        </w:tc>
        <w:tc>
          <w:tcPr>
            <w:tcW w:w="1643" w:type="dxa"/>
            <w:vAlign w:val="center"/>
          </w:tcPr>
          <w:p>
            <w:pPr>
              <w:pStyle w:val="13"/>
            </w:pPr>
            <w:r>
              <w:t>48000.00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2080506</w:t>
            </w:r>
          </w:p>
        </w:tc>
        <w:tc>
          <w:tcPr>
            <w:tcW w:w="1643" w:type="dxa"/>
            <w:vAlign w:val="center"/>
          </w:tcPr>
          <w:p>
            <w:pPr>
              <w:pStyle w:val="14"/>
            </w:pPr>
            <w:r>
              <w:t>机关事业单位职业年金缴费支出</w:t>
            </w:r>
          </w:p>
        </w:tc>
        <w:tc>
          <w:tcPr>
            <w:tcW w:w="1643" w:type="dxa"/>
            <w:vAlign w:val="center"/>
          </w:tcPr>
          <w:p>
            <w:pPr>
              <w:pStyle w:val="13"/>
            </w:pPr>
            <w:r>
              <w:t>23700.00</w:t>
            </w:r>
          </w:p>
        </w:tc>
        <w:tc>
          <w:tcPr>
            <w:tcW w:w="1643" w:type="dxa"/>
            <w:vAlign w:val="center"/>
          </w:tcPr>
          <w:p>
            <w:pPr>
              <w:pStyle w:val="13"/>
            </w:pPr>
            <w:r>
              <w:t>23700.00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23500.00</w:t>
            </w:r>
          </w:p>
        </w:tc>
        <w:tc>
          <w:tcPr>
            <w:tcW w:w="1643" w:type="dxa"/>
            <w:vAlign w:val="center"/>
          </w:tcPr>
          <w:p>
            <w:pPr>
              <w:pStyle w:val="13"/>
            </w:pPr>
            <w:r>
              <w:t>23500.00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23500.00</w:t>
            </w:r>
          </w:p>
        </w:tc>
        <w:tc>
          <w:tcPr>
            <w:tcW w:w="1643" w:type="dxa"/>
            <w:vAlign w:val="center"/>
          </w:tcPr>
          <w:p>
            <w:pPr>
              <w:pStyle w:val="13"/>
            </w:pPr>
            <w:r>
              <w:t>23500.00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23500.00</w:t>
            </w:r>
          </w:p>
        </w:tc>
        <w:tc>
          <w:tcPr>
            <w:tcW w:w="1643" w:type="dxa"/>
            <w:vAlign w:val="center"/>
          </w:tcPr>
          <w:p>
            <w:pPr>
              <w:pStyle w:val="13"/>
            </w:pPr>
            <w:r>
              <w:t>23500.00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46200.00</w:t>
            </w:r>
          </w:p>
        </w:tc>
        <w:tc>
          <w:tcPr>
            <w:tcW w:w="1643" w:type="dxa"/>
            <w:vAlign w:val="center"/>
          </w:tcPr>
          <w:p>
            <w:pPr>
              <w:pStyle w:val="13"/>
            </w:pPr>
            <w:r>
              <w:t>46200.00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46200.00</w:t>
            </w:r>
          </w:p>
        </w:tc>
        <w:tc>
          <w:tcPr>
            <w:tcW w:w="1643" w:type="dxa"/>
            <w:vAlign w:val="center"/>
          </w:tcPr>
          <w:p>
            <w:pPr>
              <w:pStyle w:val="13"/>
            </w:pPr>
            <w:r>
              <w:t>46200.00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46200.00</w:t>
            </w:r>
          </w:p>
        </w:tc>
        <w:tc>
          <w:tcPr>
            <w:tcW w:w="1643" w:type="dxa"/>
            <w:vAlign w:val="center"/>
          </w:tcPr>
          <w:p>
            <w:pPr>
              <w:pStyle w:val="13"/>
            </w:pPr>
            <w:r>
              <w:t>46200.00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224001中共馆陶县委网络安全和信息化委员会办公室本级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818100.00</w:t>
            </w:r>
          </w:p>
        </w:tc>
        <w:tc>
          <w:tcPr>
            <w:tcW w:w="1643" w:type="dxa"/>
            <w:vAlign w:val="center"/>
          </w:tcPr>
          <w:p>
            <w:pPr>
              <w:pStyle w:val="17"/>
            </w:pPr>
            <w:r>
              <w:t>658400.00</w:t>
            </w:r>
          </w:p>
        </w:tc>
        <w:tc>
          <w:tcPr>
            <w:tcW w:w="1643" w:type="dxa"/>
            <w:vAlign w:val="center"/>
          </w:tcPr>
          <w:p>
            <w:pPr>
              <w:pStyle w:val="17"/>
            </w:pPr>
            <w:r>
              <w:t>159700.00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623400.00</w:t>
            </w:r>
          </w:p>
        </w:tc>
        <w:tc>
          <w:tcPr>
            <w:tcW w:w="1643" w:type="dxa"/>
            <w:vAlign w:val="center"/>
          </w:tcPr>
          <w:p>
            <w:pPr>
              <w:pStyle w:val="13"/>
            </w:pPr>
            <w:r>
              <w:t>623400.00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201000.00</w:t>
            </w:r>
          </w:p>
        </w:tc>
        <w:tc>
          <w:tcPr>
            <w:tcW w:w="1643" w:type="dxa"/>
            <w:vAlign w:val="center"/>
          </w:tcPr>
          <w:p>
            <w:pPr>
              <w:pStyle w:val="13"/>
            </w:pPr>
            <w:r>
              <w:t>201000.00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109000.00</w:t>
            </w:r>
          </w:p>
        </w:tc>
        <w:tc>
          <w:tcPr>
            <w:tcW w:w="1643" w:type="dxa"/>
            <w:vAlign w:val="center"/>
          </w:tcPr>
          <w:p>
            <w:pPr>
              <w:pStyle w:val="13"/>
            </w:pPr>
            <w:r>
              <w:t>109000.00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170000.00</w:t>
            </w:r>
          </w:p>
        </w:tc>
        <w:tc>
          <w:tcPr>
            <w:tcW w:w="1643" w:type="dxa"/>
            <w:vAlign w:val="center"/>
          </w:tcPr>
          <w:p>
            <w:pPr>
              <w:pStyle w:val="13"/>
            </w:pPr>
            <w:r>
              <w:t>170000.00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48000.00</w:t>
            </w:r>
          </w:p>
        </w:tc>
        <w:tc>
          <w:tcPr>
            <w:tcW w:w="1643" w:type="dxa"/>
            <w:vAlign w:val="center"/>
          </w:tcPr>
          <w:p>
            <w:pPr>
              <w:pStyle w:val="13"/>
            </w:pPr>
            <w:r>
              <w:t>48000.00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pPr>
            <w:r>
              <w:t>23700.00</w:t>
            </w:r>
          </w:p>
        </w:tc>
        <w:tc>
          <w:tcPr>
            <w:tcW w:w="1643" w:type="dxa"/>
            <w:vAlign w:val="center"/>
          </w:tcPr>
          <w:p>
            <w:pPr>
              <w:pStyle w:val="13"/>
            </w:pPr>
            <w:r>
              <w:t>23700.00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城镇职工基本医疗保险缴费</w:t>
            </w:r>
          </w:p>
        </w:tc>
        <w:tc>
          <w:tcPr>
            <w:tcW w:w="1643" w:type="dxa"/>
            <w:vAlign w:val="center"/>
          </w:tcPr>
          <w:p>
            <w:pPr>
              <w:pStyle w:val="13"/>
            </w:pPr>
            <w:r>
              <w:t>23000.00</w:t>
            </w:r>
          </w:p>
        </w:tc>
        <w:tc>
          <w:tcPr>
            <w:tcW w:w="1643" w:type="dxa"/>
            <w:vAlign w:val="center"/>
          </w:tcPr>
          <w:p>
            <w:pPr>
              <w:pStyle w:val="13"/>
            </w:pPr>
            <w:r>
              <w:t>23000.00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2500.00</w:t>
            </w:r>
          </w:p>
        </w:tc>
        <w:tc>
          <w:tcPr>
            <w:tcW w:w="1643" w:type="dxa"/>
            <w:vAlign w:val="center"/>
          </w:tcPr>
          <w:p>
            <w:pPr>
              <w:pStyle w:val="13"/>
            </w:pPr>
            <w:r>
              <w:t>2500.00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46200.00</w:t>
            </w:r>
          </w:p>
        </w:tc>
        <w:tc>
          <w:tcPr>
            <w:tcW w:w="1643" w:type="dxa"/>
            <w:vAlign w:val="center"/>
          </w:tcPr>
          <w:p>
            <w:pPr>
              <w:pStyle w:val="13"/>
            </w:pPr>
            <w:r>
              <w:t>46200.00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159700.00</w:t>
            </w:r>
          </w:p>
        </w:tc>
        <w:tc>
          <w:tcPr>
            <w:tcW w:w="1643" w:type="dxa"/>
            <w:vAlign w:val="center"/>
          </w:tcPr>
          <w:p>
            <w:pPr>
              <w:pStyle w:val="13"/>
            </w:pPr>
          </w:p>
        </w:tc>
        <w:tc>
          <w:tcPr>
            <w:tcW w:w="1643" w:type="dxa"/>
            <w:vAlign w:val="center"/>
          </w:tcPr>
          <w:p>
            <w:pPr>
              <w:pStyle w:val="13"/>
            </w:pPr>
            <w:r>
              <w:t>159700.00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8000.00</w:t>
            </w:r>
          </w:p>
        </w:tc>
        <w:tc>
          <w:tcPr>
            <w:tcW w:w="1643" w:type="dxa"/>
            <w:vAlign w:val="center"/>
          </w:tcPr>
          <w:p>
            <w:pPr>
              <w:pStyle w:val="13"/>
            </w:pPr>
          </w:p>
        </w:tc>
        <w:tc>
          <w:tcPr>
            <w:tcW w:w="1643" w:type="dxa"/>
            <w:vAlign w:val="center"/>
          </w:tcPr>
          <w:p>
            <w:pPr>
              <w:pStyle w:val="13"/>
            </w:pPr>
            <w:r>
              <w:t>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30202</w:t>
            </w:r>
          </w:p>
        </w:tc>
        <w:tc>
          <w:tcPr>
            <w:tcW w:w="1643" w:type="dxa"/>
            <w:vAlign w:val="center"/>
          </w:tcPr>
          <w:p>
            <w:pPr>
              <w:pStyle w:val="14"/>
            </w:pPr>
            <w:r>
              <w:t>印刷费</w:t>
            </w:r>
          </w:p>
        </w:tc>
        <w:tc>
          <w:tcPr>
            <w:tcW w:w="1643" w:type="dxa"/>
            <w:vAlign w:val="center"/>
          </w:tcPr>
          <w:p>
            <w:pPr>
              <w:pStyle w:val="13"/>
            </w:pPr>
            <w:r>
              <w:t>14700.00</w:t>
            </w:r>
          </w:p>
        </w:tc>
        <w:tc>
          <w:tcPr>
            <w:tcW w:w="1643" w:type="dxa"/>
            <w:vAlign w:val="center"/>
          </w:tcPr>
          <w:p>
            <w:pPr>
              <w:pStyle w:val="13"/>
            </w:pPr>
          </w:p>
        </w:tc>
        <w:tc>
          <w:tcPr>
            <w:tcW w:w="1643" w:type="dxa"/>
            <w:vAlign w:val="center"/>
          </w:tcPr>
          <w:p>
            <w:pPr>
              <w:pStyle w:val="13"/>
            </w:pPr>
            <w:r>
              <w:t>14700.00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62000.00</w:t>
            </w:r>
          </w:p>
        </w:tc>
        <w:tc>
          <w:tcPr>
            <w:tcW w:w="1643" w:type="dxa"/>
            <w:vAlign w:val="center"/>
          </w:tcPr>
          <w:p>
            <w:pPr>
              <w:pStyle w:val="13"/>
            </w:pPr>
          </w:p>
        </w:tc>
        <w:tc>
          <w:tcPr>
            <w:tcW w:w="1643" w:type="dxa"/>
            <w:vAlign w:val="center"/>
          </w:tcPr>
          <w:p>
            <w:pPr>
              <w:pStyle w:val="13"/>
            </w:pPr>
            <w:r>
              <w:t>62000.00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5000.00</w:t>
            </w:r>
          </w:p>
        </w:tc>
        <w:tc>
          <w:tcPr>
            <w:tcW w:w="1643" w:type="dxa"/>
            <w:vAlign w:val="center"/>
          </w:tcPr>
          <w:p>
            <w:pPr>
              <w:pStyle w:val="13"/>
            </w:pPr>
          </w:p>
        </w:tc>
        <w:tc>
          <w:tcPr>
            <w:tcW w:w="1643"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70000.00</w:t>
            </w:r>
          </w:p>
        </w:tc>
        <w:tc>
          <w:tcPr>
            <w:tcW w:w="1643" w:type="dxa"/>
            <w:vAlign w:val="center"/>
          </w:tcPr>
          <w:p>
            <w:pPr>
              <w:pStyle w:val="13"/>
            </w:pPr>
          </w:p>
        </w:tc>
        <w:tc>
          <w:tcPr>
            <w:tcW w:w="1643" w:type="dxa"/>
            <w:vAlign w:val="center"/>
          </w:tcPr>
          <w:p>
            <w:pPr>
              <w:pStyle w:val="13"/>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35000.00</w:t>
            </w:r>
          </w:p>
        </w:tc>
        <w:tc>
          <w:tcPr>
            <w:tcW w:w="1643" w:type="dxa"/>
            <w:vAlign w:val="center"/>
          </w:tcPr>
          <w:p>
            <w:pPr>
              <w:pStyle w:val="13"/>
            </w:pPr>
            <w:r>
              <w:t>35000.00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30309</w:t>
            </w:r>
          </w:p>
        </w:tc>
        <w:tc>
          <w:tcPr>
            <w:tcW w:w="1643" w:type="dxa"/>
            <w:vAlign w:val="center"/>
          </w:tcPr>
          <w:p>
            <w:pPr>
              <w:pStyle w:val="14"/>
            </w:pPr>
            <w:r>
              <w:t>奖励金</w:t>
            </w:r>
          </w:p>
        </w:tc>
        <w:tc>
          <w:tcPr>
            <w:tcW w:w="1643" w:type="dxa"/>
            <w:vAlign w:val="center"/>
          </w:tcPr>
          <w:p>
            <w:pPr>
              <w:pStyle w:val="13"/>
            </w:pPr>
            <w:r>
              <w:t>35000.00</w:t>
            </w:r>
          </w:p>
        </w:tc>
        <w:tc>
          <w:tcPr>
            <w:tcW w:w="1643" w:type="dxa"/>
            <w:vAlign w:val="center"/>
          </w:tcPr>
          <w:p>
            <w:pPr>
              <w:pStyle w:val="13"/>
            </w:pPr>
            <w:r>
              <w:t>35000.00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224001中共馆陶县委网络安全和信息化委员会办公室本级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224001中共馆陶县委网络安全和信息化委员会办公室本级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224001中共馆陶县委网络安全和信息化委员会办公室本级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中共馆陶县委网络安全和信息化委员会办公室本级2022年单位预算信息公开情况说明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rPr>
        <w:t>中华人民共和国</w:t>
      </w:r>
      <w:bookmarkStart w:id="1" w:name="_GoBack"/>
      <w:bookmarkEnd w:id="1"/>
      <w:r>
        <w:rPr>
          <w:rFonts w:hint="eastAsia" w:eastAsia="方正仿宋_GBK" w:cs="Times New Roman"/>
          <w:color w:val="000000"/>
          <w:sz w:val="28"/>
        </w:rPr>
        <w:t>预算法</w:t>
      </w:r>
      <w:r>
        <w:rPr>
          <w:rFonts w:eastAsia="方正仿宋_GBK" w:cs="Times New Roman"/>
          <w:color w:val="000000"/>
          <w:sz w:val="28"/>
        </w:rPr>
        <w:t>》、《地方预决算公开操作规程》和《关于进一步推进预算公开工作的实施意见》规定，现将中共馆陶县委网络安全和信息化委员会办公室本级2022年单位预算公开如下：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r>
        <w:t>（一）负责处理县委网络安全和信息化委员会日常事务工作。协调督促有关方面落实委员会的决定事项、工作部署和要求，组织开展对涉及我县政治、经济、文化、社会、生态及军事等各个领域的网络安全和信息化重大问题研究，向委员会提出工作建议。</w:t>
      </w:r>
    </w:p>
    <w:p>
      <w:pPr>
        <w:pStyle w:val="27"/>
      </w:pPr>
      <w:r>
        <w:t>（二）组织研究起草我县网络安全和信息化发展战略宏观规划。统筹推进我县网络安全和信息化法治、标准建设，根据职责权限负责相关法规、规章等的实施和监督检查，根据职责权限推动落实网络安全和信息化领域国家标准并监督实施；依法完善与信息化相关的统计调</w:t>
      </w:r>
      <w:r>
        <w:rPr>
          <w:rFonts w:hint="eastAsia"/>
        </w:rPr>
        <w:t>查</w:t>
      </w:r>
      <w:r>
        <w:t>制度。</w:t>
      </w:r>
    </w:p>
    <w:p>
      <w:pPr>
        <w:pStyle w:val="27"/>
      </w:pPr>
      <w:r>
        <w:t>（三）统筹协调全县网络安全保障体系和可信体系建设。牵头协调有关部门制定相关行业网络安全规划及保障评价指标体系，协调信息安全保护工作；指导推进全县党政军部门、重点行业网络安全保障和信息化工作；统筹推进网络安全和信息化军民融合深度发展；协调推进网络强县建设，推动全县公共服务和社会治理信息化；指导全县网络安全信息共享和通报。</w:t>
      </w:r>
    </w:p>
    <w:p>
      <w:pPr>
        <w:pStyle w:val="27"/>
      </w:pPr>
      <w:r>
        <w:t>（四）督促落实我县涉及政治、经济、文化、社会、生态及军事等各个领域网络安全和信息化重大事项；负责协调处理网络安全和信息化重大突发事件与有关应急工作。</w:t>
      </w:r>
    </w:p>
    <w:p>
      <w:pPr>
        <w:pStyle w:val="27"/>
      </w:pPr>
      <w:r>
        <w:t>（五）负责全县互联网信息内容管理。统筹协调组织互联网宣传管理和舆论引导工作，组织开展网上评论，指导推动网络评论队伍建设，维护互联网意识形态安全；负责互联网信息内容监督管理执法，组织开展网络舆论生态治理，依法指导和管理本县落地网站及县内新媒体新应用，会同有关部门处置和封堵网上有害信息，依照相关法律和规定查处违法违规行为和网站。</w:t>
      </w:r>
    </w:p>
    <w:p>
      <w:pPr>
        <w:pStyle w:val="27"/>
      </w:pPr>
      <w:r>
        <w:t>（六）负责指导协调全县网络舆情工作。收集、分析研判、报送和处置网络</w:t>
      </w:r>
      <w:r>
        <w:rPr>
          <w:rFonts w:hint="eastAsia"/>
        </w:rPr>
        <w:t>舆情</w:t>
      </w:r>
      <w:r>
        <w:t>信息.</w:t>
      </w:r>
    </w:p>
    <w:p>
      <w:pPr>
        <w:pStyle w:val="27"/>
      </w:pPr>
      <w:r>
        <w:t>（七）推动全县网络阵地建设和重点新闻网站规划建设。指导协调网络游戏、网络视听、网络出版等相关业务，推动移动互联网发展，会同有关部门推动传统媒体与新兴媒体融合发展：负责全县网站转载新闻稿源的管理。</w:t>
      </w:r>
    </w:p>
    <w:p>
      <w:pPr>
        <w:pStyle w:val="27"/>
      </w:pPr>
      <w:r>
        <w:t>（八）推动全县网络社会工作和网络文化、网络文明建设；发展、联系、服务网络社会组织，指导互联网行业自律推进网站党建工作。</w:t>
      </w:r>
    </w:p>
    <w:p>
      <w:pPr>
        <w:pStyle w:val="27"/>
      </w:pPr>
      <w:r>
        <w:t>（九）落实互联网信息网络行业安全审查的有关政策。依法负责全县网络新闻业务和新闻</w:t>
      </w:r>
      <w:r>
        <w:rPr>
          <w:rFonts w:hint="eastAsia"/>
        </w:rPr>
        <w:t>舆论</w:t>
      </w:r>
      <w:r>
        <w:t>及社会动员功能业务的审核及日常监管：指导全县有关部门督促电信运营企业接入服务企业等做好基础管理工作；统筹协调全县移动互联网管理。</w:t>
      </w:r>
    </w:p>
    <w:p>
      <w:pPr>
        <w:pStyle w:val="27"/>
      </w:pPr>
      <w:r>
        <w:t>（十）协调推进全县信息网络行业自主创新和发展，统筹协调全县重要信息资源的开发利用与共享。协调金融监管部门建立全县网络金融信息发布、传播监管制度及工作机制。</w:t>
      </w:r>
    </w:p>
    <w:p>
      <w:pPr>
        <w:pStyle w:val="27"/>
      </w:pPr>
      <w:r>
        <w:t>（十一）组织拟订网络安全和信息化干部人才队伍发展规划，组织开展网信系统干部教育培训和人才队伍建设，规划指导全县互联网新闻信息服务从业人员教育培训和考评工作，组织开展网络媒介素养教育。组织开展相关领域的交流与合作。</w:t>
      </w:r>
    </w:p>
    <w:p>
      <w:pPr>
        <w:pStyle w:val="27"/>
      </w:pPr>
      <w:r>
        <w:t>（十二）指导、检</w:t>
      </w:r>
      <w:r>
        <w:rPr>
          <w:rFonts w:hint="eastAsia"/>
        </w:rPr>
        <w:t>查</w:t>
      </w:r>
      <w:r>
        <w:t>、推动各镇和有关部门网络安全和信息化工作。</w:t>
      </w:r>
    </w:p>
    <w:p>
      <w:pPr>
        <w:pStyle w:val="27"/>
      </w:pPr>
      <w:r>
        <w:t>（十三）完成上级网信部门和县委、县政府及县委网络安全和信息化委员会、县委宣传部交办的其他任务。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中共馆陶县委网络安全和信息化委员会办公室本级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pStyle w:val="28"/>
      </w:pPr>
      <w:r>
        <w:t>1、收入说明</w:t>
      </w:r>
    </w:p>
    <w:p>
      <w:pPr>
        <w:pStyle w:val="28"/>
      </w:pPr>
      <w:r>
        <w:t>反映本</w:t>
      </w:r>
      <w:r>
        <w:rPr>
          <w:rFonts w:eastAsia="方正仿宋_GBK" w:cs="Times New Roman"/>
          <w:color w:val="000000"/>
          <w:sz w:val="28"/>
        </w:rPr>
        <w:t>单位</w:t>
      </w:r>
      <w:r>
        <w:t>当年全部收入。2022年预算收入131.65万元，其中：一般公共预算收入131.65万元，基金预算收入0万元，国有资本经营预算收入0万元，财政专户核拨收入0万元，单位资金收入0万元，上年结转结余0万元。</w:t>
      </w:r>
    </w:p>
    <w:p>
      <w:pPr>
        <w:pStyle w:val="28"/>
      </w:pPr>
      <w:r>
        <w:t>2、支出说明</w:t>
      </w:r>
    </w:p>
    <w:p>
      <w:pPr>
        <w:pStyle w:val="28"/>
      </w:pPr>
      <w:r>
        <w:t>收支预算总表支出栏、基本支出表、项目支出表按经济分类和支出功能分类科目编制，反映2022年度</w:t>
      </w:r>
      <w:r>
        <w:rPr>
          <w:rFonts w:eastAsia="方正仿宋_GBK" w:cs="Times New Roman"/>
          <w:color w:val="000000"/>
          <w:sz w:val="28"/>
        </w:rPr>
        <w:t>单位</w:t>
      </w:r>
      <w:r>
        <w:t>预算中支出预算的总体情况。2022年支出预算131.65万元，其中基本支出81.81万元，包括人员经费65.84万元和日常公用经费15.97万元；项目支出49.84万元，主要为互联网信息管理经费、网络安全主题宣传经费、网信系统视频会议室网络租赁经费等。</w:t>
      </w:r>
    </w:p>
    <w:p>
      <w:pPr>
        <w:pStyle w:val="28"/>
      </w:pPr>
      <w:r>
        <w:t>3、比上年增减情况</w:t>
      </w:r>
    </w:p>
    <w:p>
      <w:pPr>
        <w:pStyle w:val="28"/>
      </w:pPr>
      <w:r>
        <w:t>2022年预算收支安排131.65万元，较2021年预算增加0.878万元，其中：基本支出增加0.878万元，主要为增加人员经费支出。</w:t>
      </w:r>
    </w:p>
    <w:p>
      <w:pPr>
        <w:spacing w:before="10" w:after="10"/>
        <w:ind w:firstLine="640"/>
        <w:outlineLvl w:val="5"/>
      </w:pPr>
      <w:r>
        <w:rPr>
          <w:rFonts w:ascii="黑体" w:hAnsi="黑体" w:eastAsia="黑体" w:cs="黑体"/>
          <w:color w:val="000000"/>
          <w:sz w:val="32"/>
        </w:rPr>
        <w:t>三、机关运行经费安排情况</w:t>
      </w:r>
    </w:p>
    <w:p>
      <w:pPr>
        <w:pStyle w:val="29"/>
      </w:pPr>
      <w:r>
        <w:t>2022年，我</w:t>
      </w:r>
      <w:r>
        <w:rPr>
          <w:rFonts w:eastAsia="方正仿宋_GBK" w:cs="Times New Roman"/>
          <w:color w:val="000000"/>
          <w:sz w:val="28"/>
        </w:rPr>
        <w:t>单位</w:t>
      </w:r>
      <w:r>
        <w:t>机关运行经费共计安排15.97万元，主要用于办公费、印刷费、邮电费、维（护）修费、公务人员交通补贴、通讯补贴等日常运行支出。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pPr>
      <w:r>
        <w:t>2022年，我</w:t>
      </w:r>
      <w:r>
        <w:rPr>
          <w:rFonts w:eastAsia="方正仿宋_GBK" w:cs="Times New Roman"/>
          <w:color w:val="000000"/>
          <w:sz w:val="28"/>
        </w:rPr>
        <w:t>单位</w:t>
      </w:r>
      <w:r>
        <w:t>财政拨款“三公”经费预算安排0万元，其中：因公出国（境）费0万元；公务用车购置及运维费0万元（其中：公务用车购置费0万元，公务用车运行维护费0万元)；公务接待费0万元。“三公”经费支出与上年持平。</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1、互联网企业监管和网络执法经费绩效目标表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1.提升网络空间治理能力，整治互联网乱象。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互联网重大突发事件应急处置率</w:t>
            </w:r>
          </w:p>
        </w:tc>
        <w:tc>
          <w:tcPr>
            <w:tcW w:w="2466" w:type="dxa"/>
            <w:vAlign w:val="center"/>
          </w:tcPr>
          <w:p>
            <w:pPr>
              <w:pStyle w:val="14"/>
            </w:pPr>
            <w:r>
              <w:t>互联网重大突发事件应急处置率</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网络信息服务质量情况</w:t>
            </w:r>
          </w:p>
        </w:tc>
        <w:tc>
          <w:tcPr>
            <w:tcW w:w="2466" w:type="dxa"/>
            <w:vAlign w:val="center"/>
          </w:tcPr>
          <w:p>
            <w:pPr>
              <w:pStyle w:val="14"/>
            </w:pPr>
            <w:r>
              <w:t>网络信息服务质量情况</w:t>
            </w:r>
          </w:p>
        </w:tc>
        <w:tc>
          <w:tcPr>
            <w:tcW w:w="2466" w:type="dxa"/>
            <w:vAlign w:val="center"/>
          </w:tcPr>
          <w:p>
            <w:pPr>
              <w:pStyle w:val="14"/>
            </w:pPr>
            <w:r>
              <w:t>良好</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信息系统及网络安全隐患排查完成</w:t>
            </w:r>
          </w:p>
        </w:tc>
        <w:tc>
          <w:tcPr>
            <w:tcW w:w="2466" w:type="dxa"/>
            <w:vAlign w:val="center"/>
          </w:tcPr>
          <w:p>
            <w:pPr>
              <w:pStyle w:val="14"/>
            </w:pPr>
            <w:r>
              <w:t>信息系统及网络安全隐患排查完成时间</w:t>
            </w:r>
          </w:p>
        </w:tc>
        <w:tc>
          <w:tcPr>
            <w:tcW w:w="2466" w:type="dxa"/>
            <w:vAlign w:val="center"/>
          </w:tcPr>
          <w:p>
            <w:pPr>
              <w:pStyle w:val="14"/>
            </w:pPr>
            <w:r>
              <w:t>规定时间内</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监管企业成本</w:t>
            </w:r>
          </w:p>
        </w:tc>
        <w:tc>
          <w:tcPr>
            <w:tcW w:w="2466" w:type="dxa"/>
            <w:vAlign w:val="center"/>
          </w:tcPr>
          <w:p>
            <w:pPr>
              <w:pStyle w:val="14"/>
            </w:pPr>
            <w:r>
              <w:t>监管企业成本</w:t>
            </w:r>
          </w:p>
        </w:tc>
        <w:tc>
          <w:tcPr>
            <w:tcW w:w="2466" w:type="dxa"/>
            <w:vAlign w:val="center"/>
          </w:tcPr>
          <w:p>
            <w:pPr>
              <w:pStyle w:val="14"/>
            </w:pPr>
            <w:r>
              <w:t>≤10万元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互联网企业监管覆盖率</w:t>
            </w:r>
          </w:p>
        </w:tc>
        <w:tc>
          <w:tcPr>
            <w:tcW w:w="2466" w:type="dxa"/>
            <w:vAlign w:val="center"/>
          </w:tcPr>
          <w:p>
            <w:pPr>
              <w:pStyle w:val="14"/>
            </w:pPr>
            <w:r>
              <w:t>对县域内互联网企业监管的覆盖率</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保障行业网络安全</w:t>
            </w:r>
          </w:p>
        </w:tc>
        <w:tc>
          <w:tcPr>
            <w:tcW w:w="2466" w:type="dxa"/>
            <w:vAlign w:val="center"/>
          </w:tcPr>
          <w:p>
            <w:pPr>
              <w:pStyle w:val="14"/>
            </w:pPr>
            <w:r>
              <w:t>保障行业网络安全</w:t>
            </w:r>
          </w:p>
        </w:tc>
        <w:tc>
          <w:tcPr>
            <w:tcW w:w="2466" w:type="dxa"/>
            <w:vAlign w:val="center"/>
          </w:tcPr>
          <w:p>
            <w:pPr>
              <w:pStyle w:val="14"/>
            </w:pPr>
            <w:r>
              <w:t>保障互联网企业行业网络安全</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2、互联网信息管理经费绩效目标表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1.完善互联网管理领导体制，加强网上舆论引导，营造良好网络舆论氛围</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实时舆情监测天数（天）</w:t>
            </w:r>
          </w:p>
        </w:tc>
        <w:tc>
          <w:tcPr>
            <w:tcW w:w="2466" w:type="dxa"/>
            <w:vAlign w:val="center"/>
          </w:tcPr>
          <w:p>
            <w:pPr>
              <w:pStyle w:val="14"/>
            </w:pPr>
            <w:r>
              <w:t>实时舆情监测天数（天）</w:t>
            </w:r>
          </w:p>
        </w:tc>
        <w:tc>
          <w:tcPr>
            <w:tcW w:w="2466" w:type="dxa"/>
            <w:vAlign w:val="center"/>
          </w:tcPr>
          <w:p>
            <w:pPr>
              <w:pStyle w:val="14"/>
            </w:pPr>
            <w:r>
              <w:t>365天</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涉稳舆情处置率(%)</w:t>
            </w:r>
          </w:p>
        </w:tc>
        <w:tc>
          <w:tcPr>
            <w:tcW w:w="2466" w:type="dxa"/>
            <w:vAlign w:val="center"/>
          </w:tcPr>
          <w:p>
            <w:pPr>
              <w:pStyle w:val="14"/>
            </w:pPr>
            <w:r>
              <w:t>涉稳舆情处置率(%)</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报送网络舆情时间</w:t>
            </w:r>
          </w:p>
        </w:tc>
        <w:tc>
          <w:tcPr>
            <w:tcW w:w="2466" w:type="dxa"/>
            <w:vAlign w:val="center"/>
          </w:tcPr>
          <w:p>
            <w:pPr>
              <w:pStyle w:val="14"/>
            </w:pPr>
            <w:r>
              <w:t>报送网络舆情时间</w:t>
            </w:r>
          </w:p>
        </w:tc>
        <w:tc>
          <w:tcPr>
            <w:tcW w:w="2466" w:type="dxa"/>
            <w:vAlign w:val="center"/>
          </w:tcPr>
          <w:p>
            <w:pPr>
              <w:pStyle w:val="14"/>
            </w:pPr>
            <w:r>
              <w:t>重要舆情1小时内上报</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系统运维成本</w:t>
            </w:r>
          </w:p>
        </w:tc>
        <w:tc>
          <w:tcPr>
            <w:tcW w:w="2466" w:type="dxa"/>
            <w:vAlign w:val="center"/>
          </w:tcPr>
          <w:p>
            <w:pPr>
              <w:pStyle w:val="14"/>
            </w:pPr>
            <w:r>
              <w:t>系统运维成本</w:t>
            </w:r>
          </w:p>
        </w:tc>
        <w:tc>
          <w:tcPr>
            <w:tcW w:w="2466" w:type="dxa"/>
            <w:vAlign w:val="center"/>
          </w:tcPr>
          <w:p>
            <w:pPr>
              <w:pStyle w:val="14"/>
            </w:pPr>
            <w:r>
              <w:t>≤25万元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全年网络意识形态领域不出重大问题</w:t>
            </w:r>
          </w:p>
        </w:tc>
        <w:tc>
          <w:tcPr>
            <w:tcW w:w="2466" w:type="dxa"/>
            <w:vAlign w:val="center"/>
          </w:tcPr>
          <w:p>
            <w:pPr>
              <w:pStyle w:val="14"/>
            </w:pPr>
            <w:r>
              <w:t>全年网络意识形态领域出现重大问题数</w:t>
            </w:r>
          </w:p>
        </w:tc>
        <w:tc>
          <w:tcPr>
            <w:tcW w:w="2466" w:type="dxa"/>
            <w:vAlign w:val="center"/>
          </w:tcPr>
          <w:p>
            <w:pPr>
              <w:pStyle w:val="14"/>
            </w:pPr>
            <w:r>
              <w:t>全年不出事故</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监测产品对舆论导向的引导力</w:t>
            </w:r>
          </w:p>
        </w:tc>
        <w:tc>
          <w:tcPr>
            <w:tcW w:w="2466" w:type="dxa"/>
            <w:vAlign w:val="center"/>
          </w:tcPr>
          <w:p>
            <w:pPr>
              <w:pStyle w:val="14"/>
            </w:pPr>
            <w:r>
              <w:t>监测产品对舆论导向的引导力</w:t>
            </w:r>
          </w:p>
        </w:tc>
        <w:tc>
          <w:tcPr>
            <w:tcW w:w="2466" w:type="dxa"/>
            <w:vAlign w:val="center"/>
          </w:tcPr>
          <w:p>
            <w:pPr>
              <w:pStyle w:val="14"/>
            </w:pPr>
            <w:r>
              <w:t>持续增强</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网络使用人员满意度</w:t>
            </w:r>
          </w:p>
        </w:tc>
        <w:tc>
          <w:tcPr>
            <w:tcW w:w="2466" w:type="dxa"/>
            <w:vAlign w:val="center"/>
          </w:tcPr>
          <w:p>
            <w:pPr>
              <w:pStyle w:val="14"/>
            </w:pPr>
            <w:r>
              <w:t>网络使用人员满意度</w:t>
            </w:r>
          </w:p>
        </w:tc>
        <w:tc>
          <w:tcPr>
            <w:tcW w:w="2466" w:type="dxa"/>
            <w:vAlign w:val="center"/>
          </w:tcPr>
          <w:p>
            <w:pPr>
              <w:pStyle w:val="14"/>
            </w:pPr>
            <w:r>
              <w:t>≥95%</w:t>
            </w:r>
          </w:p>
        </w:tc>
        <w:tc>
          <w:tcPr>
            <w:tcW w:w="2466" w:type="dxa"/>
            <w:vAlign w:val="center"/>
          </w:tcPr>
          <w:p>
            <w:pPr>
              <w:pStyle w:val="14"/>
            </w:pPr>
            <w:r>
              <w:t>通过调查问卷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3、网络安全保障经费绩效目标表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1.加快网络综合治理体系建设，建立一体化网络安全责任体系，建立网络安全保障体系，增强关键信息基础设施安全保障等。</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质量指标</w:t>
            </w:r>
          </w:p>
        </w:tc>
        <w:tc>
          <w:tcPr>
            <w:tcW w:w="2466" w:type="dxa"/>
            <w:vAlign w:val="center"/>
          </w:tcPr>
          <w:p>
            <w:pPr>
              <w:pStyle w:val="14"/>
            </w:pPr>
            <w:r>
              <w:t>网络技术培训指导率</w:t>
            </w:r>
          </w:p>
        </w:tc>
        <w:tc>
          <w:tcPr>
            <w:tcW w:w="2466" w:type="dxa"/>
            <w:vAlign w:val="center"/>
          </w:tcPr>
          <w:p>
            <w:pPr>
              <w:pStyle w:val="14"/>
            </w:pPr>
            <w:r>
              <w:t>网络技术培训指导率</w:t>
            </w:r>
          </w:p>
        </w:tc>
        <w:tc>
          <w:tcPr>
            <w:tcW w:w="2466" w:type="dxa"/>
            <w:vAlign w:val="center"/>
          </w:tcPr>
          <w:p>
            <w:pPr>
              <w:pStyle w:val="14"/>
            </w:pPr>
            <w:r>
              <w:t>≥90%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委托第三方所需的安全评估成本</w:t>
            </w:r>
          </w:p>
        </w:tc>
        <w:tc>
          <w:tcPr>
            <w:tcW w:w="2466" w:type="dxa"/>
            <w:vAlign w:val="center"/>
          </w:tcPr>
          <w:p>
            <w:pPr>
              <w:pStyle w:val="14"/>
            </w:pPr>
            <w:r>
              <w:t>委托第三方所需的安全评估成本</w:t>
            </w:r>
          </w:p>
        </w:tc>
        <w:tc>
          <w:tcPr>
            <w:tcW w:w="2466" w:type="dxa"/>
            <w:vAlign w:val="center"/>
          </w:tcPr>
          <w:p>
            <w:pPr>
              <w:pStyle w:val="14"/>
            </w:pPr>
            <w:r>
              <w:t>≤3万元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完成网络安全检查工作</w:t>
            </w:r>
          </w:p>
        </w:tc>
        <w:tc>
          <w:tcPr>
            <w:tcW w:w="2466" w:type="dxa"/>
            <w:vAlign w:val="center"/>
          </w:tcPr>
          <w:p>
            <w:pPr>
              <w:pStyle w:val="14"/>
            </w:pPr>
            <w:r>
              <w:t>完成网络安全检查工作</w:t>
            </w:r>
          </w:p>
        </w:tc>
        <w:tc>
          <w:tcPr>
            <w:tcW w:w="2466" w:type="dxa"/>
            <w:vAlign w:val="center"/>
          </w:tcPr>
          <w:p>
            <w:pPr>
              <w:pStyle w:val="14"/>
            </w:pPr>
            <w:r>
              <w:t>≥1次</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信息系统及网络安全隐患排查完成</w:t>
            </w:r>
          </w:p>
        </w:tc>
        <w:tc>
          <w:tcPr>
            <w:tcW w:w="2466" w:type="dxa"/>
            <w:vAlign w:val="center"/>
          </w:tcPr>
          <w:p>
            <w:pPr>
              <w:pStyle w:val="14"/>
            </w:pPr>
            <w:r>
              <w:t>信息系统及网络安全隐患排查完成时间</w:t>
            </w:r>
          </w:p>
        </w:tc>
        <w:tc>
          <w:tcPr>
            <w:tcW w:w="2466" w:type="dxa"/>
            <w:vAlign w:val="center"/>
          </w:tcPr>
          <w:p>
            <w:pPr>
              <w:pStyle w:val="14"/>
            </w:pPr>
            <w:r>
              <w:t>规定时间内</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网络安全保障</w:t>
            </w:r>
          </w:p>
        </w:tc>
        <w:tc>
          <w:tcPr>
            <w:tcW w:w="2466" w:type="dxa"/>
            <w:vAlign w:val="center"/>
          </w:tcPr>
          <w:p>
            <w:pPr>
              <w:pStyle w:val="14"/>
            </w:pPr>
            <w:r>
              <w:t>网络安全保障</w:t>
            </w:r>
          </w:p>
        </w:tc>
        <w:tc>
          <w:tcPr>
            <w:tcW w:w="2466" w:type="dxa"/>
            <w:vAlign w:val="center"/>
          </w:tcPr>
          <w:p>
            <w:pPr>
              <w:pStyle w:val="14"/>
            </w:pPr>
            <w:r>
              <w:t>不出事故</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网络安全稳定运行</w:t>
            </w:r>
          </w:p>
        </w:tc>
        <w:tc>
          <w:tcPr>
            <w:tcW w:w="2466" w:type="dxa"/>
            <w:vAlign w:val="center"/>
          </w:tcPr>
          <w:p>
            <w:pPr>
              <w:pStyle w:val="14"/>
            </w:pPr>
            <w:r>
              <w:t>网络安全稳定运行</w:t>
            </w:r>
          </w:p>
        </w:tc>
        <w:tc>
          <w:tcPr>
            <w:tcW w:w="2466" w:type="dxa"/>
            <w:vAlign w:val="center"/>
          </w:tcPr>
          <w:p>
            <w:pPr>
              <w:pStyle w:val="14"/>
            </w:pPr>
            <w:r>
              <w:t>网络安全稳定运行</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网络满意度</w:t>
            </w:r>
          </w:p>
          <w:p>
            <w:pPr>
              <w:pStyle w:val="14"/>
            </w:pPr>
          </w:p>
          <w:p>
            <w:pPr>
              <w:pStyle w:val="14"/>
            </w:pPr>
          </w:p>
        </w:tc>
        <w:tc>
          <w:tcPr>
            <w:tcW w:w="2466" w:type="dxa"/>
            <w:vAlign w:val="center"/>
          </w:tcPr>
          <w:p>
            <w:pPr>
              <w:pStyle w:val="14"/>
            </w:pPr>
            <w:r>
              <w:t>网络满意度</w:t>
            </w:r>
          </w:p>
          <w:p>
            <w:pPr>
              <w:pStyle w:val="14"/>
            </w:pPr>
          </w:p>
          <w:p>
            <w:pPr>
              <w:pStyle w:val="14"/>
            </w:pP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4、网络安全主题宣传经费绩效目标表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1.做好网络安全宣传系列活动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质量指标</w:t>
            </w:r>
          </w:p>
        </w:tc>
        <w:tc>
          <w:tcPr>
            <w:tcW w:w="2466" w:type="dxa"/>
            <w:vAlign w:val="center"/>
          </w:tcPr>
          <w:p>
            <w:pPr>
              <w:pStyle w:val="14"/>
            </w:pPr>
            <w:r>
              <w:t>宣传、活动区域覆盖率</w:t>
            </w:r>
          </w:p>
        </w:tc>
        <w:tc>
          <w:tcPr>
            <w:tcW w:w="2466" w:type="dxa"/>
            <w:vAlign w:val="center"/>
          </w:tcPr>
          <w:p>
            <w:pPr>
              <w:pStyle w:val="14"/>
            </w:pPr>
            <w:r>
              <w:t>宣传、活动区域覆盖率</w:t>
            </w:r>
          </w:p>
        </w:tc>
        <w:tc>
          <w:tcPr>
            <w:tcW w:w="2466" w:type="dxa"/>
            <w:vAlign w:val="center"/>
          </w:tcPr>
          <w:p>
            <w:pPr>
              <w:pStyle w:val="14"/>
            </w:pPr>
            <w:r>
              <w:t>≥95%</w:t>
            </w:r>
          </w:p>
        </w:tc>
        <w:tc>
          <w:tcPr>
            <w:tcW w:w="2466" w:type="dxa"/>
            <w:vAlign w:val="center"/>
          </w:tcPr>
          <w:p>
            <w:pPr>
              <w:pStyle w:val="14"/>
            </w:pPr>
            <w:r>
              <w:t>计划标准</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重点宣传时间</w:t>
            </w:r>
          </w:p>
        </w:tc>
        <w:tc>
          <w:tcPr>
            <w:tcW w:w="2466" w:type="dxa"/>
            <w:vAlign w:val="center"/>
          </w:tcPr>
          <w:p>
            <w:pPr>
              <w:pStyle w:val="14"/>
            </w:pPr>
            <w:r>
              <w:t>重点宣传时间</w:t>
            </w:r>
          </w:p>
        </w:tc>
        <w:tc>
          <w:tcPr>
            <w:tcW w:w="2466" w:type="dxa"/>
            <w:vAlign w:val="center"/>
          </w:tcPr>
          <w:p>
            <w:pPr>
              <w:pStyle w:val="14"/>
            </w:pPr>
            <w:r>
              <w:t>在“国家网络安全宣传周”周和“全民国家安全日”等重要时间节点开展网络安全系列宣传活动</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组织主题宣传活动场次</w:t>
            </w:r>
          </w:p>
        </w:tc>
        <w:tc>
          <w:tcPr>
            <w:tcW w:w="2466" w:type="dxa"/>
            <w:vAlign w:val="center"/>
          </w:tcPr>
          <w:p>
            <w:pPr>
              <w:pStyle w:val="14"/>
            </w:pPr>
            <w:r>
              <w:t>组织主题宣传活动场次</w:t>
            </w:r>
          </w:p>
        </w:tc>
        <w:tc>
          <w:tcPr>
            <w:tcW w:w="2466" w:type="dxa"/>
            <w:vAlign w:val="center"/>
          </w:tcPr>
          <w:p>
            <w:pPr>
              <w:pStyle w:val="14"/>
            </w:pPr>
            <w:r>
              <w:t>≥3次</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网络安全宣传总成本</w:t>
            </w:r>
          </w:p>
        </w:tc>
        <w:tc>
          <w:tcPr>
            <w:tcW w:w="2466" w:type="dxa"/>
            <w:vAlign w:val="center"/>
          </w:tcPr>
          <w:p>
            <w:pPr>
              <w:pStyle w:val="14"/>
            </w:pPr>
            <w:r>
              <w:t>网络安全宣传总成本</w:t>
            </w:r>
          </w:p>
        </w:tc>
        <w:tc>
          <w:tcPr>
            <w:tcW w:w="2466" w:type="dxa"/>
            <w:vAlign w:val="center"/>
          </w:tcPr>
          <w:p>
            <w:pPr>
              <w:pStyle w:val="14"/>
            </w:pPr>
            <w:r>
              <w:t>≤6万元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宣传、活动影响力</w:t>
            </w:r>
          </w:p>
        </w:tc>
        <w:tc>
          <w:tcPr>
            <w:tcW w:w="2466" w:type="dxa"/>
            <w:vAlign w:val="center"/>
          </w:tcPr>
          <w:p>
            <w:pPr>
              <w:pStyle w:val="14"/>
            </w:pPr>
            <w:r>
              <w:t>宣传、活动影响力</w:t>
            </w:r>
          </w:p>
        </w:tc>
        <w:tc>
          <w:tcPr>
            <w:tcW w:w="2466" w:type="dxa"/>
            <w:vAlign w:val="center"/>
          </w:tcPr>
          <w:p>
            <w:pPr>
              <w:pStyle w:val="14"/>
            </w:pPr>
            <w:r>
              <w:t>得到广大群众充分认可</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保障行业网络安全</w:t>
            </w:r>
          </w:p>
        </w:tc>
        <w:tc>
          <w:tcPr>
            <w:tcW w:w="2466" w:type="dxa"/>
            <w:vAlign w:val="center"/>
          </w:tcPr>
          <w:p>
            <w:pPr>
              <w:pStyle w:val="14"/>
            </w:pPr>
            <w:r>
              <w:t>保障行业网络安全</w:t>
            </w:r>
          </w:p>
        </w:tc>
        <w:tc>
          <w:tcPr>
            <w:tcW w:w="2466" w:type="dxa"/>
            <w:vAlign w:val="center"/>
          </w:tcPr>
          <w:p>
            <w:pPr>
              <w:pStyle w:val="14"/>
            </w:pPr>
            <w:r>
              <w:t>保障行业网络安全</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≥90群众满意度</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5、网信系统视频会议室网络租赁经费绩效目标表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1.网信体系视频会议系统正常使用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系统运行故障次数</w:t>
            </w:r>
          </w:p>
        </w:tc>
        <w:tc>
          <w:tcPr>
            <w:tcW w:w="2466" w:type="dxa"/>
            <w:vAlign w:val="center"/>
          </w:tcPr>
          <w:p>
            <w:pPr>
              <w:pStyle w:val="14"/>
            </w:pPr>
            <w:r>
              <w:t>系统运行故障次数</w:t>
            </w:r>
          </w:p>
        </w:tc>
        <w:tc>
          <w:tcPr>
            <w:tcW w:w="2466" w:type="dxa"/>
            <w:vAlign w:val="center"/>
          </w:tcPr>
          <w:p>
            <w:pPr>
              <w:pStyle w:val="14"/>
            </w:pPr>
            <w:r>
              <w:t>确保无故障</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网络通讯系统可用率（**%）</w:t>
            </w:r>
          </w:p>
        </w:tc>
        <w:tc>
          <w:tcPr>
            <w:tcW w:w="2466" w:type="dxa"/>
            <w:vAlign w:val="center"/>
          </w:tcPr>
          <w:p>
            <w:pPr>
              <w:pStyle w:val="14"/>
            </w:pPr>
            <w:r>
              <w:t>网络通讯系统可用率（**%）</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系统运维及时性</w:t>
            </w:r>
          </w:p>
        </w:tc>
        <w:tc>
          <w:tcPr>
            <w:tcW w:w="2466" w:type="dxa"/>
            <w:vAlign w:val="center"/>
          </w:tcPr>
          <w:p>
            <w:pPr>
              <w:pStyle w:val="14"/>
            </w:pPr>
            <w:r>
              <w:t>系统运维的响应时间</w:t>
            </w:r>
          </w:p>
        </w:tc>
        <w:tc>
          <w:tcPr>
            <w:tcW w:w="2466" w:type="dxa"/>
            <w:vAlign w:val="center"/>
          </w:tcPr>
          <w:p>
            <w:pPr>
              <w:pStyle w:val="14"/>
            </w:pPr>
            <w:r>
              <w:t>≤1分钟</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网络专线租用成本控制率</w:t>
            </w:r>
          </w:p>
        </w:tc>
        <w:tc>
          <w:tcPr>
            <w:tcW w:w="2466" w:type="dxa"/>
            <w:vAlign w:val="center"/>
          </w:tcPr>
          <w:p>
            <w:pPr>
              <w:pStyle w:val="14"/>
            </w:pPr>
            <w:r>
              <w:t>网络专线租用成本控制率</w:t>
            </w:r>
          </w:p>
        </w:tc>
        <w:tc>
          <w:tcPr>
            <w:tcW w:w="2466" w:type="dxa"/>
            <w:vAlign w:val="center"/>
          </w:tcPr>
          <w:p>
            <w:pPr>
              <w:pStyle w:val="14"/>
            </w:pPr>
            <w:r>
              <w:t>≤0.84万元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保持信息系统良好安全状态，确保</w:t>
            </w:r>
          </w:p>
        </w:tc>
        <w:tc>
          <w:tcPr>
            <w:tcW w:w="2466" w:type="dxa"/>
            <w:vAlign w:val="center"/>
          </w:tcPr>
          <w:p>
            <w:pPr>
              <w:pStyle w:val="14"/>
            </w:pPr>
            <w:r>
              <w:t>保持信息系统良好安全状态，确保正常运行</w:t>
            </w:r>
          </w:p>
        </w:tc>
        <w:tc>
          <w:tcPr>
            <w:tcW w:w="2466" w:type="dxa"/>
            <w:vAlign w:val="center"/>
          </w:tcPr>
          <w:p>
            <w:pPr>
              <w:pStyle w:val="14"/>
            </w:pPr>
            <w:r>
              <w:t>保持信息系统良好安全状态，确保正常运行</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可持续性服务</w:t>
            </w:r>
          </w:p>
        </w:tc>
        <w:tc>
          <w:tcPr>
            <w:tcW w:w="2466" w:type="dxa"/>
            <w:vAlign w:val="center"/>
          </w:tcPr>
          <w:p>
            <w:pPr>
              <w:pStyle w:val="14"/>
            </w:pPr>
            <w:r>
              <w:t>可持续性服务</w:t>
            </w:r>
          </w:p>
        </w:tc>
        <w:tc>
          <w:tcPr>
            <w:tcW w:w="2466" w:type="dxa"/>
            <w:vAlign w:val="center"/>
          </w:tcPr>
          <w:p>
            <w:pPr>
              <w:pStyle w:val="14"/>
            </w:pPr>
            <w:r>
              <w:t>保障视频会议系统可持续性服务</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会议满意度</w:t>
            </w:r>
          </w:p>
          <w:p>
            <w:pPr>
              <w:pStyle w:val="14"/>
            </w:pPr>
          </w:p>
          <w:p>
            <w:pPr>
              <w:pStyle w:val="14"/>
            </w:pPr>
          </w:p>
        </w:tc>
        <w:tc>
          <w:tcPr>
            <w:tcW w:w="2466" w:type="dxa"/>
            <w:vAlign w:val="center"/>
          </w:tcPr>
          <w:p>
            <w:pPr>
              <w:pStyle w:val="14"/>
            </w:pPr>
            <w:r>
              <w:t>会议满意度</w:t>
            </w:r>
          </w:p>
          <w:p>
            <w:pPr>
              <w:pStyle w:val="14"/>
            </w:pPr>
          </w:p>
          <w:p>
            <w:pPr>
              <w:pStyle w:val="14"/>
            </w:pP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6、微信矩阵运营及维护经费绩效目标表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1.做好微信矩阵平台建设运营及维护等相关工作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推送信息数量</w:t>
            </w:r>
          </w:p>
        </w:tc>
        <w:tc>
          <w:tcPr>
            <w:tcW w:w="2466" w:type="dxa"/>
            <w:vAlign w:val="center"/>
          </w:tcPr>
          <w:p>
            <w:pPr>
              <w:pStyle w:val="14"/>
            </w:pPr>
            <w:r>
              <w:t>全年通过微信矩阵平台推送信息的数量</w:t>
            </w:r>
          </w:p>
        </w:tc>
        <w:tc>
          <w:tcPr>
            <w:tcW w:w="2466" w:type="dxa"/>
            <w:vAlign w:val="center"/>
          </w:tcPr>
          <w:p>
            <w:pPr>
              <w:pStyle w:val="14"/>
            </w:pPr>
            <w:r>
              <w:t>≥1000次</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信息系统故障发生率</w:t>
            </w:r>
          </w:p>
        </w:tc>
        <w:tc>
          <w:tcPr>
            <w:tcW w:w="2466" w:type="dxa"/>
            <w:vAlign w:val="center"/>
          </w:tcPr>
          <w:p>
            <w:pPr>
              <w:pStyle w:val="14"/>
            </w:pPr>
            <w:r>
              <w:t>信息系统故障发生率</w:t>
            </w:r>
          </w:p>
        </w:tc>
        <w:tc>
          <w:tcPr>
            <w:tcW w:w="2466" w:type="dxa"/>
            <w:vAlign w:val="center"/>
          </w:tcPr>
          <w:p>
            <w:pPr>
              <w:pStyle w:val="14"/>
            </w:pPr>
            <w:r>
              <w:t>≤5%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工作任务完成及时率</w:t>
            </w:r>
          </w:p>
        </w:tc>
        <w:tc>
          <w:tcPr>
            <w:tcW w:w="2466" w:type="dxa"/>
            <w:vAlign w:val="center"/>
          </w:tcPr>
          <w:p>
            <w:pPr>
              <w:pStyle w:val="14"/>
            </w:pPr>
            <w:r>
              <w:t>工作任务完成及时率</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系统运维成本</w:t>
            </w:r>
          </w:p>
        </w:tc>
        <w:tc>
          <w:tcPr>
            <w:tcW w:w="2466" w:type="dxa"/>
            <w:vAlign w:val="center"/>
          </w:tcPr>
          <w:p>
            <w:pPr>
              <w:pStyle w:val="14"/>
            </w:pPr>
            <w:r>
              <w:t>系统运维成本</w:t>
            </w:r>
          </w:p>
        </w:tc>
        <w:tc>
          <w:tcPr>
            <w:tcW w:w="2466" w:type="dxa"/>
            <w:vAlign w:val="center"/>
          </w:tcPr>
          <w:p>
            <w:pPr>
              <w:pStyle w:val="14"/>
            </w:pPr>
            <w:r>
              <w:t>≤5万元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网络生态环境</w:t>
            </w:r>
          </w:p>
        </w:tc>
        <w:tc>
          <w:tcPr>
            <w:tcW w:w="2466" w:type="dxa"/>
            <w:vAlign w:val="center"/>
          </w:tcPr>
          <w:p>
            <w:pPr>
              <w:pStyle w:val="14"/>
            </w:pPr>
            <w:r>
              <w:t>网络生态环境</w:t>
            </w:r>
          </w:p>
        </w:tc>
        <w:tc>
          <w:tcPr>
            <w:tcW w:w="2466" w:type="dxa"/>
            <w:vAlign w:val="center"/>
          </w:tcPr>
          <w:p>
            <w:pPr>
              <w:pStyle w:val="14"/>
            </w:pPr>
            <w:r>
              <w:t>明显好转</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持续营造良好舆论氛围</w:t>
            </w:r>
          </w:p>
        </w:tc>
        <w:tc>
          <w:tcPr>
            <w:tcW w:w="2466" w:type="dxa"/>
            <w:vAlign w:val="center"/>
          </w:tcPr>
          <w:p>
            <w:pPr>
              <w:pStyle w:val="14"/>
            </w:pPr>
            <w:r>
              <w:t>持续营造良好舆论氛围</w:t>
            </w:r>
          </w:p>
        </w:tc>
        <w:tc>
          <w:tcPr>
            <w:tcW w:w="2466" w:type="dxa"/>
            <w:vAlign w:val="center"/>
          </w:tcPr>
          <w:p>
            <w:pPr>
              <w:pStyle w:val="14"/>
            </w:pPr>
            <w:r>
              <w:t>持续营造良好舆论氛围</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w:t>
            </w:r>
          </w:p>
        </w:tc>
        <w:tc>
          <w:tcPr>
            <w:tcW w:w="2466" w:type="dxa"/>
            <w:vAlign w:val="center"/>
          </w:tcPr>
          <w:p>
            <w:pPr>
              <w:pStyle w:val="14"/>
            </w:pPr>
            <w:r>
              <w:t>通过问卷调查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2022年，中共馆陶县委网络安全和信息化委员会办公室本级安排政府采购预算0.00万元。具体内容见下表。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224001中共馆陶县委网络安全和信息化委员会办公室本级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中共馆陶县委网络安全和信息化委员会办公室本级上年末固定资产金额为0.00万元（详见下表）。本年度拟购置固定资产总额为0.00万元，已按要求列入政府采购预算，详见政府采购预算表。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224001中共馆陶县委网络安全和信息化委员会办公室本级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p>
        </w:tc>
        <w:tc>
          <w:tcPr>
            <w:tcW w:w="4933" w:type="dxa"/>
            <w:vAlign w:val="center"/>
          </w:tcPr>
          <w:p>
            <w:pPr>
              <w:pStyle w:val="15"/>
            </w:pPr>
          </w:p>
        </w:tc>
        <w:tc>
          <w:tcPr>
            <w:tcW w:w="4933"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lMDQzZjY2MjFlMGE0ZDYwZDc4NjBjNTBkNGEwNTEifQ=="/>
  </w:docVars>
  <w:rsids>
    <w:rsidRoot w:val="00AC5560"/>
    <w:rsid w:val="00072E51"/>
    <w:rsid w:val="00AC5560"/>
    <w:rsid w:val="00DB62CD"/>
    <w:rsid w:val="5C636137"/>
    <w:rsid w:val="5E0263CB"/>
    <w:rsid w:val="7E4D6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kern w:val="0"/>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7632</Words>
  <Characters>9574</Characters>
  <Lines>82</Lines>
  <Paragraphs>23</Paragraphs>
  <TotalTime>0</TotalTime>
  <ScaleCrop>false</ScaleCrop>
  <LinksUpToDate>false</LinksUpToDate>
  <CharactersWithSpaces>9698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2023-08-03T16:01:00Z</dcterms:created>
  <dc:creator>Microsoft Office 用户</dc:creator>
  <cp:lastModifiedBy>Sally</cp:lastModifiedBy>
  <dcterms:modified xsi:type="dcterms:W3CDTF">2024-05-28T02:13:14Z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72D9B3D0678E4258B9ED071A607EC316</vt:lpwstr>
  </property>
</Properties>
</file>