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68180">
      <w:pPr>
        <w:adjustRightInd w:val="0"/>
        <w:snapToGrid w:val="0"/>
        <w:jc w:val="center"/>
        <w:rPr>
          <w:rFonts w:cs="Times New Roman" w:asciiTheme="majorEastAsia" w:hAnsiTheme="majorEastAsia" w:eastAsiaTheme="majorEastAsia"/>
          <w:b/>
          <w:bCs/>
          <w:sz w:val="44"/>
          <w:szCs w:val="44"/>
        </w:rPr>
      </w:pPr>
      <w:r>
        <w:rPr>
          <w:rFonts w:hint="eastAsia" w:cs="Times New Roman" w:asciiTheme="majorEastAsia" w:hAnsiTheme="majorEastAsia" w:eastAsiaTheme="majorEastAsia"/>
          <w:b/>
          <w:bCs/>
          <w:sz w:val="44"/>
          <w:szCs w:val="44"/>
        </w:rPr>
        <w:t>中共馆陶县委网络安全和信息化委员会办公室</w:t>
      </w:r>
    </w:p>
    <w:p w14:paraId="58C1EF6F">
      <w:pPr>
        <w:adjustRightInd w:val="0"/>
        <w:snapToGrid w:val="0"/>
        <w:jc w:val="center"/>
        <w:rPr>
          <w:rFonts w:cs="Times New Roman" w:asciiTheme="majorEastAsia" w:hAnsiTheme="majorEastAsia" w:eastAsiaTheme="majorEastAsia"/>
          <w:b/>
          <w:bCs/>
          <w:sz w:val="44"/>
          <w:szCs w:val="44"/>
        </w:rPr>
      </w:pPr>
      <w:r>
        <w:rPr>
          <w:rFonts w:cs="Times New Roman" w:asciiTheme="majorEastAsia" w:hAnsiTheme="majorEastAsia" w:eastAsiaTheme="majorEastAsia"/>
          <w:b/>
          <w:bCs/>
          <w:sz w:val="44"/>
          <w:szCs w:val="44"/>
        </w:rPr>
        <w:t>2020</w:t>
      </w:r>
      <w:r>
        <w:rPr>
          <w:rFonts w:hint="eastAsia" w:cs="Times New Roman" w:asciiTheme="majorEastAsia" w:hAnsiTheme="majorEastAsia" w:eastAsiaTheme="majorEastAsia"/>
          <w:b/>
          <w:bCs/>
          <w:sz w:val="44"/>
          <w:szCs w:val="44"/>
        </w:rPr>
        <w:t>年部门预算信息公开情况说明</w:t>
      </w:r>
    </w:p>
    <w:p w14:paraId="10671386">
      <w:pPr>
        <w:ind w:firstLine="640"/>
        <w:rPr>
          <w:rFonts w:cs="Times New Roman" w:asciiTheme="majorEastAsia" w:hAnsiTheme="majorEastAsia" w:eastAsiaTheme="majorEastAsia"/>
          <w:b/>
          <w:sz w:val="32"/>
          <w:szCs w:val="32"/>
        </w:rPr>
      </w:pPr>
    </w:p>
    <w:p w14:paraId="79C25CD9">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按照《</w:t>
      </w:r>
      <w:r>
        <w:rPr>
          <w:rFonts w:hint="eastAsia" w:ascii="Times New Roman" w:hAnsi="Times New Roman" w:eastAsia="仿宋" w:cs="Times New Roman"/>
          <w:sz w:val="32"/>
          <w:szCs w:val="32"/>
          <w:lang w:eastAsia="zh-CN"/>
        </w:rPr>
        <w:t>中华人民共和国</w:t>
      </w:r>
      <w:r>
        <w:rPr>
          <w:rFonts w:hint="eastAsia" w:ascii="Times New Roman" w:hAnsi="Times New Roman" w:eastAsia="仿宋" w:cs="Times New Roman"/>
          <w:sz w:val="32"/>
          <w:szCs w:val="32"/>
        </w:rPr>
        <w:t>预算法》、《地方预决算公开操作规程》和《河北省省级预算公开办法》规定，现将中共馆陶县委网络安全和信息化委员会办公室</w:t>
      </w:r>
      <w:r>
        <w:rPr>
          <w:rFonts w:ascii="Times New Roman" w:hAnsi="Times New Roman" w:eastAsia="仿宋" w:cs="Times New Roman"/>
          <w:sz w:val="32"/>
          <w:szCs w:val="32"/>
        </w:rPr>
        <w:t>2020</w:t>
      </w:r>
      <w:r>
        <w:rPr>
          <w:rFonts w:hint="eastAsia" w:ascii="Times New Roman" w:hAnsi="Times New Roman" w:eastAsia="仿宋" w:cs="Times New Roman"/>
          <w:sz w:val="32"/>
          <w:szCs w:val="32"/>
        </w:rPr>
        <w:t>年部门预算公开如下：</w:t>
      </w:r>
    </w:p>
    <w:p w14:paraId="4D17576B">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14:paraId="6983F069">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45A006C9">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査制度。</w:t>
      </w:r>
    </w:p>
    <w:p w14:paraId="64CE9F01">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4661DE19">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（四）督促落实我县涉及政治、经济、文化、社会、生态及军事等各个领域网络安全和信息化重大事项；负责协调处理网络安全和信息化重大突发事件与有关应急工作。</w:t>
      </w:r>
    </w:p>
    <w:p w14:paraId="713923F8">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（五）负责全县互联网信息内容管理。统筹协调组织互联网宣传管理和舆论引导工作，指导推动</w:t>
      </w:r>
      <w:r>
        <w:rPr>
          <w:rFonts w:hint="eastAsia" w:ascii="仿宋_GB2312" w:hAnsi="仿宋_GB2312" w:eastAsia="仿宋_GB2312" w:cs="仿宋_GB2312"/>
          <w:sz w:val="32"/>
          <w:szCs w:val="32"/>
          <w:lang w:val="en-US" w:eastAsia="zh-CN"/>
        </w:rPr>
        <w:t>网络文明志愿者</w:t>
      </w:r>
      <w:r>
        <w:rPr>
          <w:rFonts w:hint="eastAsia" w:ascii="仿宋_GB2312" w:hAnsi="仿宋_GB2312" w:eastAsia="仿宋_GB2312" w:cs="仿宋_GB2312"/>
          <w:sz w:val="32"/>
          <w:szCs w:val="32"/>
        </w:rPr>
        <w:t>队伍建设，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520C319E">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（六）负责指导协调全县网络舆情工作。收集、分析研判、报送和处置网络與情信息.</w:t>
      </w:r>
    </w:p>
    <w:p w14:paraId="2B59EA57">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（七）推动全县网络阵地建设和重点新闻网站规划建设</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指导协调网络游戏、网络视听、网络出版等相关业务，推动移动互联网发展，会同有关部门推动传统媒体与新兴媒体融合发展：负责全县网站转载新闻稿源的管理。</w:t>
      </w:r>
    </w:p>
    <w:p w14:paraId="6AA4C9B0">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（八）推动全县网络社会工作和网络文化、网络文明建设；发展、联系、服务网络社会组织，指导互联网行业自律推进网站党建工作。</w:t>
      </w:r>
    </w:p>
    <w:p w14:paraId="087C10A1">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落实互联网信息网络行业安全审查的有关政策。依法负责全县网络新闻业务和新闻與论及社会动员功能业务的审核及日常监管：指导全县有关部门督促电信运营企业接入服务企业等做好基础管理工作；统筹协调全县移动互联网管理。</w:t>
      </w:r>
    </w:p>
    <w:p w14:paraId="0FEF33EE">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（十）协调推进全县信息网络行业自主创新和发展，统筹协调全县重要信息资源的开发利用与共享。协调金融监管部门建立全县网络金融信息发布、传播监管制度及工作机制。</w:t>
      </w:r>
    </w:p>
    <w:p w14:paraId="5BEAF6F3">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组织拟订网络安全和信息化干部人才队伍发展规划，组织开展网信系统干部教育培训和人才队伍建设，规划指导全县互联网新闻信息服务从业人员教育培训和考评工作，组织开展网络媒介素养教育。组织开展相关领域的交流与合作。</w:t>
      </w:r>
    </w:p>
    <w:p w14:paraId="2AD2D4BB">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（十二）指导、检査、推动各镇和有关部门网络安全和信息化工作。</w:t>
      </w:r>
    </w:p>
    <w:p w14:paraId="72DFA121">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（十三）完成上级网信部门和县委、县政府及县委网络安全和信息化委员会、县委宣传部交办的其他任务。</w:t>
      </w:r>
    </w:p>
    <w:p w14:paraId="554615D3">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机构设置：</w:t>
      </w:r>
    </w:p>
    <w:p w14:paraId="3AE5029F">
      <w:pPr>
        <w:jc w:val="center"/>
        <w:outlineLvl w:val="0"/>
        <w:rPr>
          <w:rFonts w:ascii="Times New Roman" w:hAnsi="Times New Roman" w:eastAsia="方正小标宋_GBK" w:cs="Times New Roman"/>
          <w:sz w:val="32"/>
          <w:szCs w:val="24"/>
        </w:rPr>
      </w:pPr>
      <w:r>
        <w:rPr>
          <w:rFonts w:hint="eastAsia" w:ascii="Times New Roman" w:hAnsi="Times New Roman" w:eastAsia="方正小标宋_GBK" w:cs="Times New Roman"/>
          <w:sz w:val="32"/>
          <w:szCs w:val="24"/>
        </w:rPr>
        <w:t>部门机构设置情况</w:t>
      </w:r>
    </w:p>
    <w:tbl>
      <w:tblPr>
        <w:tblStyle w:val="8"/>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14:paraId="3DEE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7" w:type="dxa"/>
            <w:vMerge w:val="restart"/>
            <w:vAlign w:val="center"/>
          </w:tcPr>
          <w:p w14:paraId="1640CFB9">
            <w:pPr>
              <w:spacing w:line="300" w:lineRule="exact"/>
              <w:jc w:val="center"/>
              <w:rPr>
                <w:rFonts w:ascii="Times New Roman" w:hAnsi="Times New Roman" w:eastAsia="方正书宋_GBK" w:cs="Times New Roman"/>
                <w:b/>
                <w:szCs w:val="24"/>
              </w:rPr>
            </w:pPr>
            <w:r>
              <w:rPr>
                <w:rFonts w:hint="eastAsia" w:ascii="Times New Roman" w:hAnsi="Times New Roman" w:eastAsia="方正书宋_GBK" w:cs="Times New Roman"/>
                <w:b/>
                <w:szCs w:val="24"/>
              </w:rPr>
              <w:t>单位名称</w:t>
            </w:r>
          </w:p>
        </w:tc>
        <w:tc>
          <w:tcPr>
            <w:tcW w:w="1134" w:type="dxa"/>
            <w:vMerge w:val="restart"/>
            <w:vAlign w:val="center"/>
          </w:tcPr>
          <w:p w14:paraId="374A0845">
            <w:pPr>
              <w:spacing w:line="300" w:lineRule="exact"/>
              <w:jc w:val="center"/>
              <w:rPr>
                <w:rFonts w:ascii="Times New Roman" w:hAnsi="Times New Roman" w:eastAsia="方正书宋_GBK" w:cs="Times New Roman"/>
                <w:b/>
                <w:szCs w:val="24"/>
              </w:rPr>
            </w:pPr>
            <w:r>
              <w:rPr>
                <w:rFonts w:hint="eastAsia" w:ascii="Times New Roman" w:hAnsi="Times New Roman" w:eastAsia="方正书宋_GBK" w:cs="Times New Roman"/>
                <w:b/>
                <w:szCs w:val="24"/>
              </w:rPr>
              <w:t>单位性质</w:t>
            </w:r>
          </w:p>
        </w:tc>
        <w:tc>
          <w:tcPr>
            <w:tcW w:w="1276" w:type="dxa"/>
            <w:vMerge w:val="restart"/>
            <w:vAlign w:val="center"/>
          </w:tcPr>
          <w:p w14:paraId="052A033E">
            <w:pPr>
              <w:spacing w:line="300" w:lineRule="exact"/>
              <w:jc w:val="center"/>
              <w:rPr>
                <w:rFonts w:ascii="Times New Roman" w:hAnsi="Times New Roman" w:eastAsia="方正书宋_GBK" w:cs="Times New Roman"/>
                <w:b/>
                <w:szCs w:val="24"/>
              </w:rPr>
            </w:pPr>
            <w:r>
              <w:rPr>
                <w:rFonts w:hint="eastAsia" w:ascii="Times New Roman" w:hAnsi="Times New Roman" w:eastAsia="方正书宋_GBK" w:cs="Times New Roman"/>
                <w:b/>
                <w:szCs w:val="24"/>
              </w:rPr>
              <w:t>单位规格</w:t>
            </w:r>
          </w:p>
        </w:tc>
        <w:tc>
          <w:tcPr>
            <w:tcW w:w="2902" w:type="dxa"/>
            <w:vMerge w:val="restart"/>
            <w:vAlign w:val="center"/>
          </w:tcPr>
          <w:p w14:paraId="585CF52E">
            <w:pPr>
              <w:spacing w:line="300" w:lineRule="exact"/>
              <w:jc w:val="center"/>
              <w:rPr>
                <w:rFonts w:ascii="Times New Roman" w:hAnsi="Times New Roman" w:eastAsia="方正书宋_GBK" w:cs="Times New Roman"/>
                <w:b/>
                <w:szCs w:val="24"/>
              </w:rPr>
            </w:pPr>
            <w:r>
              <w:rPr>
                <w:rFonts w:hint="eastAsia" w:ascii="Times New Roman" w:hAnsi="Times New Roman" w:eastAsia="方正书宋_GBK" w:cs="Times New Roman"/>
                <w:b/>
                <w:szCs w:val="24"/>
              </w:rPr>
              <w:t>经费保障形式</w:t>
            </w:r>
          </w:p>
        </w:tc>
      </w:tr>
      <w:tr w14:paraId="6E05F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7" w:type="dxa"/>
            <w:vMerge w:val="continue"/>
            <w:vAlign w:val="center"/>
          </w:tcPr>
          <w:p w14:paraId="5B17451D">
            <w:pPr>
              <w:spacing w:line="300" w:lineRule="exact"/>
              <w:jc w:val="left"/>
              <w:outlineLvl w:val="0"/>
              <w:rPr>
                <w:rFonts w:ascii="Times New Roman" w:hAnsi="Times New Roman" w:cs="Times New Roman"/>
                <w:szCs w:val="24"/>
              </w:rPr>
            </w:pPr>
          </w:p>
        </w:tc>
        <w:tc>
          <w:tcPr>
            <w:tcW w:w="1134" w:type="dxa"/>
            <w:vMerge w:val="continue"/>
            <w:vAlign w:val="center"/>
          </w:tcPr>
          <w:p w14:paraId="2777DCB6">
            <w:pPr>
              <w:spacing w:line="300" w:lineRule="exact"/>
              <w:jc w:val="left"/>
              <w:outlineLvl w:val="0"/>
              <w:rPr>
                <w:rFonts w:ascii="Times New Roman" w:hAnsi="Times New Roman" w:cs="Times New Roman"/>
                <w:szCs w:val="24"/>
              </w:rPr>
            </w:pPr>
          </w:p>
        </w:tc>
        <w:tc>
          <w:tcPr>
            <w:tcW w:w="1276" w:type="dxa"/>
            <w:vMerge w:val="continue"/>
            <w:vAlign w:val="center"/>
          </w:tcPr>
          <w:p w14:paraId="6D0F83FD">
            <w:pPr>
              <w:spacing w:line="300" w:lineRule="exact"/>
              <w:jc w:val="left"/>
              <w:outlineLvl w:val="0"/>
              <w:rPr>
                <w:rFonts w:ascii="Times New Roman" w:hAnsi="Times New Roman" w:cs="Times New Roman"/>
                <w:szCs w:val="24"/>
              </w:rPr>
            </w:pPr>
          </w:p>
        </w:tc>
        <w:tc>
          <w:tcPr>
            <w:tcW w:w="2902" w:type="dxa"/>
            <w:vMerge w:val="continue"/>
            <w:vAlign w:val="center"/>
          </w:tcPr>
          <w:p w14:paraId="3757F3F0">
            <w:pPr>
              <w:spacing w:line="300" w:lineRule="exact"/>
              <w:jc w:val="left"/>
              <w:outlineLvl w:val="0"/>
              <w:rPr>
                <w:rFonts w:ascii="Times New Roman" w:hAnsi="Times New Roman" w:cs="Times New Roman"/>
                <w:szCs w:val="24"/>
              </w:rPr>
            </w:pPr>
          </w:p>
        </w:tc>
      </w:tr>
      <w:tr w14:paraId="160E3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14:paraId="4B4D3B26">
            <w:pPr>
              <w:spacing w:line="300" w:lineRule="exact"/>
              <w:jc w:val="left"/>
              <w:rPr>
                <w:rFonts w:ascii="Times New Roman" w:hAnsi="Times New Roman" w:eastAsia="方正书宋_GBK" w:cs="Times New Roman"/>
                <w:szCs w:val="24"/>
              </w:rPr>
            </w:pPr>
            <w:r>
              <w:rPr>
                <w:rFonts w:hint="eastAsia" w:ascii="方正书宋_GBK" w:eastAsia="方正书宋_GBK"/>
              </w:rPr>
              <w:t>中共馆陶县委网络安全和信息化委员会办公室</w:t>
            </w:r>
          </w:p>
        </w:tc>
        <w:tc>
          <w:tcPr>
            <w:tcW w:w="1134" w:type="dxa"/>
            <w:vAlign w:val="center"/>
          </w:tcPr>
          <w:p w14:paraId="27973B19">
            <w:pPr>
              <w:spacing w:line="300" w:lineRule="exact"/>
              <w:jc w:val="center"/>
              <w:rPr>
                <w:rFonts w:ascii="Times New Roman" w:hAnsi="Times New Roman" w:eastAsia="方正书宋_GBK" w:cs="Times New Roman"/>
                <w:szCs w:val="24"/>
              </w:rPr>
            </w:pPr>
            <w:r>
              <w:rPr>
                <w:rFonts w:hint="eastAsia" w:ascii="方正书宋_GBK" w:eastAsia="方正书宋_GBK"/>
              </w:rPr>
              <w:t>行政</w:t>
            </w:r>
          </w:p>
        </w:tc>
        <w:tc>
          <w:tcPr>
            <w:tcW w:w="1276" w:type="dxa"/>
            <w:vAlign w:val="center"/>
          </w:tcPr>
          <w:p w14:paraId="70AC7A1F">
            <w:pPr>
              <w:spacing w:line="300" w:lineRule="exact"/>
              <w:jc w:val="center"/>
              <w:rPr>
                <w:rFonts w:ascii="Times New Roman" w:hAnsi="Times New Roman" w:eastAsia="方正书宋_GBK" w:cs="Times New Roman"/>
                <w:szCs w:val="24"/>
              </w:rPr>
            </w:pPr>
            <w:r>
              <w:rPr>
                <w:rFonts w:hint="eastAsia" w:ascii="方正书宋_GBK" w:eastAsia="方正书宋_GBK"/>
              </w:rPr>
              <w:t>正科级</w:t>
            </w:r>
          </w:p>
        </w:tc>
        <w:tc>
          <w:tcPr>
            <w:tcW w:w="2902" w:type="dxa"/>
            <w:vAlign w:val="center"/>
          </w:tcPr>
          <w:p w14:paraId="3701E49E">
            <w:pPr>
              <w:spacing w:line="300" w:lineRule="exact"/>
              <w:jc w:val="center"/>
              <w:rPr>
                <w:rFonts w:ascii="Times New Roman" w:hAnsi="Times New Roman" w:eastAsia="方正书宋_GBK" w:cs="Times New Roman"/>
                <w:szCs w:val="24"/>
              </w:rPr>
            </w:pPr>
            <w:r>
              <w:rPr>
                <w:rFonts w:hint="eastAsia" w:ascii="方正书宋_GBK" w:eastAsia="方正书宋_GBK"/>
              </w:rPr>
              <w:t>财政拨款</w:t>
            </w:r>
          </w:p>
        </w:tc>
      </w:tr>
    </w:tbl>
    <w:p w14:paraId="4404A45F"/>
    <w:p w14:paraId="44CCC1DD">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5D1EB0AE">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按照预算管理有关规定，目前我省部门预算的编制实行综合预算管理，即全部收入和支出都反映的预算中。中共馆陶县委网络安全和信息化委员会办公室及所属事业单位的收支包含在部门预算中。</w:t>
      </w:r>
    </w:p>
    <w:p w14:paraId="63260AD1">
      <w:pPr>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、收入说明</w:t>
      </w:r>
    </w:p>
    <w:p w14:paraId="2F5F62A0">
      <w:pPr>
        <w:ind w:firstLine="640"/>
        <w:rPr>
          <w:rFonts w:ascii="仿宋" w:hAnsi="仿宋" w:eastAsia="仿宋" w:cs="仿宋"/>
          <w:sz w:val="32"/>
          <w:szCs w:val="32"/>
        </w:rPr>
      </w:pPr>
      <w:r>
        <w:rPr>
          <w:rFonts w:hint="eastAsia" w:ascii="Times New Roman" w:hAnsi="Times New Roman" w:eastAsia="仿宋" w:cs="Times New Roman"/>
          <w:sz w:val="32"/>
          <w:szCs w:val="32"/>
        </w:rPr>
        <w:t>反映本部门当年全部收入。</w:t>
      </w:r>
      <w:r>
        <w:rPr>
          <w:rFonts w:ascii="Times New Roman" w:hAnsi="Times New Roman" w:eastAsia="仿宋" w:cs="Times New Roman"/>
          <w:sz w:val="32"/>
          <w:szCs w:val="32"/>
        </w:rPr>
        <w:t>2020</w:t>
      </w:r>
      <w:r>
        <w:rPr>
          <w:rFonts w:hint="eastAsia" w:ascii="Times New Roman" w:hAnsi="Times New Roman" w:eastAsia="仿宋" w:cs="Times New Roman"/>
          <w:sz w:val="32"/>
          <w:szCs w:val="32"/>
        </w:rPr>
        <w:t>年预算收入95.94万元，其中：</w:t>
      </w:r>
      <w:r>
        <w:rPr>
          <w:rFonts w:hint="eastAsia" w:ascii="仿宋" w:hAnsi="仿宋" w:eastAsia="仿宋" w:cs="仿宋"/>
          <w:sz w:val="32"/>
          <w:szCs w:val="32"/>
        </w:rPr>
        <w:t>其中：一般公共预算收入</w:t>
      </w:r>
      <w:r>
        <w:rPr>
          <w:rFonts w:hint="eastAsia" w:ascii="Times New Roman" w:hAnsi="Times New Roman" w:eastAsia="仿宋" w:cs="Times New Roman"/>
          <w:sz w:val="32"/>
          <w:szCs w:val="32"/>
        </w:rPr>
        <w:t>95.94</w:t>
      </w:r>
      <w:r>
        <w:rPr>
          <w:rFonts w:hint="eastAsia" w:ascii="仿宋" w:hAnsi="仿宋" w:eastAsia="仿宋" w:cs="仿宋"/>
          <w:sz w:val="32"/>
          <w:szCs w:val="32"/>
        </w:rPr>
        <w:t>万元，基金预算收入</w:t>
      </w:r>
      <w:r>
        <w:rPr>
          <w:rFonts w:ascii="仿宋" w:hAnsi="仿宋" w:eastAsia="仿宋" w:cs="仿宋"/>
          <w:sz w:val="32"/>
          <w:szCs w:val="32"/>
        </w:rPr>
        <w:t>0</w:t>
      </w:r>
      <w:r>
        <w:rPr>
          <w:rFonts w:hint="eastAsia" w:ascii="仿宋" w:hAnsi="仿宋" w:eastAsia="仿宋" w:cs="仿宋"/>
          <w:sz w:val="32"/>
          <w:szCs w:val="32"/>
        </w:rPr>
        <w:t>万元，财政专户核拨收入0万元，其他来源收入0万元。</w:t>
      </w:r>
    </w:p>
    <w:p w14:paraId="1BE4607A">
      <w:pPr>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、支出说明</w:t>
      </w:r>
    </w:p>
    <w:p w14:paraId="46D54CB4">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收支预算总表支出栏、基本支出表、项目支出表按经济分类和支出功能分类科目编制，反映中共馆陶县委网络安全和信息化委员会办公室年度部门预算中支出预算的总体情况。</w:t>
      </w:r>
      <w:r>
        <w:rPr>
          <w:rFonts w:ascii="Times New Roman" w:hAnsi="Times New Roman" w:eastAsia="仿宋" w:cs="Times New Roman"/>
          <w:sz w:val="32"/>
          <w:szCs w:val="32"/>
        </w:rPr>
        <w:t>2020</w:t>
      </w:r>
      <w:r>
        <w:rPr>
          <w:rFonts w:hint="eastAsia" w:ascii="Times New Roman" w:hAnsi="Times New Roman" w:eastAsia="仿宋" w:cs="Times New Roman"/>
          <w:sz w:val="32"/>
          <w:szCs w:val="32"/>
        </w:rPr>
        <w:t>年部门支出预算为95.94万元，其中基本支出49.1万元，包括人员经费45.1万元、日常公用经费3万元、公务交通补贴1万元；项目支出46.84万元；其他支出</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w:t>
      </w:r>
    </w:p>
    <w:p w14:paraId="755A2B79">
      <w:pPr>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、比上年增减情况</w:t>
      </w:r>
    </w:p>
    <w:p w14:paraId="1E803A13">
      <w:pPr>
        <w:ind w:firstLine="640"/>
        <w:rPr>
          <w:rFonts w:ascii="Times New Roman" w:hAnsi="Times New Roman" w:eastAsia="仿宋" w:cs="Times New Roman"/>
          <w:sz w:val="32"/>
          <w:szCs w:val="32"/>
        </w:rPr>
      </w:pPr>
      <w:r>
        <w:rPr>
          <w:rFonts w:ascii="Times New Roman" w:hAnsi="Times New Roman" w:eastAsia="仿宋" w:cs="Times New Roman"/>
          <w:color w:val="000000"/>
          <w:sz w:val="32"/>
          <w:szCs w:val="32"/>
        </w:rPr>
        <w:t>2020</w:t>
      </w:r>
      <w:r>
        <w:rPr>
          <w:rFonts w:hint="eastAsia" w:ascii="Times New Roman" w:hAnsi="Times New Roman" w:eastAsia="仿宋" w:cs="Times New Roman"/>
          <w:color w:val="000000"/>
          <w:sz w:val="32"/>
          <w:szCs w:val="32"/>
        </w:rPr>
        <w:t>年部门预算收支安排</w:t>
      </w:r>
      <w:r>
        <w:rPr>
          <w:rFonts w:hint="eastAsia" w:ascii="Times New Roman" w:hAnsi="Times New Roman" w:eastAsia="仿宋" w:cs="Times New Roman"/>
          <w:sz w:val="32"/>
          <w:szCs w:val="32"/>
        </w:rPr>
        <w:t>95.94</w:t>
      </w:r>
      <w:r>
        <w:rPr>
          <w:rFonts w:hint="eastAsia" w:ascii="Times New Roman" w:hAnsi="Times New Roman" w:eastAsia="仿宋" w:cs="Times New Roman"/>
          <w:color w:val="000000"/>
          <w:sz w:val="32"/>
          <w:szCs w:val="32"/>
        </w:rPr>
        <w:t>万元，</w:t>
      </w:r>
      <w:r>
        <w:rPr>
          <w:rFonts w:hint="eastAsia" w:ascii="Times New Roman" w:hAnsi="Times New Roman" w:eastAsia="仿宋" w:cs="Times New Roman"/>
          <w:sz w:val="32"/>
          <w:szCs w:val="32"/>
        </w:rPr>
        <w:t>较</w:t>
      </w:r>
      <w:r>
        <w:rPr>
          <w:rFonts w:ascii="Times New Roman" w:hAnsi="Times New Roman" w:eastAsia="仿宋" w:cs="Times New Roman"/>
          <w:sz w:val="32"/>
          <w:szCs w:val="32"/>
        </w:rPr>
        <w:t>2019</w:t>
      </w:r>
      <w:r>
        <w:rPr>
          <w:rFonts w:hint="eastAsia" w:ascii="Times New Roman" w:hAnsi="Times New Roman" w:eastAsia="仿宋" w:cs="Times New Roman"/>
          <w:sz w:val="32"/>
          <w:szCs w:val="32"/>
        </w:rPr>
        <w:t>年增减情况（我部门是</w:t>
      </w:r>
      <w:r>
        <w:rPr>
          <w:rFonts w:ascii="Times New Roman" w:hAnsi="Times New Roman" w:eastAsia="仿宋" w:cs="Times New Roman"/>
          <w:sz w:val="32"/>
          <w:szCs w:val="32"/>
        </w:rPr>
        <w:t>2019</w:t>
      </w:r>
      <w:r>
        <w:rPr>
          <w:rFonts w:hint="eastAsia" w:ascii="Times New Roman" w:hAnsi="Times New Roman" w:eastAsia="仿宋" w:cs="Times New Roman"/>
          <w:sz w:val="32"/>
          <w:szCs w:val="32"/>
        </w:rPr>
        <w:t>年机构改革新成立单位，无上年数据，不需要对比）。</w:t>
      </w:r>
    </w:p>
    <w:p w14:paraId="607E186B">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14:paraId="2F1A726B">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2020</w:t>
      </w:r>
      <w:r>
        <w:rPr>
          <w:rFonts w:hint="eastAsia" w:ascii="Times New Roman" w:hAnsi="Times New Roman" w:eastAsia="仿宋" w:cs="Times New Roman"/>
          <w:sz w:val="32"/>
          <w:szCs w:val="32"/>
        </w:rPr>
        <w:t>年，我部门机关运行经费共计安排3万元，主要用于保证机关正常运转的办公及印刷费、邮电费、差旅费、会议费、专用材料及一般设备购置费、日常维修费等支出。</w:t>
      </w:r>
    </w:p>
    <w:p w14:paraId="5534EBB0">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四、财政拨款“三公”经费预算情况及增减变化原因</w:t>
      </w:r>
    </w:p>
    <w:p w14:paraId="02524194">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2020</w:t>
      </w:r>
      <w:r>
        <w:rPr>
          <w:rFonts w:hint="eastAsia" w:ascii="Times New Roman" w:hAnsi="Times New Roman" w:eastAsia="仿宋" w:cs="Times New Roman"/>
          <w:sz w:val="32"/>
          <w:szCs w:val="32"/>
        </w:rPr>
        <w:t>年，我部门财政拨款“三公”经费预算安排</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万元，其中：因公出国（境）费</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万元；公务用车购置及运维费</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万元（其中：公务用车购置费</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万元，公务用车运行维护费</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；公务接待费</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万元。“三公”经费与上年相比（我部门是</w:t>
      </w:r>
      <w:r>
        <w:rPr>
          <w:rFonts w:ascii="Times New Roman" w:hAnsi="Times New Roman" w:eastAsia="仿宋" w:cs="Times New Roman"/>
          <w:sz w:val="32"/>
          <w:szCs w:val="32"/>
        </w:rPr>
        <w:t>2019</w:t>
      </w:r>
      <w:r>
        <w:rPr>
          <w:rFonts w:hint="eastAsia" w:ascii="Times New Roman" w:hAnsi="Times New Roman" w:eastAsia="仿宋" w:cs="Times New Roman"/>
          <w:sz w:val="32"/>
          <w:szCs w:val="32"/>
        </w:rPr>
        <w:t>年机构改革新成立单位，无上年数据，不需要对比）。</w:t>
      </w:r>
    </w:p>
    <w:p w14:paraId="06264EE2">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五、预算绩效信息</w:t>
      </w:r>
    </w:p>
    <w:p w14:paraId="12990F0E">
      <w:pPr>
        <w:ind w:firstLine="641" w:firstLineChars="200"/>
        <w:jc w:val="left"/>
        <w:rPr>
          <w:rFonts w:ascii="Times New Roman" w:hAnsi="Times New Roman" w:eastAsia="仿宋" w:cs="Times New Roman"/>
          <w:sz w:val="32"/>
          <w:szCs w:val="32"/>
        </w:rPr>
      </w:pPr>
      <w:bookmarkStart w:id="0" w:name="_Toc471398463"/>
      <w:r>
        <w:rPr>
          <w:rFonts w:hint="eastAsia" w:ascii="Times New Roman" w:hAnsi="Times New Roman" w:eastAsia="方正仿宋_GBK" w:cs="Times New Roman"/>
          <w:b/>
          <w:sz w:val="32"/>
          <w:szCs w:val="32"/>
        </w:rPr>
        <w:t>第一部分部门整体绩效目标</w:t>
      </w:r>
    </w:p>
    <w:p w14:paraId="69053A31">
      <w:pPr>
        <w:autoSpaceDE w:val="0"/>
        <w:autoSpaceDN w:val="0"/>
        <w:adjustRightInd w:val="0"/>
        <w:ind w:left="198" w:firstLine="641" w:firstLineChars="200"/>
        <w:jc w:val="lef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（一）总体绩效目标</w:t>
      </w:r>
    </w:p>
    <w:p w14:paraId="783F88E3">
      <w:pPr>
        <w:autoSpaceDE w:val="0"/>
        <w:autoSpaceDN w:val="0"/>
        <w:adjustRightInd w:val="0"/>
        <w:ind w:left="198" w:firstLine="640" w:firstLineChars="200"/>
        <w:jc w:val="left"/>
        <w:rPr>
          <w:rFonts w:ascii="仿宋_GB2312" w:hAnsi="黑体" w:eastAsia="仿宋_GB2312"/>
          <w:sz w:val="32"/>
          <w:szCs w:val="32"/>
        </w:rPr>
      </w:pPr>
      <w:r>
        <w:rPr>
          <w:rFonts w:hint="eastAsia" w:ascii="仿宋_GB2312" w:hAnsi="Times New Roman" w:eastAsia="仿宋_GB2312" w:cs="Times New Roman"/>
          <w:sz w:val="32"/>
          <w:szCs w:val="32"/>
        </w:rPr>
        <w:t>以习近平新时代中国特色社会主义思想特别是习近平总书记关于网络强国的重要思想为指导，深入贯彻落实中央网信委有关会议精神、省委网信委有关会议精神，充分发挥网信系统互联网主战场、主阵地作</w:t>
      </w:r>
      <w:bookmarkStart w:id="5" w:name="_GoBack"/>
      <w:bookmarkEnd w:id="5"/>
      <w:r>
        <w:rPr>
          <w:rFonts w:hint="eastAsia" w:ascii="仿宋_GB2312" w:hAnsi="Times New Roman" w:eastAsia="仿宋_GB2312" w:cs="Times New Roman"/>
          <w:sz w:val="32"/>
          <w:szCs w:val="32"/>
        </w:rPr>
        <w:t>用，加强正面宣传引导，加强权威信息网上发布，加强热点敏感舆情调控和负面有害信息管控，有效引导网络舆情走向，</w:t>
      </w:r>
      <w:r>
        <w:rPr>
          <w:rFonts w:hint="eastAsia" w:ascii="仿宋_GB2312" w:hAnsi="黑体" w:eastAsia="仿宋_GB2312"/>
          <w:sz w:val="32"/>
          <w:szCs w:val="32"/>
        </w:rPr>
        <w:t>为建设宜居宜业宜游的生态旅游健康强县营造更加风清气正的网络环境！</w:t>
      </w:r>
      <w:r>
        <w:rPr>
          <w:rFonts w:ascii="Times New Roman" w:hAnsi="Times New Roman" w:eastAsia="方正仿宋_GBK" w:cs="Times New Roman"/>
          <w:b/>
          <w:sz w:val="32"/>
          <w:szCs w:val="32"/>
        </w:rPr>
        <w:fldChar w:fldCharType="begin"/>
      </w:r>
      <w:r>
        <w:rPr>
          <w:rFonts w:ascii="Times New Roman" w:hAnsi="Times New Roman" w:eastAsia="方正仿宋_GBK" w:cs="Times New Roman"/>
          <w:b/>
          <w:sz w:val="32"/>
          <w:szCs w:val="32"/>
        </w:rPr>
        <w:instrText xml:space="preserve">tc "</w:instrText>
      </w:r>
      <w:bookmarkStart w:id="1" w:name="_Toc29484628"/>
      <w:r>
        <w:rPr>
          <w:rFonts w:hint="eastAsia" w:ascii="Times New Roman" w:hAnsi="Times New Roman" w:eastAsia="方正仿宋_GBK" w:cs="Times New Roman"/>
          <w:b/>
          <w:sz w:val="32"/>
          <w:szCs w:val="32"/>
        </w:rPr>
        <w:instrText xml:space="preserve">总体绩效目标</w:instrText>
      </w:r>
      <w:bookmarkEnd w:id="1"/>
      <w:r>
        <w:rPr>
          <w:rFonts w:ascii="Times New Roman" w:hAnsi="Times New Roman" w:eastAsia="方正仿宋_GBK" w:cs="Times New Roman"/>
          <w:b/>
          <w:sz w:val="32"/>
          <w:szCs w:val="32"/>
        </w:rPr>
        <w:instrText xml:space="preserve">" \f A \l 001</w:instrText>
      </w:r>
      <w:r>
        <w:rPr>
          <w:rFonts w:ascii="Times New Roman" w:hAnsi="Times New Roman" w:eastAsia="方正仿宋_GBK" w:cs="Times New Roman"/>
          <w:b/>
          <w:sz w:val="32"/>
          <w:szCs w:val="32"/>
        </w:rPr>
        <w:fldChar w:fldCharType="end"/>
      </w:r>
    </w:p>
    <w:p w14:paraId="1319ED0C">
      <w:pPr>
        <w:autoSpaceDE w:val="0"/>
        <w:autoSpaceDN w:val="0"/>
        <w:adjustRightInd w:val="0"/>
        <w:ind w:left="198" w:firstLine="641" w:firstLineChars="200"/>
        <w:jc w:val="lef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（二）分项绩效目标</w:t>
      </w:r>
      <w:r>
        <w:rPr>
          <w:rFonts w:ascii="Times New Roman" w:hAnsi="Times New Roman" w:eastAsia="方正仿宋_GBK" w:cs="Times New Roman"/>
          <w:b/>
          <w:sz w:val="32"/>
          <w:szCs w:val="32"/>
        </w:rPr>
        <w:fldChar w:fldCharType="begin"/>
      </w:r>
      <w:r>
        <w:rPr>
          <w:rFonts w:ascii="Times New Roman" w:hAnsi="Times New Roman" w:eastAsia="方正仿宋_GBK" w:cs="Times New Roman"/>
          <w:b/>
          <w:sz w:val="32"/>
          <w:szCs w:val="32"/>
        </w:rPr>
        <w:instrText xml:space="preserve">tc "</w:instrText>
      </w:r>
      <w:bookmarkStart w:id="2" w:name="_Toc29484629"/>
      <w:r>
        <w:rPr>
          <w:rFonts w:hint="eastAsia" w:ascii="Times New Roman" w:hAnsi="Times New Roman" w:eastAsia="方正仿宋_GBK" w:cs="Times New Roman"/>
          <w:b/>
          <w:sz w:val="32"/>
          <w:szCs w:val="32"/>
        </w:rPr>
        <w:instrText xml:space="preserve">分项绩效目标</w:instrText>
      </w:r>
      <w:bookmarkEnd w:id="2"/>
      <w:r>
        <w:rPr>
          <w:rFonts w:ascii="Times New Roman" w:hAnsi="Times New Roman" w:eastAsia="方正仿宋_GBK" w:cs="Times New Roman"/>
          <w:b/>
          <w:sz w:val="32"/>
          <w:szCs w:val="32"/>
        </w:rPr>
        <w:instrText xml:space="preserve">" \f A \l 001</w:instrText>
      </w:r>
      <w:r>
        <w:rPr>
          <w:rFonts w:ascii="Times New Roman" w:hAnsi="Times New Roman" w:eastAsia="方正仿宋_GBK" w:cs="Times New Roman"/>
          <w:b/>
          <w:sz w:val="32"/>
          <w:szCs w:val="32"/>
        </w:rPr>
        <w:fldChar w:fldCharType="end"/>
      </w:r>
    </w:p>
    <w:p w14:paraId="30B91ED9">
      <w:pPr>
        <w:spacing w:line="600" w:lineRule="exact"/>
        <w:ind w:firstLine="640" w:firstLineChars="200"/>
        <w:rPr>
          <w:rFonts w:ascii="黑体" w:hAnsi="黑体" w:eastAsia="黑体"/>
          <w:sz w:val="32"/>
          <w:szCs w:val="32"/>
        </w:rPr>
      </w:pPr>
      <w:r>
        <w:rPr>
          <w:rFonts w:hint="eastAsia" w:ascii="黑体" w:hAnsi="黑体" w:eastAsia="黑体"/>
          <w:sz w:val="32"/>
          <w:szCs w:val="32"/>
        </w:rPr>
        <w:t>一、坚持正确政治方向，牢牢把握网络意识形态主动权</w:t>
      </w:r>
    </w:p>
    <w:p w14:paraId="3E6EAFE2">
      <w:pPr>
        <w:spacing w:line="600" w:lineRule="exact"/>
        <w:ind w:firstLine="640" w:firstLineChars="200"/>
        <w:rPr>
          <w:rFonts w:ascii="仿宋_GB2312" w:hAnsi="Arial" w:eastAsia="仿宋_GB2312" w:cs="Arial"/>
          <w:color w:val="191919"/>
          <w:sz w:val="32"/>
          <w:szCs w:val="32"/>
        </w:rPr>
      </w:pPr>
      <w:r>
        <w:rPr>
          <w:rFonts w:hint="eastAsia" w:ascii="楷体_GB2312" w:hAnsi="黑体" w:eastAsia="楷体_GB2312"/>
          <w:sz w:val="32"/>
          <w:szCs w:val="32"/>
        </w:rPr>
        <w:t>一是坚决维护党对网信工作的领导权。</w:t>
      </w:r>
      <w:r>
        <w:rPr>
          <w:rFonts w:hint="eastAsia" w:ascii="仿宋_GB2312" w:hAnsi="仿宋" w:eastAsia="仿宋_GB2312"/>
          <w:spacing w:val="8"/>
          <w:sz w:val="32"/>
          <w:szCs w:val="32"/>
        </w:rPr>
        <w:t>政治立场站稳了，方向明确了，才能稳步推进全县网信工作顺利开展。坚持把党管媒体、党领导网信工作的原则贯彻到网信工作各环节、各领域。</w:t>
      </w:r>
      <w:r>
        <w:rPr>
          <w:rFonts w:hint="eastAsia" w:ascii="楷体_GB2312" w:hAnsi="黑体" w:eastAsia="楷体_GB2312"/>
          <w:sz w:val="32"/>
          <w:szCs w:val="32"/>
        </w:rPr>
        <w:t>二是进一步明确网络意识形态主体责任。</w:t>
      </w:r>
      <w:r>
        <w:rPr>
          <w:rFonts w:hint="eastAsia" w:ascii="仿宋_GB2312" w:hAnsi="仿宋" w:eastAsia="仿宋_GB2312"/>
          <w:spacing w:val="8"/>
          <w:sz w:val="32"/>
          <w:szCs w:val="32"/>
        </w:rPr>
        <w:t>坚决贯彻落实《馆陶县党委（党组）网络意识形态工作责任制实施方案》，</w:t>
      </w:r>
      <w:r>
        <w:rPr>
          <w:rFonts w:hint="eastAsia" w:ascii="仿宋_GB2312" w:hAnsi="Arial" w:eastAsia="仿宋_GB2312" w:cs="Arial"/>
          <w:color w:val="191919"/>
          <w:sz w:val="32"/>
          <w:szCs w:val="32"/>
        </w:rPr>
        <w:t>将网络意识形态责任制落实情况纳入各单位年底考核总评。牢固树立各部门党委（党组）书记是网络安全第一责任人的意识，做到守土有责、守土尽责。</w:t>
      </w:r>
      <w:r>
        <w:rPr>
          <w:rFonts w:hint="eastAsia" w:ascii="楷体_GB2312" w:hAnsi="Arial" w:eastAsia="楷体_GB2312" w:cs="Arial"/>
          <w:color w:val="191919"/>
          <w:sz w:val="32"/>
          <w:szCs w:val="32"/>
        </w:rPr>
        <w:t>三是加强网信队伍建设。</w:t>
      </w:r>
      <w:r>
        <w:rPr>
          <w:rFonts w:hint="eastAsia" w:ascii="仿宋_GB2312" w:hAnsi="Arial" w:eastAsia="仿宋_GB2312" w:cs="Arial"/>
          <w:color w:val="191919"/>
          <w:sz w:val="32"/>
          <w:szCs w:val="32"/>
        </w:rPr>
        <w:t>按照省市要求，优化网络文明志愿者队伍，志愿者队伍以80后、90后青年干部为主体。</w:t>
      </w:r>
    </w:p>
    <w:p w14:paraId="17085390">
      <w:pPr>
        <w:spacing w:line="600" w:lineRule="exact"/>
        <w:ind w:firstLine="640" w:firstLineChars="200"/>
        <w:rPr>
          <w:rFonts w:ascii="黑体" w:hAnsi="黑体" w:eastAsia="黑体" w:cs="Times New Roman"/>
          <w:sz w:val="32"/>
          <w:szCs w:val="32"/>
        </w:rPr>
      </w:pPr>
      <w:r>
        <w:rPr>
          <w:rFonts w:hint="eastAsia" w:ascii="黑体" w:hAnsi="黑体" w:eastAsia="黑体" w:cs="Arial"/>
          <w:color w:val="191919"/>
          <w:sz w:val="32"/>
          <w:szCs w:val="32"/>
        </w:rPr>
        <w:t>二、加强互联网内容建设，构建清朗的网络空间</w:t>
      </w:r>
    </w:p>
    <w:p w14:paraId="0629B497">
      <w:pPr>
        <w:spacing w:line="480" w:lineRule="auto"/>
        <w:ind w:firstLine="640" w:firstLineChars="200"/>
        <w:outlineLvl w:val="0"/>
        <w:rPr>
          <w:rFonts w:ascii="仿宋_GB2312" w:eastAsia="仿宋_GB2312" w:cs="Times New Roman"/>
          <w:sz w:val="32"/>
          <w:szCs w:val="32"/>
        </w:rPr>
      </w:pPr>
      <w:r>
        <w:rPr>
          <w:rFonts w:hint="eastAsia" w:ascii="楷体_GB2312" w:hAnsi="黑体" w:eastAsia="楷体_GB2312"/>
          <w:sz w:val="32"/>
          <w:szCs w:val="32"/>
        </w:rPr>
        <w:t>一是弘扬正能量，提升正面宣传引导力。</w:t>
      </w:r>
      <w:r>
        <w:rPr>
          <w:rFonts w:hint="eastAsia" w:ascii="仿宋_GB2312" w:hAnsi="仿宋" w:eastAsia="仿宋_GB2312"/>
          <w:sz w:val="32"/>
          <w:szCs w:val="32"/>
        </w:rPr>
        <w:t>积极唱响网上正能量，巩固壮大主流思想舆论，持续将馆陶好声音推向省市高层。</w:t>
      </w:r>
      <w:r>
        <w:rPr>
          <w:rFonts w:hint="eastAsia" w:ascii="楷体_GB2312" w:eastAsia="楷体_GB2312"/>
          <w:sz w:val="32"/>
          <w:szCs w:val="32"/>
        </w:rPr>
        <w:t>二是唱响主旋律，提升干群关系亲和力。</w:t>
      </w:r>
      <w:r>
        <w:rPr>
          <w:rFonts w:hint="eastAsia" w:ascii="仿宋_GB2312" w:eastAsia="仿宋_GB2312"/>
          <w:sz w:val="32"/>
          <w:szCs w:val="32"/>
        </w:rPr>
        <w:t>充分利用【同心圆】三级微信矩阵工作群，将党和政府的声音层层传递到基层千家万户。</w:t>
      </w:r>
      <w:r>
        <w:rPr>
          <w:rFonts w:hint="eastAsia" w:ascii="楷体_GB2312" w:hAnsi="Arial" w:eastAsia="楷体_GB2312" w:cs="Arial"/>
          <w:color w:val="191919"/>
          <w:kern w:val="0"/>
          <w:sz w:val="32"/>
          <w:szCs w:val="32"/>
        </w:rPr>
        <w:t>三是加强管理，配强舆情监测处置力。</w:t>
      </w:r>
      <w:r>
        <w:rPr>
          <w:rFonts w:hint="eastAsia" w:ascii="仿宋_GB2312" w:hAnsi="仿宋" w:eastAsia="仿宋_GB2312"/>
          <w:sz w:val="32"/>
          <w:szCs w:val="32"/>
        </w:rPr>
        <w:t>坚持24小时网络舆情监测，按照“属地管理、谁主管谁负责”的原则，对网民反映问题、表达诉求，认真核查、及时交办、妥善处置，防止事态发酵，恶意炒作，造成极大不良影响。</w:t>
      </w:r>
      <w:r>
        <w:rPr>
          <w:rFonts w:hint="eastAsia" w:ascii="仿宋_GB2312" w:eastAsia="仿宋_GB2312"/>
          <w:sz w:val="32"/>
          <w:szCs w:val="32"/>
        </w:rPr>
        <w:t>安排部署全县“净网行动”，全面开展网上各类违法违规有害信息清理整治活动。</w:t>
      </w:r>
    </w:p>
    <w:p w14:paraId="07E5CDF1">
      <w:pPr>
        <w:spacing w:line="480" w:lineRule="auto"/>
        <w:ind w:firstLine="640" w:firstLineChars="200"/>
        <w:outlineLvl w:val="0"/>
        <w:rPr>
          <w:rFonts w:ascii="黑体" w:hAnsi="黑体" w:eastAsia="黑体"/>
          <w:sz w:val="32"/>
          <w:szCs w:val="32"/>
        </w:rPr>
      </w:pPr>
      <w:r>
        <w:rPr>
          <w:rFonts w:hint="eastAsia" w:ascii="黑体" w:hAnsi="黑体" w:eastAsia="黑体"/>
          <w:sz w:val="32"/>
          <w:szCs w:val="32"/>
        </w:rPr>
        <w:t>三、推进网络安全管理，提高防范化解风险能力</w:t>
      </w:r>
    </w:p>
    <w:p w14:paraId="5E2C6354">
      <w:pPr>
        <w:spacing w:line="600" w:lineRule="exact"/>
        <w:ind w:firstLine="640" w:firstLineChars="200"/>
        <w:rPr>
          <w:rFonts w:ascii="仿宋_GB2312" w:hAnsi="仿宋" w:eastAsia="仿宋_GB2312"/>
          <w:sz w:val="32"/>
          <w:szCs w:val="32"/>
        </w:rPr>
      </w:pPr>
      <w:r>
        <w:rPr>
          <w:rFonts w:hint="eastAsia" w:ascii="楷体_GB2312" w:hAnsi="黑体" w:eastAsia="楷体_GB2312"/>
          <w:sz w:val="32"/>
          <w:szCs w:val="32"/>
        </w:rPr>
        <w:t>一是加强网络安全宣传。组织</w:t>
      </w:r>
      <w:r>
        <w:rPr>
          <w:rFonts w:hint="eastAsia" w:ascii="仿宋_GB2312" w:eastAsia="仿宋_GB2312"/>
          <w:sz w:val="32"/>
          <w:szCs w:val="32"/>
        </w:rPr>
        <w:t>开展全民国家教育网络安全教育宣传活动，联合县公安局、教育体育局等单位开展“网络安全周”主题宣传活动。</w:t>
      </w:r>
      <w:r>
        <w:rPr>
          <w:rFonts w:hint="eastAsia" w:ascii="楷体_GB2312" w:hAnsi="黑体" w:eastAsia="楷体_GB2312"/>
          <w:sz w:val="32"/>
          <w:szCs w:val="32"/>
        </w:rPr>
        <w:t>二是加强网络安全管理。</w:t>
      </w:r>
      <w:r>
        <w:rPr>
          <w:rFonts w:hint="eastAsia" w:ascii="仿宋_GB2312" w:eastAsia="仿宋_GB2312"/>
          <w:sz w:val="32"/>
          <w:szCs w:val="32"/>
        </w:rPr>
        <w:t>对属地网络账号逐一排查，严格备案，对全县机关、企业、事业网站进行排查，对问题网站、违规网站下发整改通知，要求限期整改，对全县涉民生部门关键信息基础设施进行安全排查，对全县公共区域LED大屏进行备案。</w:t>
      </w:r>
      <w:r>
        <w:rPr>
          <w:rFonts w:hint="eastAsia" w:ascii="楷体_GB2312" w:hAnsi="黑体" w:eastAsia="楷体_GB2312"/>
          <w:sz w:val="32"/>
          <w:szCs w:val="32"/>
        </w:rPr>
        <w:t>三是加强互联网法律法规解读。</w:t>
      </w:r>
      <w:r>
        <w:rPr>
          <w:rFonts w:hint="eastAsia" w:ascii="仿宋_GB2312" w:hAnsi="仿宋" w:eastAsia="仿宋_GB2312"/>
          <w:sz w:val="32"/>
          <w:szCs w:val="32"/>
        </w:rPr>
        <w:t>积极开展“网信普法进网站”活动，</w:t>
      </w:r>
      <w:r>
        <w:rPr>
          <w:rFonts w:hint="eastAsia" w:ascii="仿宋_GB2312" w:eastAsia="仿宋_GB2312"/>
          <w:sz w:val="32"/>
          <w:szCs w:val="32"/>
        </w:rPr>
        <w:t>在“网信馆陶”公众号、澎湃问政、抖音设立网络安全法专栏，深入宣传网信领域重点法律法规。</w:t>
      </w:r>
    </w:p>
    <w:p w14:paraId="40EF21A6">
      <w:pPr>
        <w:spacing w:line="600" w:lineRule="exact"/>
        <w:ind w:firstLine="640" w:firstLineChars="200"/>
        <w:rPr>
          <w:rFonts w:ascii="黑体" w:hAnsi="黑体" w:eastAsia="黑体"/>
          <w:sz w:val="32"/>
          <w:szCs w:val="32"/>
        </w:rPr>
      </w:pPr>
      <w:r>
        <w:rPr>
          <w:rFonts w:hint="eastAsia" w:ascii="黑体" w:hAnsi="黑体" w:eastAsia="黑体"/>
          <w:sz w:val="32"/>
          <w:szCs w:val="32"/>
        </w:rPr>
        <w:t>四、科学谋划，推进网信工作再上新台阶</w:t>
      </w:r>
    </w:p>
    <w:p w14:paraId="3068ACD1">
      <w:pPr>
        <w:spacing w:line="600" w:lineRule="exact"/>
        <w:ind w:firstLine="640" w:firstLineChars="200"/>
        <w:rPr>
          <w:rFonts w:ascii="仿宋_GB2312" w:hAnsi="黑体" w:eastAsia="仿宋_GB2312"/>
          <w:sz w:val="32"/>
          <w:szCs w:val="32"/>
        </w:rPr>
      </w:pPr>
      <w:r>
        <w:rPr>
          <w:rFonts w:hint="eastAsia" w:ascii="楷体_GB2312" w:hAnsi="黑体" w:eastAsia="楷体_GB2312"/>
          <w:sz w:val="32"/>
          <w:szCs w:val="32"/>
        </w:rPr>
        <w:t>一是建立完善网信工作统一战线。</w:t>
      </w:r>
      <w:r>
        <w:rPr>
          <w:rFonts w:hint="eastAsia" w:ascii="仿宋_GB2312" w:hAnsi="黑体" w:eastAsia="仿宋_GB2312"/>
          <w:sz w:val="32"/>
          <w:szCs w:val="32"/>
        </w:rPr>
        <w:t>完善配强各部门网信工作力量。明确主管领导、直接负责人，一杆到底负责本部门网信工作，形成网信工作齐抓共管工作新格局。</w:t>
      </w:r>
      <w:r>
        <w:rPr>
          <w:rFonts w:hint="eastAsia" w:ascii="楷体_GB2312" w:hAnsi="黑体" w:eastAsia="楷体_GB2312"/>
          <w:sz w:val="32"/>
          <w:szCs w:val="32"/>
        </w:rPr>
        <w:t>二是逐步完善网信工作机制。</w:t>
      </w:r>
      <w:r>
        <w:rPr>
          <w:rFonts w:hint="eastAsia" w:ascii="仿宋_GB2312" w:hAnsi="黑体" w:eastAsia="仿宋_GB2312"/>
          <w:sz w:val="32"/>
          <w:szCs w:val="32"/>
        </w:rPr>
        <w:t>强化网络安全和信息化领导委员会职能，充分发挥各成员单位统筹协调联动作用，建立健全网络舆情工作预警、研判、会商、发布联动机制，有效开展网络舆情处置工作，营造良好的网络舆论环境。</w:t>
      </w:r>
      <w:r>
        <w:rPr>
          <w:rFonts w:hint="eastAsia" w:ascii="楷体_GB2312" w:hAnsi="黑体" w:eastAsia="楷体_GB2312"/>
          <w:sz w:val="32"/>
          <w:szCs w:val="32"/>
        </w:rPr>
        <w:t>四是</w:t>
      </w:r>
      <w:r>
        <w:rPr>
          <w:rFonts w:hint="eastAsia" w:ascii="楷体_GB2312" w:hAnsi="黑体" w:eastAsia="楷体_GB2312"/>
          <w:sz w:val="32"/>
          <w:szCs w:val="32"/>
          <w:lang w:val="en-US" w:eastAsia="zh-CN"/>
        </w:rPr>
        <w:t>组</w:t>
      </w:r>
      <w:r>
        <w:rPr>
          <w:rFonts w:hint="eastAsia" w:ascii="楷体_GB2312" w:hAnsi="黑体" w:eastAsia="楷体_GB2312"/>
          <w:sz w:val="32"/>
          <w:szCs w:val="32"/>
        </w:rPr>
        <w:t>建</w:t>
      </w:r>
      <w:r>
        <w:rPr>
          <w:rFonts w:hint="eastAsia" w:ascii="楷体_GB2312" w:hAnsi="黑体" w:eastAsia="楷体_GB2312"/>
          <w:sz w:val="32"/>
          <w:szCs w:val="32"/>
          <w:lang w:val="en-US" w:eastAsia="zh-CN"/>
        </w:rPr>
        <w:t>网络文明志愿者</w:t>
      </w:r>
      <w:r>
        <w:rPr>
          <w:rFonts w:hint="eastAsia" w:ascii="楷体_GB2312" w:hAnsi="黑体" w:eastAsia="楷体_GB2312"/>
          <w:sz w:val="32"/>
          <w:szCs w:val="32"/>
        </w:rPr>
        <w:t>队伍。</w:t>
      </w:r>
      <w:r>
        <w:rPr>
          <w:rFonts w:hint="eastAsia" w:ascii="仿宋_GB2312" w:hAnsi="黑体" w:eastAsia="仿宋_GB2312"/>
          <w:sz w:val="32"/>
          <w:szCs w:val="32"/>
        </w:rPr>
        <w:t>努力推进全县网信人才库建设，着力打造一支讲政治、懂网络、敢担当、善创新的网信工作队伍，尤其要组</w:t>
      </w:r>
      <w:r>
        <w:rPr>
          <w:rFonts w:hint="eastAsia" w:ascii="仿宋_GB2312" w:hAnsi="Arial" w:eastAsia="仿宋_GB2312" w:cs="Arial"/>
          <w:color w:val="191919"/>
          <w:sz w:val="32"/>
          <w:szCs w:val="32"/>
        </w:rPr>
        <w:t>建涵盖重点涉民生部门青年“</w:t>
      </w:r>
      <w:r>
        <w:rPr>
          <w:rFonts w:hint="eastAsia" w:ascii="仿宋" w:hAnsi="仿宋" w:eastAsia="仿宋" w:cs="仿宋"/>
          <w:b w:val="0"/>
          <w:bCs w:val="0"/>
          <w:sz w:val="32"/>
          <w:szCs w:val="32"/>
          <w:lang w:val="en-US" w:eastAsia="zh-CN"/>
        </w:rPr>
        <w:t>网络文明志愿者</w:t>
      </w:r>
      <w:r>
        <w:rPr>
          <w:rFonts w:hint="eastAsia" w:ascii="仿宋_GB2312" w:hAnsi="Arial" w:eastAsia="仿宋_GB2312" w:cs="Arial"/>
          <w:color w:val="191919"/>
          <w:sz w:val="32"/>
          <w:szCs w:val="32"/>
        </w:rPr>
        <w:t>”队伍，定期进行业务知识培训和实战演练，提升网信队伍整体素质，</w:t>
      </w:r>
      <w:r>
        <w:rPr>
          <w:rFonts w:hint="eastAsia" w:ascii="仿宋_GB2312" w:hAnsi="黑体" w:eastAsia="仿宋_GB2312"/>
          <w:sz w:val="32"/>
          <w:szCs w:val="32"/>
        </w:rPr>
        <w:t>为营造风清气正的网络环境提供人才保障和技术支持，为建设宜居宜业宜游的生态旅游健康强县营造更加风清气正的网络环境！</w:t>
      </w:r>
    </w:p>
    <w:p w14:paraId="3DBBBB65">
      <w:pPr>
        <w:autoSpaceDE w:val="0"/>
        <w:autoSpaceDN w:val="0"/>
        <w:adjustRightInd w:val="0"/>
        <w:ind w:left="198" w:firstLine="643" w:firstLineChars="200"/>
        <w:jc w:val="left"/>
        <w:rPr>
          <w:rFonts w:ascii="Times New Roman" w:hAnsi="Times New Roman" w:eastAsia="方正仿宋_GBK" w:cs="Times New Roman"/>
          <w:b/>
          <w:sz w:val="32"/>
          <w:szCs w:val="32"/>
        </w:rPr>
      </w:pPr>
      <w:r>
        <w:rPr>
          <w:rFonts w:hint="eastAsia" w:ascii="楷体" w:hAnsi="楷体" w:eastAsia="楷体" w:cs="楷体"/>
          <w:b/>
          <w:sz w:val="32"/>
          <w:szCs w:val="32"/>
        </w:rPr>
        <w:t>（三）工作保障措施</w:t>
      </w:r>
      <w:r>
        <w:rPr>
          <w:rFonts w:ascii="Times New Roman" w:hAnsi="Times New Roman" w:eastAsia="方正仿宋_GBK" w:cs="Times New Roman"/>
          <w:b/>
          <w:sz w:val="32"/>
          <w:szCs w:val="32"/>
        </w:rPr>
        <w:fldChar w:fldCharType="begin"/>
      </w:r>
      <w:r>
        <w:rPr>
          <w:rFonts w:ascii="Times New Roman" w:hAnsi="Times New Roman" w:eastAsia="方正仿宋_GBK" w:cs="Times New Roman"/>
          <w:b/>
          <w:sz w:val="32"/>
          <w:szCs w:val="32"/>
        </w:rPr>
        <w:instrText xml:space="preserve">tc "</w:instrText>
      </w:r>
      <w:bookmarkStart w:id="3" w:name="_Toc29484630"/>
      <w:r>
        <w:rPr>
          <w:rFonts w:hint="eastAsia" w:ascii="Times New Roman" w:hAnsi="Times New Roman" w:eastAsia="方正仿宋_GBK" w:cs="Times New Roman"/>
          <w:b/>
          <w:sz w:val="32"/>
          <w:szCs w:val="32"/>
        </w:rPr>
        <w:instrText xml:space="preserve">工作保障措施</w:instrText>
      </w:r>
      <w:bookmarkEnd w:id="3"/>
      <w:r>
        <w:rPr>
          <w:rFonts w:ascii="Times New Roman" w:hAnsi="Times New Roman" w:eastAsia="方正仿宋_GBK" w:cs="Times New Roman"/>
          <w:b/>
          <w:sz w:val="32"/>
          <w:szCs w:val="32"/>
        </w:rPr>
        <w:instrText xml:space="preserve">" \f A \l 001</w:instrText>
      </w:r>
      <w:r>
        <w:rPr>
          <w:rFonts w:ascii="Times New Roman" w:hAnsi="Times New Roman" w:eastAsia="方正仿宋_GBK" w:cs="Times New Roman"/>
          <w:b/>
          <w:sz w:val="32"/>
          <w:szCs w:val="32"/>
        </w:rPr>
        <w:fldChar w:fldCharType="end"/>
      </w:r>
    </w:p>
    <w:p w14:paraId="3BBF7CDB">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1、完善制度建设。根据工作实际，制定、完善或加强执行本部门的财务管理制度，为全年预算绩效目标的实现奠定制度基础。</w:t>
      </w:r>
    </w:p>
    <w:p w14:paraId="3C6192B9">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2、加强预算绩效管理。年初统筹规划，编实编细项目预算。开展绩效运行监控，加强对重点、难点绩效指标的运行监控，及时梳理分析执行中问题，及时采取措施，保障绩效目标如期顺利完成。</w:t>
      </w:r>
    </w:p>
    <w:p w14:paraId="28B0981B">
      <w:pPr>
        <w:autoSpaceDE w:val="0"/>
        <w:autoSpaceDN w:val="0"/>
        <w:adjustRightInd w:val="0"/>
        <w:ind w:left="198" w:firstLine="640" w:firstLineChars="200"/>
        <w:jc w:val="left"/>
        <w:rPr>
          <w:rFonts w:hint="eastAsia" w:ascii="楷体" w:hAnsi="楷体" w:eastAsia="楷体" w:cs="楷体"/>
          <w:sz w:val="32"/>
          <w:szCs w:val="32"/>
        </w:rPr>
      </w:pPr>
      <w:r>
        <w:rPr>
          <w:rFonts w:hint="eastAsia" w:ascii="Times New Roman" w:hAnsi="Times New Roman" w:eastAsia="仿宋" w:cs="Times New Roman"/>
          <w:sz w:val="32"/>
          <w:szCs w:val="32"/>
        </w:rPr>
        <w:t>3、加强内部管理和监督。对照省市县财政部门最新政策要求，及时完善本部门的财务管理制度。按照制度要求，严格预算资金安排和支出审批程序，加强固定资产登记、使用和报废处置管理。配合做好审计、财政监督等外部监督工作，保障财政资金安全有效。</w:t>
      </w:r>
    </w:p>
    <w:p w14:paraId="4DEA0208">
      <w:pPr>
        <w:autoSpaceDE w:val="0"/>
        <w:autoSpaceDN w:val="0"/>
        <w:adjustRightInd w:val="0"/>
        <w:ind w:left="198" w:firstLine="643" w:firstLineChars="200"/>
        <w:jc w:val="left"/>
        <w:rPr>
          <w:rFonts w:hint="eastAsia" w:ascii="楷体" w:hAnsi="楷体" w:eastAsia="楷体" w:cs="楷体"/>
          <w:b/>
          <w:sz w:val="32"/>
          <w:szCs w:val="32"/>
        </w:rPr>
      </w:pPr>
      <w:r>
        <w:rPr>
          <w:rFonts w:hint="eastAsia" w:ascii="楷体" w:hAnsi="楷体" w:eastAsia="楷体" w:cs="楷体"/>
          <w:b/>
          <w:sz w:val="32"/>
          <w:szCs w:val="32"/>
        </w:rPr>
        <w:t>第二部分预算项目绩效目标</w:t>
      </w:r>
    </w:p>
    <w:p w14:paraId="01E38734">
      <w:pPr>
        <w:spacing w:line="300" w:lineRule="exact"/>
        <w:ind w:firstLine="561" w:firstLineChars="200"/>
        <w:jc w:val="left"/>
        <w:rPr>
          <w:rFonts w:ascii="方正仿宋_GBK" w:eastAsia="方正仿宋_GBK"/>
          <w:b/>
          <w:sz w:val="28"/>
        </w:rPr>
      </w:pPr>
      <w:r>
        <w:rPr>
          <w:rFonts w:ascii="方正仿宋_GBK" w:eastAsia="方正仿宋_GBK"/>
          <w:b/>
          <w:sz w:val="28"/>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F8F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59EB7AA">
            <w:pPr>
              <w:spacing w:line="300" w:lineRule="exact"/>
              <w:jc w:val="left"/>
              <w:rPr>
                <w:rFonts w:ascii="方正书宋_GBK" w:eastAsia="方正书宋_GBK" w:cs="方正书宋_GBK"/>
                <w:b/>
                <w:bCs/>
              </w:rPr>
            </w:pPr>
            <w:r>
              <w:rPr>
                <w:rFonts w:hint="eastAsia" w:ascii="方正书宋_GBK" w:eastAsia="方正书宋_GBK" w:cs="方正书宋_GBK"/>
                <w:b/>
                <w:bCs/>
              </w:rPr>
              <w:t>网络安全主题宣传资金</w:t>
            </w:r>
          </w:p>
        </w:tc>
        <w:tc>
          <w:tcPr>
            <w:tcW w:w="1701" w:type="dxa"/>
            <w:tcBorders>
              <w:top w:val="single" w:color="FFFFFF" w:sz="6" w:space="0"/>
              <w:left w:val="single" w:color="FFFFFF" w:sz="6" w:space="0"/>
              <w:right w:val="single" w:color="FFFFFF" w:sz="6" w:space="0"/>
            </w:tcBorders>
            <w:vAlign w:val="center"/>
          </w:tcPr>
          <w:p w14:paraId="0A605553">
            <w:pPr>
              <w:spacing w:line="300" w:lineRule="exact"/>
              <w:jc w:val="right"/>
              <w:rPr>
                <w:rFonts w:ascii="方正书宋_GBK" w:eastAsia="方正书宋_GBK"/>
              </w:rPr>
            </w:pPr>
          </w:p>
        </w:tc>
      </w:tr>
      <w:tr w14:paraId="64F7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2922CBA">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CE2E5E4">
            <w:pPr>
              <w:spacing w:line="300" w:lineRule="exact"/>
              <w:jc w:val="left"/>
              <w:rPr>
                <w:rFonts w:ascii="方正书宋_GBK" w:eastAsia="方正书宋_GBK" w:cs="方正书宋_GBK"/>
              </w:rPr>
            </w:pPr>
            <w:r>
              <w:rPr>
                <w:rFonts w:hint="eastAsia" w:ascii="方正书宋_GBK" w:eastAsia="方正书宋_GBK" w:cs="方正书宋_GBK"/>
              </w:rPr>
              <w:t>根据中央省市相关文件精神，各级网信部门要在“国家网络安全宣传周”、“全民国家安全教育日”等时间节点开展网络安全宣传系列活动</w:t>
            </w:r>
          </w:p>
        </w:tc>
      </w:tr>
    </w:tbl>
    <w:p w14:paraId="2620409B">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D7F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798A9FFE">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5542B881">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8F8AD09">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5DF47136">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7FE0167B">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6A976A88">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0FD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5FD13A49">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15E4FBD5">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4ED80B7">
            <w:pPr>
              <w:spacing w:line="300" w:lineRule="exact"/>
              <w:jc w:val="left"/>
              <w:rPr>
                <w:rFonts w:ascii="方正书宋_GBK" w:eastAsia="方正书宋_GBK"/>
              </w:rPr>
            </w:pPr>
            <w:r>
              <w:rPr>
                <w:rFonts w:hint="eastAsia" w:ascii="方正书宋_GBK" w:eastAsia="方正书宋_GBK"/>
              </w:rPr>
              <w:t>开展外宣活动数量</w:t>
            </w:r>
          </w:p>
        </w:tc>
        <w:tc>
          <w:tcPr>
            <w:tcW w:w="2891" w:type="dxa"/>
            <w:vAlign w:val="center"/>
          </w:tcPr>
          <w:p w14:paraId="11C7A6BE">
            <w:pPr>
              <w:spacing w:line="300" w:lineRule="exact"/>
              <w:jc w:val="left"/>
              <w:rPr>
                <w:rFonts w:ascii="方正书宋_GBK" w:eastAsia="方正书宋_GBK"/>
              </w:rPr>
            </w:pPr>
            <w:r>
              <w:rPr>
                <w:rFonts w:hint="eastAsia" w:ascii="方正书宋_GBK" w:eastAsia="方正书宋_GBK"/>
              </w:rPr>
              <w:t>反映开展外宣活动情况</w:t>
            </w:r>
          </w:p>
        </w:tc>
        <w:tc>
          <w:tcPr>
            <w:tcW w:w="1276" w:type="dxa"/>
            <w:vAlign w:val="center"/>
          </w:tcPr>
          <w:p w14:paraId="29A7D4DE">
            <w:pPr>
              <w:spacing w:line="300" w:lineRule="exact"/>
              <w:jc w:val="left"/>
              <w:rPr>
                <w:rFonts w:ascii="方正书宋_GBK" w:eastAsia="方正书宋_GBK"/>
              </w:rPr>
            </w:pPr>
            <w:r>
              <w:rPr>
                <w:rFonts w:hint="eastAsia" w:ascii="方正书宋_GBK" w:eastAsia="方正书宋_GBK"/>
              </w:rPr>
              <w:t>≥</w:t>
            </w:r>
            <w:r>
              <w:t xml:space="preserve"> </w:t>
            </w:r>
            <w:r>
              <w:rPr>
                <w:rFonts w:hint="eastAsia" w:ascii="方正书宋_GBK" w:eastAsia="方正书宋_GBK"/>
              </w:rPr>
              <w:t>3</w:t>
            </w:r>
          </w:p>
        </w:tc>
        <w:tc>
          <w:tcPr>
            <w:tcW w:w="1701" w:type="dxa"/>
          </w:tcPr>
          <w:p w14:paraId="429E8914">
            <w:r>
              <w:t>实际工作</w:t>
            </w:r>
          </w:p>
        </w:tc>
      </w:tr>
      <w:tr w14:paraId="07EA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42AF3E97">
            <w:pPr>
              <w:spacing w:line="300" w:lineRule="exact"/>
              <w:jc w:val="center"/>
              <w:rPr>
                <w:rFonts w:ascii="方正书宋_GBK" w:eastAsia="方正书宋_GBK"/>
              </w:rPr>
            </w:pPr>
          </w:p>
        </w:tc>
        <w:tc>
          <w:tcPr>
            <w:tcW w:w="1134" w:type="dxa"/>
            <w:vAlign w:val="center"/>
          </w:tcPr>
          <w:p w14:paraId="0088C2A4">
            <w:pPr>
              <w:spacing w:line="300" w:lineRule="exact"/>
              <w:jc w:val="left"/>
              <w:rPr>
                <w:rFonts w:ascii="方正书宋_GBK" w:eastAsia="方正书宋_GBK"/>
              </w:rPr>
            </w:pPr>
            <w:r>
              <w:rPr>
                <w:rFonts w:ascii="方正书宋_GBK" w:eastAsia="方正书宋_GBK"/>
              </w:rPr>
              <w:t>数量指标</w:t>
            </w:r>
          </w:p>
        </w:tc>
        <w:tc>
          <w:tcPr>
            <w:tcW w:w="1276" w:type="dxa"/>
            <w:vAlign w:val="center"/>
          </w:tcPr>
          <w:p w14:paraId="5336BBB6">
            <w:pPr>
              <w:spacing w:line="300" w:lineRule="exact"/>
              <w:jc w:val="left"/>
              <w:rPr>
                <w:rFonts w:ascii="方正书宋_GBK" w:eastAsia="方正书宋_GBK"/>
              </w:rPr>
            </w:pPr>
            <w:r>
              <w:rPr>
                <w:rFonts w:hint="eastAsia" w:ascii="方正书宋_GBK" w:eastAsia="方正书宋_GBK"/>
              </w:rPr>
              <w:t>打造互联网传播精品个数</w:t>
            </w:r>
          </w:p>
        </w:tc>
        <w:tc>
          <w:tcPr>
            <w:tcW w:w="2891" w:type="dxa"/>
            <w:vAlign w:val="center"/>
          </w:tcPr>
          <w:p w14:paraId="0A9DFE15">
            <w:pPr>
              <w:spacing w:line="300" w:lineRule="exact"/>
              <w:jc w:val="left"/>
              <w:rPr>
                <w:rFonts w:ascii="方正书宋_GBK" w:eastAsia="方正书宋_GBK"/>
              </w:rPr>
            </w:pPr>
            <w:r>
              <w:rPr>
                <w:rFonts w:hint="eastAsia" w:ascii="方正书宋_GBK" w:eastAsia="方正书宋_GBK"/>
              </w:rPr>
              <w:t>打造互联网传播精品数量</w:t>
            </w:r>
          </w:p>
        </w:tc>
        <w:tc>
          <w:tcPr>
            <w:tcW w:w="1276" w:type="dxa"/>
            <w:vAlign w:val="center"/>
          </w:tcPr>
          <w:p w14:paraId="3E0425B4">
            <w:pPr>
              <w:spacing w:line="300" w:lineRule="exact"/>
              <w:jc w:val="left"/>
              <w:rPr>
                <w:rFonts w:ascii="方正书宋_GBK" w:eastAsia="方正书宋_GBK"/>
              </w:rPr>
            </w:pPr>
            <w:r>
              <w:rPr>
                <w:rFonts w:hint="eastAsia" w:ascii="方正书宋_GBK" w:eastAsia="方正书宋_GBK"/>
              </w:rPr>
              <w:t>≥3</w:t>
            </w:r>
          </w:p>
        </w:tc>
        <w:tc>
          <w:tcPr>
            <w:tcW w:w="1701" w:type="dxa"/>
          </w:tcPr>
          <w:p w14:paraId="31ECB290">
            <w:r>
              <w:t>实际工作</w:t>
            </w:r>
          </w:p>
        </w:tc>
      </w:tr>
      <w:tr w14:paraId="08ECC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00CAA007">
            <w:pPr>
              <w:spacing w:line="300" w:lineRule="exact"/>
              <w:jc w:val="center"/>
              <w:rPr>
                <w:rFonts w:ascii="方正书宋_GBK" w:eastAsia="方正书宋_GBK"/>
              </w:rPr>
            </w:pPr>
          </w:p>
        </w:tc>
        <w:tc>
          <w:tcPr>
            <w:tcW w:w="1134" w:type="dxa"/>
            <w:vAlign w:val="center"/>
          </w:tcPr>
          <w:p w14:paraId="6D06B29D">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14:paraId="5D8E112A">
            <w:pPr>
              <w:spacing w:line="300" w:lineRule="exact"/>
              <w:jc w:val="left"/>
              <w:rPr>
                <w:rFonts w:ascii="方正书宋_GBK" w:eastAsia="方正书宋_GBK"/>
              </w:rPr>
            </w:pPr>
            <w:r>
              <w:rPr>
                <w:rFonts w:hint="eastAsia" w:ascii="方正书宋_GBK" w:eastAsia="方正书宋_GBK"/>
              </w:rPr>
              <w:t>国家网络安全宣传周活动</w:t>
            </w:r>
          </w:p>
        </w:tc>
        <w:tc>
          <w:tcPr>
            <w:tcW w:w="2891" w:type="dxa"/>
            <w:vAlign w:val="center"/>
          </w:tcPr>
          <w:p w14:paraId="7A1D8F6D">
            <w:pPr>
              <w:spacing w:line="300" w:lineRule="exact"/>
              <w:jc w:val="left"/>
              <w:rPr>
                <w:rFonts w:ascii="方正书宋_GBK" w:eastAsia="方正书宋_GBK"/>
              </w:rPr>
            </w:pPr>
            <w:r>
              <w:rPr>
                <w:rFonts w:hint="eastAsia" w:ascii="方正书宋_GBK" w:eastAsia="方正书宋_GBK"/>
              </w:rPr>
              <w:t>开展国家网络安全宣传周活动次数</w:t>
            </w:r>
          </w:p>
        </w:tc>
        <w:tc>
          <w:tcPr>
            <w:tcW w:w="1276" w:type="dxa"/>
            <w:vAlign w:val="center"/>
          </w:tcPr>
          <w:p w14:paraId="6D2526BF">
            <w:pPr>
              <w:spacing w:line="300" w:lineRule="exact"/>
              <w:jc w:val="left"/>
              <w:rPr>
                <w:rFonts w:ascii="方正书宋_GBK" w:eastAsia="方正书宋_GBK"/>
              </w:rPr>
            </w:pPr>
            <w:r>
              <w:rPr>
                <w:rFonts w:hint="eastAsia" w:ascii="方正书宋_GBK" w:eastAsia="方正书宋_GBK"/>
              </w:rPr>
              <w:t>≥1</w:t>
            </w:r>
          </w:p>
        </w:tc>
        <w:tc>
          <w:tcPr>
            <w:tcW w:w="1701" w:type="dxa"/>
          </w:tcPr>
          <w:p w14:paraId="5B2A585D">
            <w:r>
              <w:t>实际工作</w:t>
            </w:r>
          </w:p>
        </w:tc>
      </w:tr>
      <w:tr w14:paraId="3E719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508C03BB">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177AC7CD">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7D630D3B">
            <w:pPr>
              <w:spacing w:line="300" w:lineRule="exact"/>
              <w:jc w:val="left"/>
              <w:rPr>
                <w:rFonts w:ascii="方正书宋_GBK" w:eastAsia="方正书宋_GBK"/>
              </w:rPr>
            </w:pPr>
            <w:r>
              <w:rPr>
                <w:rFonts w:hint="eastAsia" w:ascii="方正书宋_GBK" w:eastAsia="方正书宋_GBK"/>
              </w:rPr>
              <w:t>社会影响力</w:t>
            </w:r>
          </w:p>
        </w:tc>
        <w:tc>
          <w:tcPr>
            <w:tcW w:w="2891" w:type="dxa"/>
            <w:vAlign w:val="center"/>
          </w:tcPr>
          <w:p w14:paraId="6D5D1CE9">
            <w:pPr>
              <w:spacing w:line="300" w:lineRule="exact"/>
              <w:jc w:val="left"/>
              <w:rPr>
                <w:rFonts w:ascii="方正书宋_GBK" w:eastAsia="方正书宋_GBK"/>
              </w:rPr>
            </w:pPr>
            <w:r>
              <w:rPr>
                <w:rFonts w:hint="eastAsia" w:ascii="方正书宋_GBK" w:eastAsia="方正书宋_GBK"/>
              </w:rPr>
              <w:t>通过网络安全宣传产生的影响力，得到广大群众的充分认可。</w:t>
            </w:r>
          </w:p>
        </w:tc>
        <w:tc>
          <w:tcPr>
            <w:tcW w:w="1276" w:type="dxa"/>
            <w:vAlign w:val="center"/>
          </w:tcPr>
          <w:p w14:paraId="2ECDE8A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tcPr>
          <w:p w14:paraId="387C48DD">
            <w:r>
              <w:t>实际工作</w:t>
            </w:r>
          </w:p>
        </w:tc>
      </w:tr>
      <w:tr w14:paraId="70EF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BC9D69D">
            <w:pPr>
              <w:spacing w:line="300" w:lineRule="exact"/>
              <w:jc w:val="center"/>
              <w:rPr>
                <w:rFonts w:ascii="方正书宋_GBK" w:eastAsia="方正书宋_GBK"/>
              </w:rPr>
            </w:pPr>
          </w:p>
        </w:tc>
        <w:tc>
          <w:tcPr>
            <w:tcW w:w="1134" w:type="dxa"/>
            <w:vAlign w:val="center"/>
          </w:tcPr>
          <w:p w14:paraId="04A77850">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25B2639B">
            <w:pPr>
              <w:spacing w:line="300" w:lineRule="exact"/>
              <w:jc w:val="left"/>
              <w:rPr>
                <w:rFonts w:ascii="方正书宋_GBK" w:eastAsia="方正书宋_GBK"/>
              </w:rPr>
            </w:pPr>
          </w:p>
        </w:tc>
        <w:tc>
          <w:tcPr>
            <w:tcW w:w="2891" w:type="dxa"/>
            <w:vAlign w:val="center"/>
          </w:tcPr>
          <w:p w14:paraId="3FF8CA73">
            <w:pPr>
              <w:spacing w:line="300" w:lineRule="exact"/>
              <w:jc w:val="left"/>
              <w:rPr>
                <w:rFonts w:ascii="方正书宋_GBK" w:eastAsia="方正书宋_GBK"/>
              </w:rPr>
            </w:pPr>
          </w:p>
        </w:tc>
        <w:tc>
          <w:tcPr>
            <w:tcW w:w="1276" w:type="dxa"/>
            <w:vAlign w:val="center"/>
          </w:tcPr>
          <w:p w14:paraId="72778C5B">
            <w:pPr>
              <w:spacing w:line="300" w:lineRule="exact"/>
              <w:jc w:val="left"/>
              <w:rPr>
                <w:rFonts w:ascii="方正书宋_GBK" w:eastAsia="方正书宋_GBK"/>
              </w:rPr>
            </w:pPr>
          </w:p>
        </w:tc>
        <w:tc>
          <w:tcPr>
            <w:tcW w:w="1701" w:type="dxa"/>
          </w:tcPr>
          <w:p w14:paraId="680FBCF7"/>
        </w:tc>
      </w:tr>
      <w:tr w14:paraId="725B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8A3F0A9">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095F0DD6">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42435706">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6EA08FC5">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vAlign w:val="center"/>
          </w:tcPr>
          <w:p w14:paraId="21C575A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0</w:t>
            </w:r>
            <w:r>
              <w:rPr>
                <w:rFonts w:ascii="方正书宋_GBK" w:eastAsia="方正书宋_GBK"/>
              </w:rPr>
              <w:t>％</w:t>
            </w:r>
          </w:p>
        </w:tc>
        <w:tc>
          <w:tcPr>
            <w:tcW w:w="1701" w:type="dxa"/>
            <w:vAlign w:val="center"/>
          </w:tcPr>
          <w:p w14:paraId="15622F9C">
            <w:pPr>
              <w:spacing w:line="300" w:lineRule="exact"/>
              <w:jc w:val="left"/>
              <w:rPr>
                <w:rFonts w:ascii="方正书宋_GBK" w:eastAsia="方正书宋_GBK"/>
              </w:rPr>
            </w:pPr>
            <w:r>
              <w:t>实际工作</w:t>
            </w:r>
          </w:p>
        </w:tc>
      </w:tr>
    </w:tbl>
    <w:p w14:paraId="111A54B0">
      <w:pPr>
        <w:autoSpaceDE w:val="0"/>
        <w:autoSpaceDN w:val="0"/>
        <w:adjustRightInd w:val="0"/>
        <w:ind w:left="198" w:firstLine="640" w:firstLineChars="200"/>
        <w:jc w:val="left"/>
        <w:rPr>
          <w:rFonts w:ascii="Times New Roman" w:hAnsi="Times New Roman" w:eastAsia="仿宋" w:cs="Times New Roman"/>
          <w:sz w:val="32"/>
          <w:szCs w:val="32"/>
        </w:rPr>
      </w:pPr>
    </w:p>
    <w:p w14:paraId="58390937">
      <w:pPr>
        <w:autoSpaceDE w:val="0"/>
        <w:autoSpaceDN w:val="0"/>
        <w:adjustRightInd w:val="0"/>
        <w:ind w:left="198" w:firstLine="640" w:firstLineChars="200"/>
        <w:jc w:val="left"/>
        <w:rPr>
          <w:rFonts w:ascii="Times New Roman" w:hAnsi="Times New Roman" w:eastAsia="仿宋" w:cs="Times New Roman"/>
          <w:sz w:val="32"/>
          <w:szCs w:val="32"/>
        </w:rPr>
      </w:pPr>
    </w:p>
    <w:p w14:paraId="0A7D429D">
      <w:pPr>
        <w:autoSpaceDE w:val="0"/>
        <w:autoSpaceDN w:val="0"/>
        <w:adjustRightInd w:val="0"/>
        <w:ind w:left="198" w:firstLine="640" w:firstLineChars="200"/>
        <w:jc w:val="left"/>
        <w:rPr>
          <w:rFonts w:ascii="Times New Roman" w:hAnsi="Times New Roman" w:eastAsia="仿宋" w:cs="Times New Roman"/>
          <w:sz w:val="32"/>
          <w:szCs w:val="32"/>
        </w:rPr>
      </w:pPr>
    </w:p>
    <w:p w14:paraId="2DB929A2">
      <w:pPr>
        <w:autoSpaceDE w:val="0"/>
        <w:autoSpaceDN w:val="0"/>
        <w:adjustRightInd w:val="0"/>
        <w:ind w:left="198" w:firstLine="640" w:firstLineChars="200"/>
        <w:jc w:val="left"/>
        <w:rPr>
          <w:rFonts w:ascii="Times New Roman" w:hAnsi="Times New Roman" w:eastAsia="仿宋" w:cs="Times New Roman"/>
          <w:sz w:val="32"/>
          <w:szCs w:val="32"/>
        </w:rPr>
      </w:pPr>
    </w:p>
    <w:p w14:paraId="1D4E2CA7">
      <w:pPr>
        <w:autoSpaceDE w:val="0"/>
        <w:autoSpaceDN w:val="0"/>
        <w:adjustRightInd w:val="0"/>
        <w:ind w:left="198" w:firstLine="640" w:firstLineChars="200"/>
        <w:jc w:val="left"/>
        <w:rPr>
          <w:rFonts w:ascii="Times New Roman" w:hAnsi="Times New Roman" w:eastAsia="仿宋" w:cs="Times New Roman"/>
          <w:sz w:val="32"/>
          <w:szCs w:val="32"/>
        </w:rPr>
      </w:pPr>
    </w:p>
    <w:p w14:paraId="413A17C9">
      <w:pPr>
        <w:autoSpaceDE w:val="0"/>
        <w:autoSpaceDN w:val="0"/>
        <w:adjustRightInd w:val="0"/>
        <w:ind w:left="198" w:firstLine="640" w:firstLineChars="200"/>
        <w:jc w:val="left"/>
        <w:rPr>
          <w:rFonts w:ascii="Times New Roman" w:hAnsi="Times New Roman" w:eastAsia="仿宋" w:cs="Times New Roman"/>
          <w:sz w:val="32"/>
          <w:szCs w:val="32"/>
        </w:rPr>
      </w:pPr>
    </w:p>
    <w:p w14:paraId="7DDAD5D1">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56E3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63F599B">
            <w:pPr>
              <w:spacing w:line="300" w:lineRule="exact"/>
              <w:jc w:val="left"/>
              <w:rPr>
                <w:rFonts w:ascii="方正书宋_GBK" w:eastAsia="方正书宋_GBK" w:cs="方正书宋_GBK"/>
                <w:b/>
                <w:bCs/>
              </w:rPr>
            </w:pPr>
            <w:r>
              <w:rPr>
                <w:rFonts w:hint="eastAsia" w:ascii="方正书宋_GBK" w:eastAsia="方正书宋_GBK" w:cs="方正书宋_GBK"/>
                <w:b/>
                <w:bCs/>
              </w:rPr>
              <w:t>互联网信息管理资金</w:t>
            </w:r>
          </w:p>
        </w:tc>
        <w:tc>
          <w:tcPr>
            <w:tcW w:w="1701" w:type="dxa"/>
            <w:tcBorders>
              <w:top w:val="single" w:color="FFFFFF" w:sz="6" w:space="0"/>
              <w:left w:val="single" w:color="FFFFFF" w:sz="6" w:space="0"/>
              <w:right w:val="single" w:color="FFFFFF" w:sz="6" w:space="0"/>
            </w:tcBorders>
            <w:vAlign w:val="center"/>
          </w:tcPr>
          <w:p w14:paraId="110CE0B4">
            <w:pPr>
              <w:spacing w:line="300" w:lineRule="exact"/>
              <w:jc w:val="right"/>
              <w:rPr>
                <w:rFonts w:ascii="方正书宋_GBK" w:eastAsia="方正书宋_GBK"/>
              </w:rPr>
            </w:pPr>
          </w:p>
        </w:tc>
      </w:tr>
      <w:tr w14:paraId="205D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BE2975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4E8425B0">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、完善互联网管理领导体制，加强网上舆论引导</w:t>
            </w:r>
          </w:p>
          <w:p w14:paraId="4781129C">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、营造良好网络舆论氛围，发展健康向上网络文化</w:t>
            </w:r>
          </w:p>
        </w:tc>
      </w:tr>
    </w:tbl>
    <w:p w14:paraId="4C24F171">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C4D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7CC2C48E">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3F8E3CCA">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10ED6F4">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6F39946A">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401E7985">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44F6329D">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64F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C460A3D">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4AC9D58F">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A9E015B">
            <w:pPr>
              <w:spacing w:line="300" w:lineRule="exact"/>
              <w:jc w:val="left"/>
              <w:rPr>
                <w:rFonts w:ascii="方正书宋_GBK" w:eastAsia="方正书宋_GBK"/>
              </w:rPr>
            </w:pPr>
            <w:r>
              <w:rPr>
                <w:rFonts w:hint="eastAsia" w:ascii="方正书宋_GBK" w:eastAsia="方正书宋_GBK"/>
              </w:rPr>
              <w:t>开展宣传方式的品种或数量（次或种）</w:t>
            </w:r>
          </w:p>
        </w:tc>
        <w:tc>
          <w:tcPr>
            <w:tcW w:w="2891" w:type="dxa"/>
            <w:vAlign w:val="center"/>
          </w:tcPr>
          <w:p w14:paraId="3D01B894">
            <w:pPr>
              <w:spacing w:line="300" w:lineRule="exact"/>
              <w:jc w:val="left"/>
              <w:rPr>
                <w:rFonts w:ascii="方正书宋_GBK" w:eastAsia="方正书宋_GBK"/>
              </w:rPr>
            </w:pPr>
            <w:r>
              <w:rPr>
                <w:rFonts w:hint="eastAsia" w:ascii="方正书宋_GBK" w:eastAsia="方正书宋_GBK"/>
              </w:rPr>
              <w:t>反映开展对外宣传形式的多样性</w:t>
            </w:r>
          </w:p>
        </w:tc>
        <w:tc>
          <w:tcPr>
            <w:tcW w:w="1276" w:type="dxa"/>
            <w:vAlign w:val="center"/>
          </w:tcPr>
          <w:p w14:paraId="10F96D7C">
            <w:pPr>
              <w:spacing w:line="300" w:lineRule="exact"/>
              <w:jc w:val="left"/>
              <w:rPr>
                <w:rFonts w:ascii="方正书宋_GBK" w:eastAsia="方正书宋_GBK"/>
              </w:rPr>
            </w:pPr>
            <w:r>
              <w:rPr>
                <w:rFonts w:hint="eastAsia" w:ascii="方正书宋_GBK" w:eastAsia="方正书宋_GBK"/>
              </w:rPr>
              <w:t>≥ 2次</w:t>
            </w:r>
          </w:p>
        </w:tc>
        <w:tc>
          <w:tcPr>
            <w:tcW w:w="1701" w:type="dxa"/>
          </w:tcPr>
          <w:p w14:paraId="75546740">
            <w:r>
              <w:t>实际工作</w:t>
            </w:r>
          </w:p>
        </w:tc>
      </w:tr>
      <w:tr w14:paraId="5AC4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5B1FF954">
            <w:pPr>
              <w:spacing w:line="300" w:lineRule="exact"/>
              <w:jc w:val="center"/>
              <w:rPr>
                <w:rFonts w:ascii="方正书宋_GBK" w:eastAsia="方正书宋_GBK"/>
              </w:rPr>
            </w:pPr>
          </w:p>
        </w:tc>
        <w:tc>
          <w:tcPr>
            <w:tcW w:w="1134" w:type="dxa"/>
            <w:vAlign w:val="center"/>
          </w:tcPr>
          <w:p w14:paraId="41088DA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F634CAF">
            <w:pPr>
              <w:spacing w:line="300" w:lineRule="exact"/>
              <w:jc w:val="left"/>
              <w:rPr>
                <w:rFonts w:ascii="方正书宋_GBK" w:eastAsia="方正书宋_GBK"/>
              </w:rPr>
            </w:pPr>
            <w:r>
              <w:rPr>
                <w:rFonts w:hint="eastAsia" w:ascii="方正书宋_GBK" w:eastAsia="方正书宋_GBK"/>
              </w:rPr>
              <w:t>涉馆舆情监测覆盖率</w:t>
            </w:r>
          </w:p>
        </w:tc>
        <w:tc>
          <w:tcPr>
            <w:tcW w:w="2891" w:type="dxa"/>
            <w:vAlign w:val="center"/>
          </w:tcPr>
          <w:p w14:paraId="76DC88EE">
            <w:pPr>
              <w:spacing w:line="300" w:lineRule="exact"/>
              <w:jc w:val="left"/>
              <w:rPr>
                <w:rFonts w:ascii="方正书宋_GBK" w:eastAsia="方正书宋_GBK"/>
              </w:rPr>
            </w:pPr>
            <w:r>
              <w:rPr>
                <w:rFonts w:hint="eastAsia" w:ascii="方正书宋_GBK" w:eastAsia="方正书宋_GBK"/>
              </w:rPr>
              <w:t>监测到涉馆舆情监测数量占总数量的比例</w:t>
            </w:r>
          </w:p>
        </w:tc>
        <w:tc>
          <w:tcPr>
            <w:tcW w:w="1276" w:type="dxa"/>
            <w:vAlign w:val="center"/>
          </w:tcPr>
          <w:p w14:paraId="19FCA220">
            <w:pPr>
              <w:spacing w:line="300" w:lineRule="exact"/>
              <w:jc w:val="left"/>
              <w:rPr>
                <w:rFonts w:ascii="方正书宋_GBK" w:eastAsia="方正书宋_GBK"/>
              </w:rPr>
            </w:pPr>
            <w:r>
              <w:rPr>
                <w:rFonts w:hint="eastAsia" w:ascii="方正书宋_GBK" w:eastAsia="方正书宋_GBK"/>
              </w:rPr>
              <w:t>≥90％</w:t>
            </w:r>
          </w:p>
        </w:tc>
        <w:tc>
          <w:tcPr>
            <w:tcW w:w="1701" w:type="dxa"/>
          </w:tcPr>
          <w:p w14:paraId="37C51B7D">
            <w:r>
              <w:t>实际工作</w:t>
            </w:r>
          </w:p>
        </w:tc>
      </w:tr>
      <w:tr w14:paraId="65465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35C3B4E1">
            <w:pPr>
              <w:spacing w:line="300" w:lineRule="exact"/>
              <w:jc w:val="center"/>
              <w:rPr>
                <w:rFonts w:ascii="方正书宋_GBK" w:eastAsia="方正书宋_GBK"/>
              </w:rPr>
            </w:pPr>
          </w:p>
        </w:tc>
        <w:tc>
          <w:tcPr>
            <w:tcW w:w="1134" w:type="dxa"/>
            <w:vAlign w:val="center"/>
          </w:tcPr>
          <w:p w14:paraId="7DC06259">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D907A5D">
            <w:pPr>
              <w:spacing w:line="300" w:lineRule="exact"/>
              <w:jc w:val="left"/>
              <w:rPr>
                <w:rFonts w:ascii="方正书宋_GBK" w:eastAsia="方正书宋_GBK"/>
              </w:rPr>
            </w:pPr>
            <w:r>
              <w:rPr>
                <w:rFonts w:hint="eastAsia" w:ascii="方正书宋_GBK" w:eastAsia="方正书宋_GBK"/>
              </w:rPr>
              <w:t>互联网重大突发事件应急处置率</w:t>
            </w:r>
          </w:p>
        </w:tc>
        <w:tc>
          <w:tcPr>
            <w:tcW w:w="2891" w:type="dxa"/>
            <w:vAlign w:val="center"/>
          </w:tcPr>
          <w:p w14:paraId="25DAF4A7">
            <w:pPr>
              <w:spacing w:line="300" w:lineRule="exact"/>
              <w:jc w:val="left"/>
              <w:rPr>
                <w:rFonts w:ascii="方正书宋_GBK" w:eastAsia="方正书宋_GBK"/>
              </w:rPr>
            </w:pPr>
            <w:r>
              <w:rPr>
                <w:rFonts w:hint="eastAsia" w:ascii="方正书宋_GBK" w:eastAsia="方正书宋_GBK"/>
              </w:rPr>
              <w:t>处置互联网重大突发事件数量占互联网重大突发事件数量的比例</w:t>
            </w:r>
          </w:p>
        </w:tc>
        <w:tc>
          <w:tcPr>
            <w:tcW w:w="1276" w:type="dxa"/>
            <w:vAlign w:val="center"/>
          </w:tcPr>
          <w:p w14:paraId="1740D6B8">
            <w:pPr>
              <w:spacing w:line="300" w:lineRule="exact"/>
              <w:jc w:val="left"/>
              <w:rPr>
                <w:rFonts w:ascii="方正书宋_GBK" w:eastAsia="方正书宋_GBK"/>
              </w:rPr>
            </w:pPr>
            <w:r>
              <w:rPr>
                <w:rFonts w:hint="eastAsia" w:ascii="方正书宋_GBK" w:eastAsia="方正书宋_GBK"/>
              </w:rPr>
              <w:t>≥95％</w:t>
            </w:r>
          </w:p>
        </w:tc>
        <w:tc>
          <w:tcPr>
            <w:tcW w:w="1701" w:type="dxa"/>
          </w:tcPr>
          <w:p w14:paraId="4AB3A44B">
            <w:r>
              <w:t>实际工作</w:t>
            </w:r>
          </w:p>
        </w:tc>
      </w:tr>
      <w:tr w14:paraId="51955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BA157E6">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42AE171">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6C5CCDF5">
            <w:pPr>
              <w:spacing w:line="300" w:lineRule="exact"/>
              <w:jc w:val="left"/>
              <w:rPr>
                <w:rFonts w:ascii="方正书宋_GBK" w:eastAsia="方正书宋_GBK"/>
              </w:rPr>
            </w:pPr>
            <w:r>
              <w:rPr>
                <w:rFonts w:hint="eastAsia" w:ascii="方正书宋_GBK" w:eastAsia="方正书宋_GBK"/>
              </w:rPr>
              <w:t>突发事件新闻处置完成率</w:t>
            </w:r>
          </w:p>
        </w:tc>
        <w:tc>
          <w:tcPr>
            <w:tcW w:w="2891" w:type="dxa"/>
            <w:vAlign w:val="center"/>
          </w:tcPr>
          <w:p w14:paraId="0F0B6165">
            <w:pPr>
              <w:spacing w:line="300" w:lineRule="exact"/>
              <w:jc w:val="left"/>
              <w:rPr>
                <w:rFonts w:ascii="方正书宋_GBK" w:eastAsia="方正书宋_GBK"/>
              </w:rPr>
            </w:pPr>
            <w:r>
              <w:rPr>
                <w:rFonts w:hint="eastAsia" w:ascii="方正书宋_GBK" w:eastAsia="方正书宋_GBK"/>
              </w:rPr>
              <w:t>处置完成突发事件新闻数量占突发事件新闻数量的比例</w:t>
            </w:r>
          </w:p>
        </w:tc>
        <w:tc>
          <w:tcPr>
            <w:tcW w:w="1276" w:type="dxa"/>
            <w:vAlign w:val="center"/>
          </w:tcPr>
          <w:p w14:paraId="63637D7C">
            <w:pPr>
              <w:spacing w:line="300" w:lineRule="exact"/>
              <w:jc w:val="left"/>
              <w:rPr>
                <w:rFonts w:ascii="方正书宋_GBK" w:eastAsia="方正书宋_GBK"/>
              </w:rPr>
            </w:pPr>
            <w:r>
              <w:rPr>
                <w:rFonts w:hint="eastAsia" w:ascii="方正书宋_GBK" w:eastAsia="方正书宋_GBK"/>
              </w:rPr>
              <w:t>≥95％</w:t>
            </w:r>
          </w:p>
        </w:tc>
        <w:tc>
          <w:tcPr>
            <w:tcW w:w="1701" w:type="dxa"/>
          </w:tcPr>
          <w:p w14:paraId="3D38375A">
            <w:r>
              <w:t>实际工作</w:t>
            </w:r>
          </w:p>
        </w:tc>
      </w:tr>
      <w:tr w14:paraId="64A3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AB1AFEF">
            <w:pPr>
              <w:spacing w:line="300" w:lineRule="exact"/>
              <w:jc w:val="center"/>
              <w:rPr>
                <w:rFonts w:ascii="方正书宋_GBK" w:eastAsia="方正书宋_GBK"/>
              </w:rPr>
            </w:pPr>
          </w:p>
        </w:tc>
        <w:tc>
          <w:tcPr>
            <w:tcW w:w="1134" w:type="dxa"/>
            <w:vAlign w:val="center"/>
          </w:tcPr>
          <w:p w14:paraId="76EEA30B">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2C746806">
            <w:pPr>
              <w:spacing w:line="300" w:lineRule="exact"/>
              <w:jc w:val="left"/>
              <w:rPr>
                <w:rFonts w:ascii="方正书宋_GBK" w:eastAsia="方正书宋_GBK"/>
              </w:rPr>
            </w:pPr>
            <w:r>
              <w:rPr>
                <w:rFonts w:hint="eastAsia" w:ascii="方正书宋_GBK" w:eastAsia="方正书宋_GBK"/>
              </w:rPr>
              <w:t>网络安全宣传次数</w:t>
            </w:r>
          </w:p>
        </w:tc>
        <w:tc>
          <w:tcPr>
            <w:tcW w:w="2891" w:type="dxa"/>
            <w:vAlign w:val="center"/>
          </w:tcPr>
          <w:p w14:paraId="72BBB3AA">
            <w:pPr>
              <w:spacing w:line="300" w:lineRule="exact"/>
              <w:jc w:val="left"/>
              <w:rPr>
                <w:rFonts w:ascii="方正书宋_GBK" w:eastAsia="方正书宋_GBK"/>
              </w:rPr>
            </w:pPr>
            <w:r>
              <w:rPr>
                <w:rFonts w:hint="eastAsia" w:ascii="方正书宋_GBK" w:eastAsia="方正书宋_GBK"/>
              </w:rPr>
              <w:t>全年网络安全宣传的次数</w:t>
            </w:r>
          </w:p>
        </w:tc>
        <w:tc>
          <w:tcPr>
            <w:tcW w:w="1276" w:type="dxa"/>
            <w:vAlign w:val="center"/>
          </w:tcPr>
          <w:p w14:paraId="46EC0CF5">
            <w:pPr>
              <w:spacing w:line="300" w:lineRule="exact"/>
              <w:jc w:val="left"/>
              <w:rPr>
                <w:rFonts w:ascii="方正书宋_GBK" w:eastAsia="方正书宋_GBK"/>
              </w:rPr>
            </w:pPr>
            <w:r>
              <w:rPr>
                <w:rFonts w:hint="eastAsia" w:ascii="方正书宋_GBK" w:eastAsia="方正书宋_GBK"/>
              </w:rPr>
              <w:t>≥2次</w:t>
            </w:r>
          </w:p>
        </w:tc>
        <w:tc>
          <w:tcPr>
            <w:tcW w:w="1701" w:type="dxa"/>
          </w:tcPr>
          <w:p w14:paraId="40B1F164">
            <w:r>
              <w:t>实际工作</w:t>
            </w:r>
          </w:p>
        </w:tc>
      </w:tr>
      <w:tr w14:paraId="43C61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74E5F2B4">
            <w:pPr>
              <w:spacing w:line="300" w:lineRule="exact"/>
              <w:jc w:val="center"/>
              <w:rPr>
                <w:rFonts w:ascii="方正书宋_GBK" w:eastAsia="方正书宋_GBK"/>
              </w:rPr>
            </w:pPr>
          </w:p>
        </w:tc>
        <w:tc>
          <w:tcPr>
            <w:tcW w:w="1134" w:type="dxa"/>
            <w:vAlign w:val="center"/>
          </w:tcPr>
          <w:p w14:paraId="4524F955">
            <w:pPr>
              <w:spacing w:line="300" w:lineRule="exact"/>
              <w:jc w:val="left"/>
              <w:rPr>
                <w:rFonts w:ascii="方正书宋_GBK" w:eastAsia="方正书宋_GBK" w:cs="方正书宋_GBK"/>
              </w:rPr>
            </w:pPr>
            <w:r>
              <w:rPr>
                <w:rFonts w:hint="eastAsia" w:ascii="方正书宋_GBK" w:eastAsia="方正书宋_GBK" w:cs="方正书宋_GBK"/>
              </w:rPr>
              <w:t>社会效益指标</w:t>
            </w:r>
          </w:p>
        </w:tc>
        <w:tc>
          <w:tcPr>
            <w:tcW w:w="1276" w:type="dxa"/>
            <w:vAlign w:val="center"/>
          </w:tcPr>
          <w:p w14:paraId="3B482145">
            <w:pPr>
              <w:spacing w:line="300" w:lineRule="exact"/>
              <w:jc w:val="left"/>
              <w:rPr>
                <w:rFonts w:ascii="方正书宋_GBK" w:eastAsia="方正书宋_GBK"/>
              </w:rPr>
            </w:pPr>
            <w:r>
              <w:rPr>
                <w:rFonts w:hint="eastAsia" w:ascii="方正书宋_GBK" w:eastAsia="方正书宋_GBK"/>
              </w:rPr>
              <w:t>全年网络意识形态领域不出重大问题</w:t>
            </w:r>
          </w:p>
        </w:tc>
        <w:tc>
          <w:tcPr>
            <w:tcW w:w="2891" w:type="dxa"/>
            <w:vAlign w:val="center"/>
          </w:tcPr>
          <w:p w14:paraId="1ED17B1B">
            <w:pPr>
              <w:spacing w:line="300" w:lineRule="exact"/>
              <w:jc w:val="left"/>
              <w:rPr>
                <w:rFonts w:ascii="方正书宋_GBK" w:eastAsia="方正书宋_GBK"/>
              </w:rPr>
            </w:pPr>
            <w:r>
              <w:rPr>
                <w:rFonts w:hint="eastAsia" w:ascii="方正书宋_GBK" w:eastAsia="方正书宋_GBK"/>
              </w:rPr>
              <w:t>全年网络意识形态领域出现重大问题次数</w:t>
            </w:r>
          </w:p>
        </w:tc>
        <w:tc>
          <w:tcPr>
            <w:tcW w:w="1276" w:type="dxa"/>
            <w:vAlign w:val="center"/>
          </w:tcPr>
          <w:p w14:paraId="2872B76E">
            <w:pPr>
              <w:spacing w:line="300" w:lineRule="exact"/>
              <w:jc w:val="left"/>
              <w:rPr>
                <w:rFonts w:ascii="方正书宋_GBK" w:eastAsia="方正书宋_GBK"/>
              </w:rPr>
            </w:pPr>
            <w:r>
              <w:rPr>
                <w:rFonts w:hint="eastAsia" w:ascii="方正书宋_GBK" w:eastAsia="方正书宋_GBK"/>
              </w:rPr>
              <w:t>≤0</w:t>
            </w:r>
          </w:p>
        </w:tc>
        <w:tc>
          <w:tcPr>
            <w:tcW w:w="1701" w:type="dxa"/>
          </w:tcPr>
          <w:p w14:paraId="638E387C">
            <w:r>
              <w:t>实际工作</w:t>
            </w:r>
          </w:p>
        </w:tc>
      </w:tr>
      <w:tr w14:paraId="578A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6EA2CF7">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6D8CA78C">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24F49921">
            <w:pPr>
              <w:spacing w:line="300" w:lineRule="exact"/>
              <w:jc w:val="left"/>
              <w:rPr>
                <w:rFonts w:ascii="方正书宋_GBK" w:eastAsia="方正书宋_GBK"/>
              </w:rPr>
            </w:pPr>
            <w:r>
              <w:rPr>
                <w:rFonts w:hint="eastAsia" w:ascii="方正书宋_GBK" w:eastAsia="方正书宋_GBK"/>
              </w:rPr>
              <w:t>网民满意度</w:t>
            </w:r>
          </w:p>
        </w:tc>
        <w:tc>
          <w:tcPr>
            <w:tcW w:w="2891" w:type="dxa"/>
            <w:vAlign w:val="center"/>
          </w:tcPr>
          <w:p w14:paraId="52EDADD5">
            <w:pPr>
              <w:spacing w:line="300" w:lineRule="exact"/>
              <w:jc w:val="left"/>
              <w:rPr>
                <w:rFonts w:ascii="方正书宋_GBK" w:eastAsia="方正书宋_GBK"/>
              </w:rPr>
            </w:pPr>
            <w:r>
              <w:rPr>
                <w:rFonts w:hint="eastAsia" w:ascii="方正书宋_GBK" w:eastAsia="方正书宋_GBK"/>
              </w:rPr>
              <w:t>网络辟谣满意度</w:t>
            </w:r>
          </w:p>
        </w:tc>
        <w:tc>
          <w:tcPr>
            <w:tcW w:w="1276" w:type="dxa"/>
            <w:vAlign w:val="center"/>
          </w:tcPr>
          <w:p w14:paraId="6EA6BE00">
            <w:pPr>
              <w:spacing w:line="300" w:lineRule="exact"/>
              <w:jc w:val="left"/>
              <w:rPr>
                <w:rFonts w:ascii="方正书宋_GBK" w:eastAsia="方正书宋_GBK"/>
              </w:rPr>
            </w:pPr>
            <w:r>
              <w:rPr>
                <w:rFonts w:hint="eastAsia" w:ascii="方正书宋_GBK" w:eastAsia="方正书宋_GBK"/>
              </w:rPr>
              <w:t>≥90%</w:t>
            </w:r>
          </w:p>
        </w:tc>
        <w:tc>
          <w:tcPr>
            <w:tcW w:w="1701" w:type="dxa"/>
          </w:tcPr>
          <w:p w14:paraId="2CD45738">
            <w:r>
              <w:t>实际工作</w:t>
            </w:r>
          </w:p>
        </w:tc>
      </w:tr>
    </w:tbl>
    <w:p w14:paraId="4CF96F67">
      <w:pPr>
        <w:autoSpaceDE w:val="0"/>
        <w:autoSpaceDN w:val="0"/>
        <w:adjustRightInd w:val="0"/>
        <w:ind w:left="198" w:firstLine="640" w:firstLineChars="200"/>
        <w:jc w:val="left"/>
        <w:rPr>
          <w:rFonts w:ascii="Times New Roman" w:hAnsi="Times New Roman" w:eastAsia="仿宋" w:cs="Times New Roman"/>
          <w:sz w:val="32"/>
          <w:szCs w:val="32"/>
        </w:rPr>
      </w:pPr>
    </w:p>
    <w:p w14:paraId="15C6D0BB">
      <w:pPr>
        <w:autoSpaceDE w:val="0"/>
        <w:autoSpaceDN w:val="0"/>
        <w:adjustRightInd w:val="0"/>
        <w:ind w:left="198" w:firstLine="640" w:firstLineChars="200"/>
        <w:jc w:val="left"/>
        <w:rPr>
          <w:rFonts w:ascii="Times New Roman" w:hAnsi="Times New Roman" w:eastAsia="仿宋" w:cs="Times New Roman"/>
          <w:sz w:val="32"/>
          <w:szCs w:val="32"/>
        </w:rPr>
      </w:pPr>
    </w:p>
    <w:p w14:paraId="5BEF34EF">
      <w:pPr>
        <w:autoSpaceDE w:val="0"/>
        <w:autoSpaceDN w:val="0"/>
        <w:adjustRightInd w:val="0"/>
        <w:ind w:left="198" w:firstLine="640" w:firstLineChars="200"/>
        <w:jc w:val="left"/>
        <w:rPr>
          <w:rFonts w:ascii="Times New Roman" w:hAnsi="Times New Roman" w:eastAsia="仿宋" w:cs="Times New Roman"/>
          <w:sz w:val="32"/>
          <w:szCs w:val="32"/>
        </w:rPr>
      </w:pPr>
    </w:p>
    <w:p w14:paraId="16D919F4">
      <w:pPr>
        <w:autoSpaceDE w:val="0"/>
        <w:autoSpaceDN w:val="0"/>
        <w:adjustRightInd w:val="0"/>
        <w:ind w:left="198" w:firstLine="640" w:firstLineChars="200"/>
        <w:jc w:val="left"/>
        <w:rPr>
          <w:rFonts w:ascii="Times New Roman" w:hAnsi="Times New Roman" w:eastAsia="仿宋" w:cs="Times New Roman"/>
          <w:sz w:val="32"/>
          <w:szCs w:val="32"/>
        </w:rPr>
      </w:pPr>
    </w:p>
    <w:p w14:paraId="336BC940">
      <w:pPr>
        <w:autoSpaceDE w:val="0"/>
        <w:autoSpaceDN w:val="0"/>
        <w:adjustRightInd w:val="0"/>
        <w:ind w:left="198" w:firstLine="640" w:firstLineChars="200"/>
        <w:jc w:val="left"/>
        <w:rPr>
          <w:rFonts w:ascii="Times New Roman" w:hAnsi="Times New Roman" w:eastAsia="仿宋" w:cs="Times New Roman"/>
          <w:sz w:val="32"/>
          <w:szCs w:val="32"/>
        </w:rPr>
      </w:pPr>
    </w:p>
    <w:p w14:paraId="668122EE">
      <w:pPr>
        <w:autoSpaceDE w:val="0"/>
        <w:autoSpaceDN w:val="0"/>
        <w:adjustRightInd w:val="0"/>
        <w:ind w:left="198" w:firstLine="640" w:firstLineChars="200"/>
        <w:jc w:val="left"/>
        <w:rPr>
          <w:rFonts w:ascii="Times New Roman" w:hAnsi="Times New Roman" w:eastAsia="仿宋" w:cs="Times New Roman"/>
          <w:sz w:val="32"/>
          <w:szCs w:val="32"/>
        </w:rPr>
      </w:pPr>
    </w:p>
    <w:p w14:paraId="4E053FAF">
      <w:pPr>
        <w:autoSpaceDE w:val="0"/>
        <w:autoSpaceDN w:val="0"/>
        <w:adjustRightInd w:val="0"/>
        <w:ind w:left="198" w:firstLine="640" w:firstLineChars="200"/>
        <w:jc w:val="left"/>
        <w:rPr>
          <w:rFonts w:ascii="Times New Roman" w:hAnsi="Times New Roman" w:eastAsia="仿宋" w:cs="Times New Roman"/>
          <w:sz w:val="32"/>
          <w:szCs w:val="32"/>
        </w:rPr>
      </w:pPr>
    </w:p>
    <w:p w14:paraId="6A31F265">
      <w:pPr>
        <w:autoSpaceDE w:val="0"/>
        <w:autoSpaceDN w:val="0"/>
        <w:adjustRightInd w:val="0"/>
        <w:ind w:left="198" w:firstLine="640" w:firstLineChars="200"/>
        <w:jc w:val="left"/>
        <w:rPr>
          <w:rFonts w:ascii="Times New Roman" w:hAnsi="Times New Roman" w:eastAsia="仿宋" w:cs="Times New Roman"/>
          <w:sz w:val="32"/>
          <w:szCs w:val="32"/>
        </w:rPr>
      </w:pPr>
    </w:p>
    <w:p w14:paraId="66964DA1">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0FAE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2909E7F">
            <w:pPr>
              <w:spacing w:line="300" w:lineRule="exact"/>
              <w:jc w:val="left"/>
              <w:rPr>
                <w:rFonts w:ascii="方正书宋_GBK" w:eastAsia="方正书宋_GBK" w:cs="方正书宋_GBK"/>
                <w:b/>
                <w:bCs/>
              </w:rPr>
            </w:pPr>
            <w:r>
              <w:rPr>
                <w:rFonts w:hint="eastAsia" w:ascii="方正书宋_GBK" w:eastAsia="方正书宋_GBK" w:cs="方正书宋_GBK"/>
                <w:b/>
                <w:bCs/>
              </w:rPr>
              <w:t>微信矩阵运营及维护资金</w:t>
            </w:r>
          </w:p>
        </w:tc>
        <w:tc>
          <w:tcPr>
            <w:tcW w:w="1701" w:type="dxa"/>
            <w:tcBorders>
              <w:top w:val="single" w:color="FFFFFF" w:sz="6" w:space="0"/>
              <w:left w:val="single" w:color="FFFFFF" w:sz="6" w:space="0"/>
              <w:right w:val="single" w:color="FFFFFF" w:sz="6" w:space="0"/>
            </w:tcBorders>
            <w:vAlign w:val="center"/>
          </w:tcPr>
          <w:p w14:paraId="039DD363">
            <w:pPr>
              <w:spacing w:line="300" w:lineRule="exact"/>
              <w:jc w:val="right"/>
              <w:rPr>
                <w:rFonts w:ascii="方正书宋_GBK" w:eastAsia="方正书宋_GBK"/>
              </w:rPr>
            </w:pPr>
          </w:p>
        </w:tc>
      </w:tr>
      <w:tr w14:paraId="1A88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A0ABE33">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DAA4FC1">
            <w:pPr>
              <w:spacing w:line="300" w:lineRule="exact"/>
              <w:jc w:val="left"/>
              <w:rPr>
                <w:rFonts w:ascii="方正书宋_GBK" w:eastAsia="方正书宋_GBK" w:cs="方正书宋_GBK"/>
              </w:rPr>
            </w:pPr>
            <w:r>
              <w:rPr>
                <w:rFonts w:hint="eastAsia" w:ascii="方正书宋_GBK" w:eastAsia="方正书宋_GBK" w:cs="方正书宋_GBK"/>
              </w:rPr>
              <w:t>组建全省宣传系统微信矩阵</w:t>
            </w:r>
          </w:p>
        </w:tc>
      </w:tr>
    </w:tbl>
    <w:p w14:paraId="0D044D7A">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3D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50628F4D">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4F94ECB">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47546AEF">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1E8DFC7A">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A345624">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7F8C0AF5">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3970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7BE968E5">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243C69B7">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40960F07">
            <w:pPr>
              <w:spacing w:line="300" w:lineRule="exact"/>
              <w:jc w:val="left"/>
              <w:rPr>
                <w:rFonts w:ascii="方正书宋_GBK" w:eastAsia="方正书宋_GBK"/>
              </w:rPr>
            </w:pPr>
            <w:r>
              <w:rPr>
                <w:rFonts w:hint="eastAsia" w:ascii="方正书宋_GBK" w:eastAsia="方正书宋_GBK"/>
              </w:rPr>
              <w:t>微博微信粉丝数增长量（%）</w:t>
            </w:r>
          </w:p>
        </w:tc>
        <w:tc>
          <w:tcPr>
            <w:tcW w:w="2891" w:type="dxa"/>
            <w:vAlign w:val="center"/>
          </w:tcPr>
          <w:p w14:paraId="7AA72DA3">
            <w:pPr>
              <w:spacing w:line="300" w:lineRule="exact"/>
              <w:jc w:val="left"/>
              <w:rPr>
                <w:rFonts w:ascii="方正书宋_GBK" w:eastAsia="方正书宋_GBK"/>
              </w:rPr>
            </w:pPr>
            <w:r>
              <w:rPr>
                <w:rFonts w:hint="eastAsia" w:ascii="方正书宋_GBK" w:eastAsia="方正书宋_GBK"/>
              </w:rPr>
              <w:t>官方微博微信粉丝较上年增长的比例</w:t>
            </w:r>
          </w:p>
        </w:tc>
        <w:tc>
          <w:tcPr>
            <w:tcW w:w="1276" w:type="dxa"/>
            <w:vAlign w:val="center"/>
          </w:tcPr>
          <w:p w14:paraId="0C46EC86">
            <w:pPr>
              <w:spacing w:line="300" w:lineRule="exact"/>
              <w:jc w:val="left"/>
              <w:rPr>
                <w:rFonts w:ascii="方正书宋_GBK" w:eastAsia="方正书宋_GBK"/>
              </w:rPr>
            </w:pPr>
            <w:r>
              <w:rPr>
                <w:rFonts w:ascii="方正书宋_GBK" w:eastAsia="方正书宋_GBK"/>
              </w:rPr>
              <w:t>&gt;=30％</w:t>
            </w:r>
          </w:p>
        </w:tc>
        <w:tc>
          <w:tcPr>
            <w:tcW w:w="1701" w:type="dxa"/>
            <w:vAlign w:val="center"/>
          </w:tcPr>
          <w:p w14:paraId="09547368">
            <w:pPr>
              <w:spacing w:line="300" w:lineRule="exact"/>
              <w:jc w:val="left"/>
              <w:rPr>
                <w:rFonts w:ascii="方正书宋_GBK" w:eastAsia="方正书宋_GBK"/>
              </w:rPr>
            </w:pPr>
            <w:r>
              <w:t>实际工作</w:t>
            </w:r>
          </w:p>
        </w:tc>
      </w:tr>
      <w:tr w14:paraId="069E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15526D7C">
            <w:pPr>
              <w:spacing w:line="300" w:lineRule="exact"/>
              <w:jc w:val="center"/>
              <w:rPr>
                <w:rFonts w:ascii="方正书宋_GBK" w:eastAsia="方正书宋_GBK"/>
              </w:rPr>
            </w:pPr>
          </w:p>
        </w:tc>
        <w:tc>
          <w:tcPr>
            <w:tcW w:w="1134" w:type="dxa"/>
            <w:vAlign w:val="center"/>
          </w:tcPr>
          <w:p w14:paraId="7CF3B18F">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3E7165D4">
            <w:pPr>
              <w:spacing w:line="300" w:lineRule="exact"/>
              <w:jc w:val="left"/>
              <w:rPr>
                <w:rFonts w:ascii="方正书宋_GBK" w:eastAsia="方正书宋_GBK"/>
              </w:rPr>
            </w:pPr>
            <w:r>
              <w:rPr>
                <w:rFonts w:hint="eastAsia" w:ascii="方正书宋_GBK" w:eastAsia="方正书宋_GBK"/>
              </w:rPr>
              <w:t>举办重大主题网上宣传活动个数</w:t>
            </w:r>
          </w:p>
        </w:tc>
        <w:tc>
          <w:tcPr>
            <w:tcW w:w="2891" w:type="dxa"/>
            <w:vAlign w:val="center"/>
          </w:tcPr>
          <w:p w14:paraId="2F5F88E4">
            <w:pPr>
              <w:spacing w:line="300" w:lineRule="exact"/>
              <w:jc w:val="left"/>
              <w:rPr>
                <w:rFonts w:ascii="方正书宋_GBK" w:eastAsia="方正书宋_GBK"/>
              </w:rPr>
            </w:pPr>
            <w:r>
              <w:rPr>
                <w:rFonts w:hint="eastAsia" w:ascii="方正书宋_GBK" w:eastAsia="方正书宋_GBK"/>
              </w:rPr>
              <w:t>举办重大主题网上宣传活动个数</w:t>
            </w:r>
          </w:p>
        </w:tc>
        <w:tc>
          <w:tcPr>
            <w:tcW w:w="1276" w:type="dxa"/>
            <w:vAlign w:val="center"/>
          </w:tcPr>
          <w:p w14:paraId="7892B5CD">
            <w:pPr>
              <w:spacing w:line="300" w:lineRule="exact"/>
              <w:jc w:val="left"/>
              <w:rPr>
                <w:rFonts w:ascii="方正书宋_GBK" w:eastAsia="方正书宋_GBK"/>
              </w:rPr>
            </w:pPr>
            <w:r>
              <w:rPr>
                <w:rFonts w:hint="eastAsia" w:ascii="方正书宋_GBK" w:eastAsia="方正书宋_GBK"/>
              </w:rPr>
              <w:t>≥5个</w:t>
            </w:r>
          </w:p>
        </w:tc>
        <w:tc>
          <w:tcPr>
            <w:tcW w:w="1701" w:type="dxa"/>
            <w:vAlign w:val="center"/>
          </w:tcPr>
          <w:p w14:paraId="6169B279">
            <w:pPr>
              <w:spacing w:line="300" w:lineRule="exact"/>
              <w:jc w:val="left"/>
              <w:rPr>
                <w:rFonts w:ascii="方正书宋_GBK" w:eastAsia="方正书宋_GBK"/>
              </w:rPr>
            </w:pPr>
            <w:r>
              <w:t>实际工作</w:t>
            </w:r>
          </w:p>
        </w:tc>
      </w:tr>
      <w:tr w14:paraId="04CC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5B08F94B">
            <w:pPr>
              <w:spacing w:line="300" w:lineRule="exact"/>
              <w:jc w:val="center"/>
              <w:rPr>
                <w:rFonts w:ascii="方正书宋_GBK" w:eastAsia="方正书宋_GBK"/>
              </w:rPr>
            </w:pPr>
          </w:p>
        </w:tc>
        <w:tc>
          <w:tcPr>
            <w:tcW w:w="1134" w:type="dxa"/>
            <w:vAlign w:val="center"/>
          </w:tcPr>
          <w:p w14:paraId="0A34243D">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42D1928B">
            <w:pPr>
              <w:spacing w:line="300" w:lineRule="exact"/>
              <w:jc w:val="left"/>
              <w:rPr>
                <w:rFonts w:ascii="方正书宋_GBK" w:eastAsia="方正书宋_GBK"/>
              </w:rPr>
            </w:pPr>
            <w:r>
              <w:rPr>
                <w:rFonts w:hint="eastAsia" w:ascii="方正书宋_GBK" w:eastAsia="方正书宋_GBK"/>
              </w:rPr>
              <w:t>重大网上宣传活动点击量</w:t>
            </w:r>
          </w:p>
        </w:tc>
        <w:tc>
          <w:tcPr>
            <w:tcW w:w="2891" w:type="dxa"/>
            <w:vAlign w:val="center"/>
          </w:tcPr>
          <w:p w14:paraId="41EB55F8">
            <w:pPr>
              <w:spacing w:line="300" w:lineRule="exact"/>
              <w:jc w:val="left"/>
              <w:rPr>
                <w:rFonts w:ascii="方正书宋_GBK" w:eastAsia="方正书宋_GBK"/>
              </w:rPr>
            </w:pPr>
            <w:r>
              <w:rPr>
                <w:rFonts w:hint="eastAsia" w:ascii="方正书宋_GBK" w:eastAsia="方正书宋_GBK"/>
              </w:rPr>
              <w:t>每年重大主题网上宣传活动的点击数量</w:t>
            </w:r>
          </w:p>
        </w:tc>
        <w:tc>
          <w:tcPr>
            <w:tcW w:w="1276" w:type="dxa"/>
            <w:vAlign w:val="center"/>
          </w:tcPr>
          <w:p w14:paraId="241C7EA8">
            <w:pPr>
              <w:spacing w:line="300" w:lineRule="exact"/>
              <w:jc w:val="left"/>
              <w:rPr>
                <w:rFonts w:ascii="方正书宋_GBK" w:eastAsia="方正书宋_GBK"/>
              </w:rPr>
            </w:pPr>
            <w:r>
              <w:rPr>
                <w:rFonts w:hint="eastAsia" w:ascii="方正书宋_GBK" w:eastAsia="方正书宋_GBK"/>
              </w:rPr>
              <w:t>≥10万次</w:t>
            </w:r>
          </w:p>
        </w:tc>
        <w:tc>
          <w:tcPr>
            <w:tcW w:w="1701" w:type="dxa"/>
            <w:vAlign w:val="center"/>
          </w:tcPr>
          <w:p w14:paraId="2C3AFAFE">
            <w:pPr>
              <w:spacing w:line="300" w:lineRule="exact"/>
              <w:jc w:val="left"/>
              <w:rPr>
                <w:rFonts w:ascii="方正书宋_GBK" w:eastAsia="方正书宋_GBK"/>
              </w:rPr>
            </w:pPr>
            <w:r>
              <w:t>实际工作</w:t>
            </w:r>
          </w:p>
        </w:tc>
      </w:tr>
      <w:tr w14:paraId="5EC3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512BA4F">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2AD1D7E">
            <w:pPr>
              <w:spacing w:line="300" w:lineRule="exact"/>
              <w:jc w:val="left"/>
              <w:rPr>
                <w:rFonts w:ascii="方正书宋_GBK" w:eastAsia="方正书宋_GBK"/>
              </w:rPr>
            </w:pPr>
            <w:r>
              <w:rPr>
                <w:rFonts w:hint="eastAsia" w:ascii="方正书宋_GBK" w:eastAsia="方正书宋_GBK" w:cs="方正书宋_GBK"/>
              </w:rPr>
              <w:t>可持续影响指标</w:t>
            </w:r>
          </w:p>
        </w:tc>
        <w:tc>
          <w:tcPr>
            <w:tcW w:w="1276" w:type="dxa"/>
            <w:vAlign w:val="center"/>
          </w:tcPr>
          <w:p w14:paraId="6958DD31">
            <w:pPr>
              <w:spacing w:line="300" w:lineRule="exact"/>
              <w:jc w:val="left"/>
              <w:rPr>
                <w:rFonts w:ascii="方正书宋_GBK" w:eastAsia="方正书宋_GBK"/>
              </w:rPr>
            </w:pPr>
            <w:r>
              <w:rPr>
                <w:rFonts w:hint="eastAsia" w:ascii="方正书宋_GBK" w:eastAsia="方正书宋_GBK"/>
              </w:rPr>
              <w:t>长期使用性</w:t>
            </w:r>
          </w:p>
        </w:tc>
        <w:tc>
          <w:tcPr>
            <w:tcW w:w="2891" w:type="dxa"/>
            <w:vAlign w:val="center"/>
          </w:tcPr>
          <w:p w14:paraId="56AD1234">
            <w:pPr>
              <w:spacing w:line="300" w:lineRule="exact"/>
              <w:jc w:val="left"/>
              <w:rPr>
                <w:rFonts w:ascii="方正书宋_GBK" w:eastAsia="方正书宋_GBK"/>
              </w:rPr>
            </w:pPr>
            <w:r>
              <w:rPr>
                <w:rFonts w:hint="eastAsia" w:ascii="方正书宋_GBK" w:eastAsia="方正书宋_GBK"/>
              </w:rPr>
              <w:t>能够长期较好地满足各类非涉密工作推进、工作调度、工作交流、舆论引导、统一发声等工作需求。</w:t>
            </w:r>
          </w:p>
        </w:tc>
        <w:tc>
          <w:tcPr>
            <w:tcW w:w="1276" w:type="dxa"/>
            <w:vAlign w:val="center"/>
          </w:tcPr>
          <w:p w14:paraId="7EACA8C0">
            <w:pPr>
              <w:spacing w:line="300" w:lineRule="exact"/>
              <w:jc w:val="left"/>
              <w:rPr>
                <w:rFonts w:ascii="方正书宋_GBK" w:eastAsia="方正书宋_GBK"/>
              </w:rPr>
            </w:pPr>
          </w:p>
        </w:tc>
        <w:tc>
          <w:tcPr>
            <w:tcW w:w="1701" w:type="dxa"/>
            <w:vAlign w:val="center"/>
          </w:tcPr>
          <w:p w14:paraId="15F7543C">
            <w:pPr>
              <w:spacing w:line="300" w:lineRule="exact"/>
              <w:jc w:val="left"/>
              <w:rPr>
                <w:rFonts w:ascii="方正书宋_GBK" w:eastAsia="方正书宋_GBK"/>
              </w:rPr>
            </w:pPr>
            <w:r>
              <w:t>实际工作</w:t>
            </w:r>
          </w:p>
        </w:tc>
      </w:tr>
      <w:tr w14:paraId="6ED1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88787E0">
            <w:pPr>
              <w:spacing w:line="300" w:lineRule="exact"/>
              <w:jc w:val="center"/>
              <w:rPr>
                <w:rFonts w:ascii="方正书宋_GBK" w:eastAsia="方正书宋_GBK"/>
              </w:rPr>
            </w:pPr>
          </w:p>
        </w:tc>
        <w:tc>
          <w:tcPr>
            <w:tcW w:w="1134" w:type="dxa"/>
            <w:vAlign w:val="center"/>
          </w:tcPr>
          <w:p w14:paraId="314F2951">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6BBC067C">
            <w:pPr>
              <w:spacing w:line="300" w:lineRule="exact"/>
              <w:jc w:val="left"/>
              <w:rPr>
                <w:rFonts w:ascii="方正书宋_GBK" w:eastAsia="方正书宋_GBK"/>
              </w:rPr>
            </w:pPr>
          </w:p>
        </w:tc>
        <w:tc>
          <w:tcPr>
            <w:tcW w:w="2891" w:type="dxa"/>
            <w:vAlign w:val="center"/>
          </w:tcPr>
          <w:p w14:paraId="153A95AF">
            <w:pPr>
              <w:spacing w:line="300" w:lineRule="exact"/>
              <w:jc w:val="left"/>
              <w:rPr>
                <w:rFonts w:ascii="方正书宋_GBK" w:eastAsia="方正书宋_GBK"/>
              </w:rPr>
            </w:pPr>
          </w:p>
        </w:tc>
        <w:tc>
          <w:tcPr>
            <w:tcW w:w="1276" w:type="dxa"/>
            <w:vAlign w:val="center"/>
          </w:tcPr>
          <w:p w14:paraId="7AF22C20">
            <w:pPr>
              <w:spacing w:line="300" w:lineRule="exact"/>
              <w:jc w:val="left"/>
              <w:rPr>
                <w:rFonts w:ascii="方正书宋_GBK" w:eastAsia="方正书宋_GBK"/>
              </w:rPr>
            </w:pPr>
          </w:p>
        </w:tc>
        <w:tc>
          <w:tcPr>
            <w:tcW w:w="1701" w:type="dxa"/>
            <w:vAlign w:val="center"/>
          </w:tcPr>
          <w:p w14:paraId="6E4A490E">
            <w:pPr>
              <w:spacing w:line="300" w:lineRule="exact"/>
              <w:jc w:val="left"/>
              <w:rPr>
                <w:rFonts w:ascii="方正书宋_GBK" w:eastAsia="方正书宋_GBK"/>
              </w:rPr>
            </w:pPr>
          </w:p>
        </w:tc>
      </w:tr>
      <w:tr w14:paraId="2582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Align w:val="center"/>
          </w:tcPr>
          <w:p w14:paraId="5544ADCA">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73C60AF6">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BFEA148">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5EF14EE1">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vAlign w:val="center"/>
          </w:tcPr>
          <w:p w14:paraId="4D733FF5">
            <w:pPr>
              <w:spacing w:line="300" w:lineRule="exact"/>
              <w:jc w:val="left"/>
              <w:rPr>
                <w:rFonts w:ascii="方正书宋_GBK" w:eastAsia="方正书宋_GBK"/>
              </w:rPr>
            </w:pPr>
            <w:r>
              <w:rPr>
                <w:rFonts w:ascii="方正书宋_GBK" w:eastAsia="方正书宋_GBK"/>
              </w:rPr>
              <w:t>&gt;=</w:t>
            </w:r>
            <w:r>
              <w:rPr>
                <w:rFonts w:hint="eastAsia" w:ascii="方正书宋_GBK" w:eastAsia="方正书宋_GBK"/>
              </w:rPr>
              <w:t>9</w:t>
            </w:r>
            <w:r>
              <w:rPr>
                <w:rFonts w:ascii="方正书宋_GBK" w:eastAsia="方正书宋_GBK"/>
              </w:rPr>
              <w:t>0％</w:t>
            </w:r>
          </w:p>
        </w:tc>
        <w:tc>
          <w:tcPr>
            <w:tcW w:w="1701" w:type="dxa"/>
            <w:vAlign w:val="center"/>
          </w:tcPr>
          <w:p w14:paraId="1B146D0F">
            <w:pPr>
              <w:spacing w:line="300" w:lineRule="exact"/>
              <w:jc w:val="left"/>
              <w:rPr>
                <w:rFonts w:ascii="方正书宋_GBK" w:eastAsia="方正书宋_GBK"/>
              </w:rPr>
            </w:pPr>
            <w:r>
              <w:t>实际工作</w:t>
            </w:r>
          </w:p>
        </w:tc>
      </w:tr>
    </w:tbl>
    <w:p w14:paraId="4F71A3FD">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p>
    <w:p w14:paraId="3666419D">
      <w:pPr>
        <w:autoSpaceDE w:val="0"/>
        <w:autoSpaceDN w:val="0"/>
        <w:adjustRightInd w:val="0"/>
        <w:ind w:left="198" w:firstLine="640" w:firstLineChars="200"/>
        <w:jc w:val="left"/>
        <w:rPr>
          <w:rFonts w:ascii="Times New Roman" w:hAnsi="Times New Roman" w:eastAsia="仿宋" w:cs="Times New Roman"/>
          <w:sz w:val="32"/>
          <w:szCs w:val="32"/>
        </w:rPr>
      </w:pPr>
    </w:p>
    <w:p w14:paraId="25351E53">
      <w:pPr>
        <w:autoSpaceDE w:val="0"/>
        <w:autoSpaceDN w:val="0"/>
        <w:adjustRightInd w:val="0"/>
        <w:ind w:left="198" w:firstLine="640" w:firstLineChars="200"/>
        <w:jc w:val="left"/>
        <w:rPr>
          <w:rFonts w:ascii="Times New Roman" w:hAnsi="Times New Roman" w:eastAsia="仿宋" w:cs="Times New Roman"/>
          <w:sz w:val="32"/>
          <w:szCs w:val="32"/>
        </w:rPr>
      </w:pPr>
    </w:p>
    <w:p w14:paraId="155809FD">
      <w:pPr>
        <w:autoSpaceDE w:val="0"/>
        <w:autoSpaceDN w:val="0"/>
        <w:adjustRightInd w:val="0"/>
        <w:ind w:left="198" w:firstLine="640" w:firstLineChars="200"/>
        <w:jc w:val="left"/>
        <w:rPr>
          <w:rFonts w:ascii="Times New Roman" w:hAnsi="Times New Roman" w:eastAsia="仿宋" w:cs="Times New Roman"/>
          <w:sz w:val="32"/>
          <w:szCs w:val="32"/>
        </w:rPr>
      </w:pPr>
    </w:p>
    <w:p w14:paraId="1BB27459">
      <w:pPr>
        <w:autoSpaceDE w:val="0"/>
        <w:autoSpaceDN w:val="0"/>
        <w:adjustRightInd w:val="0"/>
        <w:ind w:left="198" w:firstLine="640" w:firstLineChars="200"/>
        <w:jc w:val="left"/>
        <w:rPr>
          <w:rFonts w:ascii="Times New Roman" w:hAnsi="Times New Roman" w:eastAsia="仿宋" w:cs="Times New Roman"/>
          <w:sz w:val="32"/>
          <w:szCs w:val="32"/>
        </w:rPr>
      </w:pPr>
    </w:p>
    <w:p w14:paraId="0F68D86E">
      <w:pPr>
        <w:autoSpaceDE w:val="0"/>
        <w:autoSpaceDN w:val="0"/>
        <w:adjustRightInd w:val="0"/>
        <w:ind w:left="198" w:firstLine="640" w:firstLineChars="200"/>
        <w:jc w:val="left"/>
        <w:rPr>
          <w:rFonts w:ascii="Times New Roman" w:hAnsi="Times New Roman" w:eastAsia="仿宋" w:cs="Times New Roman"/>
          <w:sz w:val="32"/>
          <w:szCs w:val="32"/>
        </w:rPr>
      </w:pPr>
    </w:p>
    <w:p w14:paraId="15FD2C7E">
      <w:pPr>
        <w:autoSpaceDE w:val="0"/>
        <w:autoSpaceDN w:val="0"/>
        <w:adjustRightInd w:val="0"/>
        <w:jc w:val="left"/>
        <w:rPr>
          <w:rFonts w:ascii="Times New Roman" w:hAnsi="Times New Roman" w:eastAsia="仿宋" w:cs="Times New Roman"/>
          <w:sz w:val="32"/>
          <w:szCs w:val="32"/>
        </w:rPr>
      </w:pP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1D2E7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0B45DF2E">
            <w:pPr>
              <w:spacing w:line="300" w:lineRule="exact"/>
              <w:jc w:val="left"/>
              <w:rPr>
                <w:rFonts w:ascii="方正书宋_GBK" w:eastAsia="方正书宋_GBK" w:cs="方正书宋_GBK"/>
                <w:b/>
                <w:bCs/>
              </w:rPr>
            </w:pPr>
            <w:r>
              <w:rPr>
                <w:rFonts w:hint="eastAsia" w:ascii="方正书宋_GBK" w:eastAsia="方正书宋_GBK" w:cs="方正书宋_GBK"/>
                <w:b/>
                <w:bCs/>
              </w:rPr>
              <w:t>互联网企业监管和网络执法资金</w:t>
            </w:r>
          </w:p>
        </w:tc>
        <w:tc>
          <w:tcPr>
            <w:tcW w:w="1701" w:type="dxa"/>
            <w:tcBorders>
              <w:top w:val="single" w:color="FFFFFF" w:sz="6" w:space="0"/>
              <w:left w:val="single" w:color="FFFFFF" w:sz="6" w:space="0"/>
              <w:right w:val="single" w:color="FFFFFF" w:sz="6" w:space="0"/>
            </w:tcBorders>
            <w:vAlign w:val="center"/>
          </w:tcPr>
          <w:p w14:paraId="560B0FB3">
            <w:pPr>
              <w:spacing w:line="300" w:lineRule="exact"/>
              <w:jc w:val="right"/>
              <w:rPr>
                <w:rFonts w:ascii="方正书宋_GBK" w:eastAsia="方正书宋_GBK"/>
              </w:rPr>
            </w:pPr>
          </w:p>
        </w:tc>
      </w:tr>
      <w:tr w14:paraId="4689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E823469">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7C26D76">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、依法负责全县网络新闻业务和新闻與论及社会动员功能业务的审核及日常监管</w:t>
            </w:r>
          </w:p>
          <w:p w14:paraId="4E2DD729">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、指导全县有关部门督促电信运营企业接入服务企业等做好基础管理工作</w:t>
            </w:r>
          </w:p>
        </w:tc>
      </w:tr>
    </w:tbl>
    <w:p w14:paraId="3AD6595F">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792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1E04CEC">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116BDE7">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755AB097">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7967666C">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4F5C18DF">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1E1C3437">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D5F9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5849784B">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2DD6B719">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34BE14E1">
            <w:pPr>
              <w:spacing w:line="300" w:lineRule="exact"/>
              <w:jc w:val="left"/>
              <w:rPr>
                <w:rFonts w:ascii="方正书宋_GBK" w:eastAsia="方正书宋_GBK"/>
              </w:rPr>
            </w:pPr>
            <w:r>
              <w:rPr>
                <w:rFonts w:hint="eastAsia" w:ascii="方正书宋_GBK" w:eastAsia="方正书宋_GBK"/>
              </w:rPr>
              <w:t>网络生态环境</w:t>
            </w:r>
          </w:p>
        </w:tc>
        <w:tc>
          <w:tcPr>
            <w:tcW w:w="2891" w:type="dxa"/>
            <w:vAlign w:val="center"/>
          </w:tcPr>
          <w:p w14:paraId="263D4F70">
            <w:pPr>
              <w:spacing w:line="300" w:lineRule="exact"/>
              <w:jc w:val="left"/>
              <w:rPr>
                <w:rFonts w:ascii="方正书宋_GBK" w:eastAsia="方正书宋_GBK"/>
              </w:rPr>
            </w:pPr>
            <w:r>
              <w:rPr>
                <w:rFonts w:hint="eastAsia" w:ascii="方正书宋_GBK" w:eastAsia="方正书宋_GBK"/>
              </w:rPr>
              <w:t>我县网络生态环境整体情况</w:t>
            </w:r>
          </w:p>
        </w:tc>
        <w:tc>
          <w:tcPr>
            <w:tcW w:w="1276" w:type="dxa"/>
            <w:vAlign w:val="center"/>
          </w:tcPr>
          <w:p w14:paraId="43440A34">
            <w:pPr>
              <w:spacing w:line="300" w:lineRule="exact"/>
              <w:jc w:val="left"/>
              <w:rPr>
                <w:rFonts w:ascii="方正书宋_GBK" w:eastAsia="方正书宋_GBK"/>
              </w:rPr>
            </w:pPr>
            <w:r>
              <w:rPr>
                <w:rFonts w:hint="eastAsia" w:ascii="方正书宋_GBK" w:eastAsia="方正书宋_GBK"/>
              </w:rPr>
              <w:t>明显好转、好转、无变化、转差</w:t>
            </w:r>
          </w:p>
        </w:tc>
        <w:tc>
          <w:tcPr>
            <w:tcW w:w="1701" w:type="dxa"/>
          </w:tcPr>
          <w:p w14:paraId="1C9D3AD6">
            <w:r>
              <w:t>实际工作</w:t>
            </w:r>
          </w:p>
        </w:tc>
      </w:tr>
      <w:tr w14:paraId="5B70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48150B64">
            <w:pPr>
              <w:spacing w:line="300" w:lineRule="exact"/>
              <w:jc w:val="center"/>
              <w:rPr>
                <w:rFonts w:ascii="方正书宋_GBK" w:eastAsia="方正书宋_GBK"/>
              </w:rPr>
            </w:pPr>
          </w:p>
        </w:tc>
        <w:tc>
          <w:tcPr>
            <w:tcW w:w="1134" w:type="dxa"/>
            <w:vAlign w:val="center"/>
          </w:tcPr>
          <w:p w14:paraId="1B6844AB">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DD30C4D">
            <w:pPr>
              <w:spacing w:line="300" w:lineRule="exact"/>
              <w:jc w:val="left"/>
              <w:rPr>
                <w:rFonts w:ascii="方正书宋_GBK" w:eastAsia="方正书宋_GBK"/>
              </w:rPr>
            </w:pPr>
            <w:r>
              <w:rPr>
                <w:rFonts w:hint="eastAsia" w:ascii="方正书宋_GBK" w:eastAsia="方正书宋_GBK"/>
              </w:rPr>
              <w:t>开展网络治理专项行动次数</w:t>
            </w:r>
          </w:p>
        </w:tc>
        <w:tc>
          <w:tcPr>
            <w:tcW w:w="2891" w:type="dxa"/>
            <w:vAlign w:val="center"/>
          </w:tcPr>
          <w:p w14:paraId="314C95FF">
            <w:pPr>
              <w:spacing w:line="300" w:lineRule="exact"/>
              <w:jc w:val="left"/>
              <w:rPr>
                <w:rFonts w:ascii="方正书宋_GBK" w:eastAsia="方正书宋_GBK"/>
              </w:rPr>
            </w:pPr>
            <w:r>
              <w:rPr>
                <w:rFonts w:hint="eastAsia" w:ascii="方正书宋_GBK" w:eastAsia="方正书宋_GBK"/>
              </w:rPr>
              <w:t>开展网络治理专项行动次数</w:t>
            </w:r>
          </w:p>
        </w:tc>
        <w:tc>
          <w:tcPr>
            <w:tcW w:w="1276" w:type="dxa"/>
            <w:vAlign w:val="center"/>
          </w:tcPr>
          <w:p w14:paraId="249560E2">
            <w:pPr>
              <w:spacing w:line="300" w:lineRule="exact"/>
              <w:jc w:val="left"/>
              <w:rPr>
                <w:rFonts w:ascii="方正书宋_GBK" w:eastAsia="方正书宋_GBK"/>
              </w:rPr>
            </w:pPr>
            <w:r>
              <w:rPr>
                <w:rFonts w:hint="eastAsia" w:ascii="方正书宋_GBK" w:eastAsia="方正书宋_GBK"/>
              </w:rPr>
              <w:t>≥1次</w:t>
            </w:r>
          </w:p>
        </w:tc>
        <w:tc>
          <w:tcPr>
            <w:tcW w:w="1701" w:type="dxa"/>
          </w:tcPr>
          <w:p w14:paraId="4E287150">
            <w:r>
              <w:t>实际工作</w:t>
            </w:r>
          </w:p>
        </w:tc>
      </w:tr>
      <w:tr w14:paraId="5EFF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0247BE19">
            <w:pPr>
              <w:spacing w:line="300" w:lineRule="exact"/>
              <w:jc w:val="center"/>
              <w:rPr>
                <w:rFonts w:ascii="方正书宋_GBK" w:eastAsia="方正书宋_GBK"/>
              </w:rPr>
            </w:pPr>
          </w:p>
        </w:tc>
        <w:tc>
          <w:tcPr>
            <w:tcW w:w="1134" w:type="dxa"/>
            <w:vAlign w:val="center"/>
          </w:tcPr>
          <w:p w14:paraId="774436FE">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61625A00">
            <w:pPr>
              <w:spacing w:line="300" w:lineRule="exact"/>
              <w:jc w:val="left"/>
              <w:rPr>
                <w:rFonts w:ascii="方正书宋_GBK" w:eastAsia="方正书宋_GBK"/>
              </w:rPr>
            </w:pPr>
            <w:r>
              <w:rPr>
                <w:rFonts w:hint="eastAsia" w:ascii="方正书宋_GBK" w:eastAsia="方正书宋_GBK"/>
              </w:rPr>
              <w:t>网络安全重点保障任务</w:t>
            </w:r>
          </w:p>
        </w:tc>
        <w:tc>
          <w:tcPr>
            <w:tcW w:w="2891" w:type="dxa"/>
            <w:vAlign w:val="center"/>
          </w:tcPr>
          <w:p w14:paraId="190B4F62">
            <w:pPr>
              <w:spacing w:line="300" w:lineRule="exact"/>
              <w:jc w:val="left"/>
              <w:rPr>
                <w:rFonts w:ascii="方正书宋_GBK" w:eastAsia="方正书宋_GBK"/>
              </w:rPr>
            </w:pPr>
            <w:r>
              <w:rPr>
                <w:rFonts w:hint="eastAsia" w:ascii="方正书宋_GBK" w:eastAsia="方正书宋_GBK"/>
              </w:rPr>
              <w:t>网络安全重点保障任务完成率</w:t>
            </w:r>
          </w:p>
        </w:tc>
        <w:tc>
          <w:tcPr>
            <w:tcW w:w="1276" w:type="dxa"/>
            <w:vAlign w:val="center"/>
          </w:tcPr>
          <w:p w14:paraId="62BAFD74">
            <w:pPr>
              <w:spacing w:line="300" w:lineRule="exact"/>
              <w:jc w:val="left"/>
              <w:rPr>
                <w:rFonts w:ascii="方正书宋_GBK" w:eastAsia="方正书宋_GBK"/>
              </w:rPr>
            </w:pPr>
            <w:r>
              <w:rPr>
                <w:rFonts w:hint="eastAsia" w:ascii="方正书宋_GBK" w:eastAsia="方正书宋_GBK"/>
              </w:rPr>
              <w:t>100%</w:t>
            </w:r>
          </w:p>
        </w:tc>
        <w:tc>
          <w:tcPr>
            <w:tcW w:w="1701" w:type="dxa"/>
          </w:tcPr>
          <w:p w14:paraId="00D8E9DF">
            <w:r>
              <w:t>实际工作</w:t>
            </w:r>
          </w:p>
        </w:tc>
      </w:tr>
      <w:tr w14:paraId="49E2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4CB8D215">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1214AFC">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0180C096">
            <w:pPr>
              <w:spacing w:line="300" w:lineRule="exact"/>
              <w:jc w:val="left"/>
              <w:rPr>
                <w:rFonts w:ascii="方正书宋_GBK" w:eastAsia="方正书宋_GBK"/>
              </w:rPr>
            </w:pPr>
            <w:r>
              <w:rPr>
                <w:rFonts w:hint="eastAsia" w:ascii="方正书宋_GBK" w:eastAsia="方正书宋_GBK"/>
              </w:rPr>
              <w:t>互联网企业监管覆盖率</w:t>
            </w:r>
          </w:p>
        </w:tc>
        <w:tc>
          <w:tcPr>
            <w:tcW w:w="2891" w:type="dxa"/>
            <w:vAlign w:val="center"/>
          </w:tcPr>
          <w:p w14:paraId="612CC644">
            <w:pPr>
              <w:spacing w:line="300" w:lineRule="exact"/>
              <w:jc w:val="left"/>
              <w:rPr>
                <w:rFonts w:ascii="方正书宋_GBK" w:eastAsia="方正书宋_GBK"/>
              </w:rPr>
            </w:pPr>
            <w:r>
              <w:rPr>
                <w:rFonts w:hint="eastAsia" w:ascii="方正书宋_GBK" w:eastAsia="方正书宋_GBK"/>
              </w:rPr>
              <w:t>对我县县域内互联网企业监管的覆盖率</w:t>
            </w:r>
          </w:p>
        </w:tc>
        <w:tc>
          <w:tcPr>
            <w:tcW w:w="1276" w:type="dxa"/>
            <w:vAlign w:val="center"/>
          </w:tcPr>
          <w:p w14:paraId="2DBF5D5D">
            <w:pPr>
              <w:spacing w:line="300" w:lineRule="exact"/>
              <w:jc w:val="left"/>
              <w:rPr>
                <w:rFonts w:ascii="方正书宋_GBK" w:eastAsia="方正书宋_GBK"/>
              </w:rPr>
            </w:pPr>
            <w:r>
              <w:rPr>
                <w:rFonts w:hint="eastAsia" w:ascii="方正书宋_GBK" w:eastAsia="方正书宋_GBK"/>
              </w:rPr>
              <w:t>≥95</w:t>
            </w:r>
            <w:r>
              <w:rPr>
                <w:rFonts w:ascii="方正书宋_GBK" w:eastAsia="方正书宋_GBK"/>
              </w:rPr>
              <w:t>％</w:t>
            </w:r>
          </w:p>
        </w:tc>
        <w:tc>
          <w:tcPr>
            <w:tcW w:w="1701" w:type="dxa"/>
          </w:tcPr>
          <w:p w14:paraId="2C056766">
            <w:r>
              <w:t>实际工作</w:t>
            </w:r>
          </w:p>
        </w:tc>
      </w:tr>
      <w:tr w14:paraId="35D7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751A2566">
            <w:pPr>
              <w:spacing w:line="300" w:lineRule="exact"/>
              <w:jc w:val="center"/>
              <w:rPr>
                <w:rFonts w:ascii="方正书宋_GBK" w:eastAsia="方正书宋_GBK"/>
              </w:rPr>
            </w:pPr>
          </w:p>
        </w:tc>
        <w:tc>
          <w:tcPr>
            <w:tcW w:w="1134" w:type="dxa"/>
            <w:vAlign w:val="center"/>
          </w:tcPr>
          <w:p w14:paraId="03E203C4">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6981950B">
            <w:pPr>
              <w:spacing w:line="300" w:lineRule="exact"/>
              <w:jc w:val="left"/>
              <w:rPr>
                <w:rFonts w:ascii="方正书宋_GBK" w:eastAsia="方正书宋_GBK"/>
              </w:rPr>
            </w:pPr>
          </w:p>
        </w:tc>
        <w:tc>
          <w:tcPr>
            <w:tcW w:w="2891" w:type="dxa"/>
            <w:vAlign w:val="center"/>
          </w:tcPr>
          <w:p w14:paraId="22CD5728">
            <w:pPr>
              <w:spacing w:line="300" w:lineRule="exact"/>
              <w:jc w:val="left"/>
              <w:rPr>
                <w:rFonts w:ascii="方正书宋_GBK" w:eastAsia="方正书宋_GBK"/>
              </w:rPr>
            </w:pPr>
          </w:p>
        </w:tc>
        <w:tc>
          <w:tcPr>
            <w:tcW w:w="1276" w:type="dxa"/>
            <w:vAlign w:val="center"/>
          </w:tcPr>
          <w:p w14:paraId="4035A577">
            <w:pPr>
              <w:spacing w:line="300" w:lineRule="exact"/>
              <w:jc w:val="left"/>
              <w:rPr>
                <w:rFonts w:ascii="方正书宋_GBK" w:eastAsia="方正书宋_GBK"/>
              </w:rPr>
            </w:pPr>
          </w:p>
        </w:tc>
        <w:tc>
          <w:tcPr>
            <w:tcW w:w="1701" w:type="dxa"/>
            <w:vAlign w:val="center"/>
          </w:tcPr>
          <w:p w14:paraId="3F28B6BD">
            <w:pPr>
              <w:spacing w:line="300" w:lineRule="exact"/>
              <w:jc w:val="left"/>
              <w:rPr>
                <w:rFonts w:ascii="方正书宋_GBK" w:eastAsia="方正书宋_GBK"/>
              </w:rPr>
            </w:pPr>
          </w:p>
        </w:tc>
      </w:tr>
      <w:tr w14:paraId="1F3A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2ADB00F">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1AEBD72">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88A3F79">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291DA815">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vAlign w:val="center"/>
          </w:tcPr>
          <w:p w14:paraId="0954F250">
            <w:pPr>
              <w:spacing w:line="300" w:lineRule="exact"/>
              <w:jc w:val="left"/>
              <w:rPr>
                <w:rFonts w:ascii="方正书宋_GBK" w:eastAsia="方正书宋_GBK"/>
              </w:rPr>
            </w:pPr>
            <w:r>
              <w:rPr>
                <w:rFonts w:hint="eastAsia" w:ascii="方正书宋_GBK" w:eastAsia="方正书宋_GBK"/>
              </w:rPr>
              <w:t>≥90</w:t>
            </w:r>
            <w:r>
              <w:rPr>
                <w:rFonts w:ascii="方正书宋_GBK" w:eastAsia="方正书宋_GBK"/>
              </w:rPr>
              <w:t>％</w:t>
            </w:r>
          </w:p>
        </w:tc>
        <w:tc>
          <w:tcPr>
            <w:tcW w:w="1701" w:type="dxa"/>
            <w:vAlign w:val="center"/>
          </w:tcPr>
          <w:p w14:paraId="32BF6319">
            <w:pPr>
              <w:spacing w:line="300" w:lineRule="exact"/>
              <w:jc w:val="left"/>
              <w:rPr>
                <w:rFonts w:ascii="方正书宋_GBK" w:eastAsia="方正书宋_GBK"/>
              </w:rPr>
            </w:pPr>
            <w:r>
              <w:t>实际工作</w:t>
            </w:r>
          </w:p>
        </w:tc>
      </w:tr>
    </w:tbl>
    <w:p w14:paraId="437F29B2">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p>
    <w:p w14:paraId="55AD8962">
      <w:pPr>
        <w:autoSpaceDE w:val="0"/>
        <w:autoSpaceDN w:val="0"/>
        <w:adjustRightInd w:val="0"/>
        <w:ind w:left="198" w:firstLine="640" w:firstLineChars="200"/>
        <w:jc w:val="left"/>
        <w:rPr>
          <w:rFonts w:ascii="Times New Roman" w:hAnsi="Times New Roman" w:eastAsia="仿宋" w:cs="Times New Roman"/>
          <w:sz w:val="32"/>
          <w:szCs w:val="32"/>
        </w:rPr>
      </w:pPr>
    </w:p>
    <w:p w14:paraId="014F99FD">
      <w:pPr>
        <w:autoSpaceDE w:val="0"/>
        <w:autoSpaceDN w:val="0"/>
        <w:adjustRightInd w:val="0"/>
        <w:ind w:left="198" w:firstLine="640" w:firstLineChars="200"/>
        <w:jc w:val="left"/>
        <w:rPr>
          <w:rFonts w:ascii="Times New Roman" w:hAnsi="Times New Roman" w:eastAsia="仿宋" w:cs="Times New Roman"/>
          <w:sz w:val="32"/>
          <w:szCs w:val="32"/>
        </w:rPr>
      </w:pPr>
    </w:p>
    <w:p w14:paraId="68B2E81C">
      <w:pPr>
        <w:autoSpaceDE w:val="0"/>
        <w:autoSpaceDN w:val="0"/>
        <w:adjustRightInd w:val="0"/>
        <w:ind w:left="198" w:firstLine="640" w:firstLineChars="200"/>
        <w:jc w:val="left"/>
        <w:rPr>
          <w:rFonts w:ascii="Times New Roman" w:hAnsi="Times New Roman" w:eastAsia="仿宋" w:cs="Times New Roman"/>
          <w:sz w:val="32"/>
          <w:szCs w:val="32"/>
        </w:rPr>
      </w:pPr>
    </w:p>
    <w:p w14:paraId="77CD4509">
      <w:pPr>
        <w:autoSpaceDE w:val="0"/>
        <w:autoSpaceDN w:val="0"/>
        <w:adjustRightInd w:val="0"/>
        <w:ind w:left="198" w:firstLine="640" w:firstLineChars="200"/>
        <w:jc w:val="left"/>
        <w:rPr>
          <w:rFonts w:ascii="Times New Roman" w:hAnsi="Times New Roman" w:eastAsia="仿宋" w:cs="Times New Roman"/>
          <w:sz w:val="32"/>
          <w:szCs w:val="32"/>
        </w:rPr>
      </w:pPr>
    </w:p>
    <w:p w14:paraId="4D830EE3">
      <w:pPr>
        <w:autoSpaceDE w:val="0"/>
        <w:autoSpaceDN w:val="0"/>
        <w:adjustRightInd w:val="0"/>
        <w:ind w:left="198" w:firstLine="640" w:firstLineChars="200"/>
        <w:jc w:val="left"/>
        <w:rPr>
          <w:rFonts w:ascii="Times New Roman" w:hAnsi="Times New Roman" w:eastAsia="仿宋" w:cs="Times New Roman"/>
          <w:sz w:val="32"/>
          <w:szCs w:val="32"/>
        </w:rPr>
      </w:pPr>
    </w:p>
    <w:p w14:paraId="3F5B3AEE">
      <w:pPr>
        <w:autoSpaceDE w:val="0"/>
        <w:autoSpaceDN w:val="0"/>
        <w:adjustRightInd w:val="0"/>
        <w:ind w:left="198" w:firstLine="640" w:firstLineChars="200"/>
        <w:jc w:val="left"/>
        <w:rPr>
          <w:rFonts w:ascii="Times New Roman" w:hAnsi="Times New Roman" w:eastAsia="仿宋" w:cs="Times New Roman"/>
          <w:sz w:val="32"/>
          <w:szCs w:val="32"/>
        </w:rPr>
      </w:pPr>
    </w:p>
    <w:p w14:paraId="039309E4">
      <w:pPr>
        <w:autoSpaceDE w:val="0"/>
        <w:autoSpaceDN w:val="0"/>
        <w:adjustRightInd w:val="0"/>
        <w:ind w:left="198" w:firstLine="640" w:firstLineChars="200"/>
        <w:jc w:val="left"/>
        <w:rPr>
          <w:rFonts w:ascii="Times New Roman" w:hAnsi="Times New Roman" w:eastAsia="仿宋" w:cs="Times New Roman"/>
          <w:sz w:val="32"/>
          <w:szCs w:val="32"/>
        </w:rPr>
      </w:pPr>
    </w:p>
    <w:p w14:paraId="650A47DA">
      <w:pPr>
        <w:autoSpaceDE w:val="0"/>
        <w:autoSpaceDN w:val="0"/>
        <w:adjustRightInd w:val="0"/>
        <w:ind w:left="198" w:firstLine="640" w:firstLineChars="200"/>
        <w:jc w:val="left"/>
        <w:rPr>
          <w:rFonts w:ascii="Times New Roman" w:hAnsi="Times New Roman" w:eastAsia="仿宋" w:cs="Times New Roman"/>
          <w:sz w:val="32"/>
          <w:szCs w:val="32"/>
        </w:rPr>
      </w:pP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19C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47079197">
            <w:pPr>
              <w:spacing w:line="300" w:lineRule="exact"/>
              <w:jc w:val="left"/>
              <w:rPr>
                <w:rFonts w:ascii="方正书宋_GBK" w:eastAsia="方正书宋_GBK" w:cs="方正书宋_GBK"/>
                <w:b/>
                <w:bCs/>
              </w:rPr>
            </w:pPr>
            <w:r>
              <w:rPr>
                <w:rFonts w:hint="eastAsia" w:ascii="方正书宋_GBK" w:eastAsia="方正书宋_GBK" w:cs="方正书宋_GBK"/>
                <w:b/>
                <w:bCs/>
              </w:rPr>
              <w:t>网信系统视频会议室专项资金</w:t>
            </w:r>
          </w:p>
        </w:tc>
        <w:tc>
          <w:tcPr>
            <w:tcW w:w="1701" w:type="dxa"/>
            <w:tcBorders>
              <w:top w:val="single" w:color="FFFFFF" w:sz="6" w:space="0"/>
              <w:left w:val="single" w:color="FFFFFF" w:sz="6" w:space="0"/>
              <w:right w:val="single" w:color="FFFFFF" w:sz="6" w:space="0"/>
            </w:tcBorders>
            <w:vAlign w:val="center"/>
          </w:tcPr>
          <w:p w14:paraId="1A126BD2">
            <w:pPr>
              <w:spacing w:line="300" w:lineRule="exact"/>
              <w:jc w:val="right"/>
              <w:rPr>
                <w:rFonts w:ascii="方正书宋_GBK" w:eastAsia="方正书宋_GBK"/>
              </w:rPr>
            </w:pPr>
          </w:p>
        </w:tc>
      </w:tr>
      <w:tr w14:paraId="2CF9F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784F9D8">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B4E1A68">
            <w:pPr>
              <w:spacing w:line="300" w:lineRule="exact"/>
              <w:jc w:val="left"/>
              <w:rPr>
                <w:rFonts w:ascii="方正书宋_GBK" w:eastAsia="方正书宋_GBK" w:cs="方正书宋_GBK"/>
              </w:rPr>
            </w:pPr>
            <w:r>
              <w:rPr>
                <w:rFonts w:hint="eastAsia" w:ascii="方正书宋_GBK" w:eastAsia="方正书宋_GBK" w:cs="方正书宋_GBK"/>
              </w:rPr>
              <w:t>建设县级网信体系视频会议系统</w:t>
            </w:r>
          </w:p>
        </w:tc>
      </w:tr>
    </w:tbl>
    <w:p w14:paraId="45F95373">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AB3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70734AE">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C9943F8">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0CFBBE65">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77FE45C2">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9670B12">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05F5298F">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14B5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61E7E77B">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6E36DD69">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4FB94BCE">
            <w:pPr>
              <w:spacing w:line="300" w:lineRule="exact"/>
              <w:jc w:val="left"/>
              <w:rPr>
                <w:rFonts w:ascii="方正书宋_GBK" w:eastAsia="方正书宋_GBK"/>
              </w:rPr>
            </w:pPr>
            <w:r>
              <w:rPr>
                <w:rFonts w:hint="eastAsia" w:ascii="方正书宋_GBK" w:eastAsia="方正书宋_GBK"/>
              </w:rPr>
              <w:t>系统正常率</w:t>
            </w:r>
          </w:p>
        </w:tc>
        <w:tc>
          <w:tcPr>
            <w:tcW w:w="2891" w:type="dxa"/>
            <w:vAlign w:val="center"/>
          </w:tcPr>
          <w:p w14:paraId="1ABAA449">
            <w:pPr>
              <w:spacing w:line="300" w:lineRule="exact"/>
              <w:jc w:val="left"/>
              <w:rPr>
                <w:rFonts w:ascii="方正书宋_GBK" w:eastAsia="方正书宋_GBK"/>
              </w:rPr>
            </w:pPr>
            <w:r>
              <w:rPr>
                <w:rFonts w:hint="eastAsia" w:ascii="方正书宋_GBK" w:eastAsia="方正书宋_GBK"/>
              </w:rPr>
              <w:t>视频会议系统正常率</w:t>
            </w:r>
          </w:p>
        </w:tc>
        <w:tc>
          <w:tcPr>
            <w:tcW w:w="1276" w:type="dxa"/>
            <w:vAlign w:val="center"/>
          </w:tcPr>
          <w:p w14:paraId="0FFE1651">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A0FB954">
            <w:pPr>
              <w:spacing w:line="300" w:lineRule="exact"/>
              <w:jc w:val="left"/>
              <w:rPr>
                <w:rFonts w:ascii="方正书宋_GBK" w:eastAsia="方正书宋_GBK"/>
              </w:rPr>
            </w:pPr>
            <w:r>
              <w:t>实际工作</w:t>
            </w:r>
          </w:p>
        </w:tc>
      </w:tr>
      <w:tr w14:paraId="3AB1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42D1B7BA">
            <w:pPr>
              <w:spacing w:line="300" w:lineRule="exact"/>
              <w:jc w:val="center"/>
              <w:rPr>
                <w:rFonts w:ascii="方正书宋_GBK" w:eastAsia="方正书宋_GBK"/>
              </w:rPr>
            </w:pPr>
          </w:p>
        </w:tc>
        <w:tc>
          <w:tcPr>
            <w:tcW w:w="1134" w:type="dxa"/>
            <w:vAlign w:val="center"/>
          </w:tcPr>
          <w:p w14:paraId="0FA0C464">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1975641E">
            <w:pPr>
              <w:spacing w:line="300" w:lineRule="exact"/>
              <w:jc w:val="left"/>
              <w:rPr>
                <w:rFonts w:ascii="方正书宋_GBK" w:eastAsia="方正书宋_GBK"/>
              </w:rPr>
            </w:pPr>
            <w:r>
              <w:rPr>
                <w:rFonts w:hint="eastAsia" w:ascii="方正书宋_GBK" w:eastAsia="方正书宋_GBK"/>
              </w:rPr>
              <w:t>对视频会议系统网络检查</w:t>
            </w:r>
          </w:p>
        </w:tc>
        <w:tc>
          <w:tcPr>
            <w:tcW w:w="2891" w:type="dxa"/>
            <w:vAlign w:val="center"/>
          </w:tcPr>
          <w:p w14:paraId="0B78FDBC">
            <w:pPr>
              <w:spacing w:line="300" w:lineRule="exact"/>
              <w:jc w:val="left"/>
              <w:rPr>
                <w:rFonts w:ascii="方正书宋_GBK" w:eastAsia="方正书宋_GBK"/>
              </w:rPr>
            </w:pPr>
            <w:r>
              <w:rPr>
                <w:rFonts w:hint="eastAsia" w:ascii="方正书宋_GBK" w:eastAsia="方正书宋_GBK"/>
              </w:rPr>
              <w:t>对视频会议系统安全检查检测的次数</w:t>
            </w:r>
          </w:p>
        </w:tc>
        <w:tc>
          <w:tcPr>
            <w:tcW w:w="1276" w:type="dxa"/>
            <w:vAlign w:val="center"/>
          </w:tcPr>
          <w:p w14:paraId="6A07CD64">
            <w:pPr>
              <w:spacing w:line="300" w:lineRule="exact"/>
              <w:jc w:val="left"/>
              <w:rPr>
                <w:rFonts w:ascii="方正书宋_GBK" w:eastAsia="方正书宋_GBK"/>
              </w:rPr>
            </w:pPr>
            <w:r>
              <w:rPr>
                <w:rFonts w:hint="eastAsia" w:ascii="方正书宋_GBK" w:eastAsia="方正书宋_GBK"/>
              </w:rPr>
              <w:t>≥6次</w:t>
            </w:r>
          </w:p>
        </w:tc>
        <w:tc>
          <w:tcPr>
            <w:tcW w:w="1701" w:type="dxa"/>
            <w:vAlign w:val="center"/>
          </w:tcPr>
          <w:p w14:paraId="73F8E4AC">
            <w:pPr>
              <w:spacing w:line="300" w:lineRule="exact"/>
              <w:jc w:val="left"/>
              <w:rPr>
                <w:rFonts w:ascii="方正书宋_GBK" w:eastAsia="方正书宋_GBK"/>
              </w:rPr>
            </w:pPr>
          </w:p>
        </w:tc>
      </w:tr>
      <w:tr w14:paraId="62A8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56B3744B">
            <w:pPr>
              <w:spacing w:line="300" w:lineRule="exact"/>
              <w:jc w:val="center"/>
              <w:rPr>
                <w:rFonts w:ascii="方正书宋_GBK" w:eastAsia="方正书宋_GBK"/>
              </w:rPr>
            </w:pPr>
          </w:p>
        </w:tc>
        <w:tc>
          <w:tcPr>
            <w:tcW w:w="1134" w:type="dxa"/>
            <w:vAlign w:val="center"/>
          </w:tcPr>
          <w:p w14:paraId="348243B7">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14:paraId="0D4570FF">
            <w:pPr>
              <w:spacing w:line="300" w:lineRule="exact"/>
              <w:jc w:val="left"/>
              <w:rPr>
                <w:rFonts w:ascii="方正书宋_GBK" w:eastAsia="方正书宋_GBK"/>
              </w:rPr>
            </w:pPr>
          </w:p>
        </w:tc>
        <w:tc>
          <w:tcPr>
            <w:tcW w:w="2891" w:type="dxa"/>
            <w:vAlign w:val="center"/>
          </w:tcPr>
          <w:p w14:paraId="5CC4443E">
            <w:pPr>
              <w:spacing w:line="300" w:lineRule="exact"/>
              <w:jc w:val="left"/>
              <w:rPr>
                <w:rFonts w:ascii="方正书宋_GBK" w:eastAsia="方正书宋_GBK"/>
              </w:rPr>
            </w:pPr>
          </w:p>
        </w:tc>
        <w:tc>
          <w:tcPr>
            <w:tcW w:w="1276" w:type="dxa"/>
            <w:vAlign w:val="center"/>
          </w:tcPr>
          <w:p w14:paraId="6C489E14">
            <w:pPr>
              <w:spacing w:line="300" w:lineRule="exact"/>
              <w:jc w:val="left"/>
              <w:rPr>
                <w:rFonts w:ascii="方正书宋_GBK" w:eastAsia="方正书宋_GBK"/>
              </w:rPr>
            </w:pPr>
          </w:p>
        </w:tc>
        <w:tc>
          <w:tcPr>
            <w:tcW w:w="1701" w:type="dxa"/>
            <w:vAlign w:val="center"/>
          </w:tcPr>
          <w:p w14:paraId="384188C6">
            <w:pPr>
              <w:spacing w:line="300" w:lineRule="exact"/>
              <w:jc w:val="left"/>
              <w:rPr>
                <w:rFonts w:ascii="方正书宋_GBK" w:eastAsia="方正书宋_GBK"/>
              </w:rPr>
            </w:pPr>
          </w:p>
        </w:tc>
      </w:tr>
      <w:tr w14:paraId="5580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1EC5D477">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3BD6E72D">
            <w:pPr>
              <w:spacing w:line="300" w:lineRule="exact"/>
              <w:jc w:val="left"/>
              <w:rPr>
                <w:rFonts w:ascii="方正书宋_GBK" w:eastAsia="方正书宋_GBK"/>
              </w:rPr>
            </w:pPr>
            <w:r>
              <w:rPr>
                <w:rFonts w:hint="eastAsia" w:ascii="方正书宋_GBK" w:eastAsia="方正书宋_GBK" w:cs="方正书宋_GBK"/>
              </w:rPr>
              <w:t>可持续影响指标</w:t>
            </w:r>
          </w:p>
        </w:tc>
        <w:tc>
          <w:tcPr>
            <w:tcW w:w="1276" w:type="dxa"/>
            <w:vAlign w:val="center"/>
          </w:tcPr>
          <w:p w14:paraId="29703E5D">
            <w:pPr>
              <w:spacing w:line="300" w:lineRule="exact"/>
              <w:jc w:val="left"/>
              <w:rPr>
                <w:rFonts w:ascii="方正书宋_GBK" w:eastAsia="方正书宋_GBK"/>
              </w:rPr>
            </w:pPr>
            <w:r>
              <w:rPr>
                <w:rFonts w:hint="eastAsia" w:ascii="方正书宋_GBK" w:eastAsia="方正书宋_GBK"/>
              </w:rPr>
              <w:t>长期使用性</w:t>
            </w:r>
          </w:p>
        </w:tc>
        <w:tc>
          <w:tcPr>
            <w:tcW w:w="2891" w:type="dxa"/>
            <w:vAlign w:val="center"/>
          </w:tcPr>
          <w:p w14:paraId="63EFCE9B">
            <w:pPr>
              <w:spacing w:line="300" w:lineRule="exact"/>
              <w:jc w:val="left"/>
              <w:rPr>
                <w:rFonts w:ascii="方正书宋_GBK" w:eastAsia="方正书宋_GBK"/>
              </w:rPr>
            </w:pPr>
            <w:r>
              <w:rPr>
                <w:rFonts w:hint="eastAsia" w:ascii="方正书宋_GBK" w:eastAsia="方正书宋_GBK"/>
              </w:rPr>
              <w:t>能够长期较好满足视频会议需求。</w:t>
            </w:r>
          </w:p>
        </w:tc>
        <w:tc>
          <w:tcPr>
            <w:tcW w:w="1276" w:type="dxa"/>
            <w:vAlign w:val="center"/>
          </w:tcPr>
          <w:p w14:paraId="505A362D">
            <w:pPr>
              <w:spacing w:line="300" w:lineRule="exact"/>
              <w:jc w:val="left"/>
              <w:rPr>
                <w:rFonts w:ascii="方正书宋_GBK" w:eastAsia="方正书宋_GBK"/>
              </w:rPr>
            </w:pPr>
            <w:r>
              <w:rPr>
                <w:rFonts w:hint="eastAsia" w:ascii="方正书宋_GBK" w:eastAsia="方正书宋_GBK"/>
              </w:rPr>
              <w:t>≥100％</w:t>
            </w:r>
          </w:p>
        </w:tc>
        <w:tc>
          <w:tcPr>
            <w:tcW w:w="1701" w:type="dxa"/>
            <w:vAlign w:val="center"/>
          </w:tcPr>
          <w:p w14:paraId="7C5F81B0">
            <w:pPr>
              <w:spacing w:line="300" w:lineRule="exact"/>
              <w:jc w:val="left"/>
              <w:rPr>
                <w:rFonts w:ascii="方正书宋_GBK" w:eastAsia="方正书宋_GBK"/>
              </w:rPr>
            </w:pPr>
            <w:r>
              <w:t>实际工作</w:t>
            </w:r>
          </w:p>
        </w:tc>
      </w:tr>
      <w:tr w14:paraId="398D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75917760">
            <w:pPr>
              <w:spacing w:line="300" w:lineRule="exact"/>
              <w:jc w:val="center"/>
              <w:rPr>
                <w:rFonts w:ascii="方正书宋_GBK" w:eastAsia="方正书宋_GBK"/>
              </w:rPr>
            </w:pPr>
          </w:p>
        </w:tc>
        <w:tc>
          <w:tcPr>
            <w:tcW w:w="1134" w:type="dxa"/>
            <w:vAlign w:val="center"/>
          </w:tcPr>
          <w:p w14:paraId="7D189FE6">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64F6C60F">
            <w:pPr>
              <w:spacing w:line="300" w:lineRule="exact"/>
              <w:jc w:val="left"/>
              <w:rPr>
                <w:rFonts w:ascii="方正书宋_GBK" w:eastAsia="方正书宋_GBK"/>
              </w:rPr>
            </w:pPr>
          </w:p>
        </w:tc>
        <w:tc>
          <w:tcPr>
            <w:tcW w:w="2891" w:type="dxa"/>
            <w:vAlign w:val="center"/>
          </w:tcPr>
          <w:p w14:paraId="5643BD98">
            <w:pPr>
              <w:spacing w:line="300" w:lineRule="exact"/>
              <w:jc w:val="left"/>
              <w:rPr>
                <w:rFonts w:ascii="方正书宋_GBK" w:eastAsia="方正书宋_GBK"/>
              </w:rPr>
            </w:pPr>
          </w:p>
        </w:tc>
        <w:tc>
          <w:tcPr>
            <w:tcW w:w="1276" w:type="dxa"/>
            <w:vAlign w:val="center"/>
          </w:tcPr>
          <w:p w14:paraId="3770F09E">
            <w:pPr>
              <w:spacing w:line="300" w:lineRule="exact"/>
              <w:jc w:val="left"/>
              <w:rPr>
                <w:rFonts w:ascii="方正书宋_GBK" w:eastAsia="方正书宋_GBK"/>
              </w:rPr>
            </w:pPr>
          </w:p>
        </w:tc>
        <w:tc>
          <w:tcPr>
            <w:tcW w:w="1701" w:type="dxa"/>
            <w:vAlign w:val="center"/>
          </w:tcPr>
          <w:p w14:paraId="61775F07">
            <w:pPr>
              <w:spacing w:line="300" w:lineRule="exact"/>
              <w:jc w:val="left"/>
              <w:rPr>
                <w:rFonts w:ascii="方正书宋_GBK" w:eastAsia="方正书宋_GBK"/>
              </w:rPr>
            </w:pPr>
          </w:p>
        </w:tc>
      </w:tr>
      <w:tr w14:paraId="2B2F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53DB675">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43296566">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1BE8F82">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12C75369">
            <w:pPr>
              <w:spacing w:line="300" w:lineRule="exact"/>
              <w:jc w:val="left"/>
              <w:rPr>
                <w:rFonts w:ascii="方正书宋_GBK" w:eastAsia="方正书宋_GBK"/>
              </w:rPr>
            </w:pPr>
            <w:r>
              <w:rPr>
                <w:rFonts w:hint="eastAsia" w:ascii="方正书宋_GBK" w:eastAsia="方正书宋_GBK"/>
              </w:rPr>
              <w:t>参与视频会议者满意度</w:t>
            </w:r>
          </w:p>
        </w:tc>
        <w:tc>
          <w:tcPr>
            <w:tcW w:w="1276" w:type="dxa"/>
            <w:vAlign w:val="center"/>
          </w:tcPr>
          <w:p w14:paraId="01D9BF15">
            <w:pPr>
              <w:spacing w:line="300" w:lineRule="exact"/>
              <w:jc w:val="left"/>
              <w:rPr>
                <w:rFonts w:ascii="方正书宋_GBK" w:eastAsia="方正书宋_GBK"/>
              </w:rPr>
            </w:pPr>
            <w:r>
              <w:rPr>
                <w:rFonts w:hint="eastAsia" w:ascii="方正书宋_GBK" w:eastAsia="方正书宋_GBK"/>
              </w:rPr>
              <w:t>≥95％</w:t>
            </w:r>
          </w:p>
        </w:tc>
        <w:tc>
          <w:tcPr>
            <w:tcW w:w="1701" w:type="dxa"/>
          </w:tcPr>
          <w:p w14:paraId="7A16DD25">
            <w:r>
              <w:t>实际工作</w:t>
            </w:r>
          </w:p>
        </w:tc>
      </w:tr>
      <w:tr w14:paraId="02DC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5A01C6D">
            <w:pPr>
              <w:spacing w:line="300" w:lineRule="exact"/>
              <w:jc w:val="center"/>
              <w:rPr>
                <w:rFonts w:ascii="方正书宋_GBK" w:eastAsia="方正书宋_GBK" w:cs="方正书宋_GBK"/>
              </w:rPr>
            </w:pPr>
          </w:p>
        </w:tc>
        <w:tc>
          <w:tcPr>
            <w:tcW w:w="1134" w:type="dxa"/>
            <w:vAlign w:val="center"/>
          </w:tcPr>
          <w:p w14:paraId="29AB170B">
            <w:pPr>
              <w:spacing w:line="300" w:lineRule="exact"/>
              <w:jc w:val="left"/>
              <w:rPr>
                <w:rFonts w:ascii="方正书宋_GBK" w:eastAsia="方正书宋_GBK" w:cs="方正书宋_GBK"/>
              </w:rPr>
            </w:pPr>
            <w:r>
              <w:rPr>
                <w:rFonts w:hint="eastAsia" w:ascii="方正书宋_GBK" w:eastAsia="方正书宋_GBK" w:cs="方正书宋_GBK"/>
              </w:rPr>
              <w:t>服务对象满意度指标</w:t>
            </w:r>
          </w:p>
        </w:tc>
        <w:tc>
          <w:tcPr>
            <w:tcW w:w="1276" w:type="dxa"/>
            <w:vAlign w:val="center"/>
          </w:tcPr>
          <w:p w14:paraId="0A702077">
            <w:pPr>
              <w:spacing w:line="300" w:lineRule="exact"/>
              <w:jc w:val="left"/>
              <w:rPr>
                <w:rFonts w:ascii="方正书宋_GBK" w:eastAsia="方正书宋_GBK"/>
              </w:rPr>
            </w:pPr>
            <w:r>
              <w:rPr>
                <w:rFonts w:hint="eastAsia" w:ascii="方正书宋_GBK" w:eastAsia="方正书宋_GBK"/>
              </w:rPr>
              <w:t>使用单位</w:t>
            </w:r>
          </w:p>
        </w:tc>
        <w:tc>
          <w:tcPr>
            <w:tcW w:w="2891" w:type="dxa"/>
            <w:vAlign w:val="center"/>
          </w:tcPr>
          <w:p w14:paraId="7713AF34">
            <w:pPr>
              <w:spacing w:line="300" w:lineRule="exact"/>
              <w:jc w:val="left"/>
              <w:rPr>
                <w:rFonts w:ascii="方正书宋_GBK" w:eastAsia="方正书宋_GBK"/>
              </w:rPr>
            </w:pPr>
            <w:r>
              <w:rPr>
                <w:rFonts w:hint="eastAsia" w:ascii="方正书宋_GBK" w:eastAsia="方正书宋_GBK"/>
              </w:rPr>
              <w:t>使用单位对视频会议系统总体满意程度</w:t>
            </w:r>
          </w:p>
        </w:tc>
        <w:tc>
          <w:tcPr>
            <w:tcW w:w="1276" w:type="dxa"/>
            <w:vAlign w:val="center"/>
          </w:tcPr>
          <w:p w14:paraId="68F87977">
            <w:pPr>
              <w:spacing w:line="300" w:lineRule="exact"/>
              <w:jc w:val="left"/>
              <w:rPr>
                <w:rFonts w:ascii="方正书宋_GBK" w:eastAsia="方正书宋_GBK"/>
              </w:rPr>
            </w:pPr>
            <w:r>
              <w:rPr>
                <w:rFonts w:hint="eastAsia" w:ascii="方正书宋_GBK" w:eastAsia="方正书宋_GBK"/>
              </w:rPr>
              <w:t>总体满意</w:t>
            </w:r>
          </w:p>
        </w:tc>
        <w:tc>
          <w:tcPr>
            <w:tcW w:w="1701" w:type="dxa"/>
          </w:tcPr>
          <w:p w14:paraId="24A55A3B">
            <w:r>
              <w:t>实际工作</w:t>
            </w:r>
          </w:p>
        </w:tc>
      </w:tr>
    </w:tbl>
    <w:p w14:paraId="202275D4">
      <w:pPr>
        <w:autoSpaceDE w:val="0"/>
        <w:autoSpaceDN w:val="0"/>
        <w:adjustRightInd w:val="0"/>
        <w:ind w:left="198" w:firstLine="640" w:firstLineChars="200"/>
        <w:jc w:val="left"/>
        <w:rPr>
          <w:rFonts w:ascii="Times New Roman" w:hAnsi="Times New Roman" w:eastAsia="仿宋" w:cs="Times New Roman"/>
          <w:sz w:val="32"/>
          <w:szCs w:val="32"/>
        </w:rPr>
        <w:sectPr>
          <w:footerReference r:id="rId3" w:type="default"/>
          <w:pgSz w:w="11907" w:h="16839" w:orient="landscape"/>
          <w:pgMar w:top="1984" w:right="1304" w:bottom="1134" w:left="1304" w:header="851" w:footer="992" w:gutter="0"/>
          <w:cols w:space="720" w:num="1"/>
          <w:docGrid w:type="lines" w:linePitch="312" w:charSpace="0"/>
        </w:sectPr>
      </w:pPr>
    </w:p>
    <w:bookmarkEnd w:id="0"/>
    <w:p w14:paraId="799C651B">
      <w:pPr>
        <w:autoSpaceDE w:val="0"/>
        <w:autoSpaceDN w:val="0"/>
        <w:adjustRightInd w:val="0"/>
        <w:jc w:val="left"/>
        <w:rPr>
          <w:rFonts w:ascii="黑体" w:hAnsi="黑体" w:eastAsia="黑体" w:cs="Times New Roman"/>
          <w:sz w:val="32"/>
          <w:szCs w:val="32"/>
        </w:rPr>
      </w:pPr>
    </w:p>
    <w:p w14:paraId="31817286">
      <w:pPr>
        <w:autoSpaceDE w:val="0"/>
        <w:autoSpaceDN w:val="0"/>
        <w:adjustRightInd w:val="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14:paraId="49B1FD20">
      <w:pPr>
        <w:ind w:firstLine="640" w:firstLineChars="200"/>
        <w:outlineLvl w:val="0"/>
        <w:rPr>
          <w:rFonts w:ascii="Times New Roman" w:hAnsi="Times New Roman" w:eastAsia="仿宋" w:cs="Times New Roman"/>
          <w:sz w:val="32"/>
          <w:szCs w:val="24"/>
        </w:rPr>
      </w:pPr>
      <w:bookmarkStart w:id="4" w:name="_Toc471398468"/>
      <w:r>
        <w:rPr>
          <w:rFonts w:ascii="Times New Roman" w:hAnsi="Times New Roman" w:eastAsia="仿宋" w:cs="Times New Roman"/>
          <w:sz w:val="32"/>
          <w:szCs w:val="24"/>
        </w:rPr>
        <w:t xml:space="preserve"> 2020</w:t>
      </w:r>
      <w:r>
        <w:rPr>
          <w:rFonts w:hint="eastAsia" w:ascii="Times New Roman" w:hAnsi="Times New Roman" w:eastAsia="仿宋" w:cs="Times New Roman"/>
          <w:sz w:val="32"/>
          <w:szCs w:val="24"/>
        </w:rPr>
        <w:t>年，我部门安排政府采购预算</w:t>
      </w:r>
      <w:r>
        <w:rPr>
          <w:rFonts w:ascii="Times New Roman" w:hAnsi="Times New Roman" w:eastAsia="仿宋" w:cs="Times New Roman"/>
          <w:sz w:val="32"/>
          <w:szCs w:val="24"/>
        </w:rPr>
        <w:t>0</w:t>
      </w:r>
      <w:r>
        <w:rPr>
          <w:rFonts w:hint="eastAsia" w:ascii="Times New Roman" w:hAnsi="Times New Roman" w:eastAsia="仿宋" w:cs="Times New Roman"/>
          <w:sz w:val="32"/>
          <w:szCs w:val="24"/>
        </w:rPr>
        <w:t>万元。</w:t>
      </w:r>
      <w:bookmarkEnd w:id="4"/>
    </w:p>
    <w:p w14:paraId="74C2FCE2">
      <w:pPr>
        <w:autoSpaceDE w:val="0"/>
        <w:autoSpaceDN w:val="0"/>
        <w:adjustRightInd w:val="0"/>
        <w:jc w:val="left"/>
        <w:rPr>
          <w:rFonts w:ascii="黑体" w:hAnsi="黑体" w:eastAsia="黑体" w:cs="Times New Roman"/>
          <w:sz w:val="32"/>
          <w:szCs w:val="32"/>
        </w:rPr>
      </w:pPr>
    </w:p>
    <w:tbl>
      <w:tblPr>
        <w:tblStyle w:val="8"/>
        <w:tblpPr w:leftFromText="180" w:rightFromText="180" w:vertAnchor="page" w:horzAnchor="margin" w:tblpY="424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1"/>
        <w:gridCol w:w="571"/>
        <w:gridCol w:w="667"/>
        <w:gridCol w:w="764"/>
        <w:gridCol w:w="619"/>
        <w:gridCol w:w="474"/>
        <w:gridCol w:w="474"/>
        <w:gridCol w:w="474"/>
        <w:gridCol w:w="474"/>
        <w:gridCol w:w="764"/>
        <w:gridCol w:w="667"/>
        <w:gridCol w:w="667"/>
        <w:gridCol w:w="668"/>
        <w:gridCol w:w="668"/>
      </w:tblGrid>
      <w:tr w14:paraId="746E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0" w:type="auto"/>
            <w:gridSpan w:val="7"/>
            <w:tcBorders>
              <w:top w:val="single" w:color="FFFFFF" w:sz="6" w:space="0"/>
              <w:left w:val="single" w:color="FFFFFF" w:sz="6" w:space="0"/>
              <w:bottom w:val="single" w:color="000000" w:sz="6" w:space="0"/>
              <w:right w:val="single" w:color="FFFFFF" w:sz="6" w:space="0"/>
            </w:tcBorders>
            <w:vAlign w:val="center"/>
          </w:tcPr>
          <w:p w14:paraId="13FF1815">
            <w:pPr>
              <w:spacing w:line="300" w:lineRule="exact"/>
              <w:jc w:val="left"/>
              <w:rPr>
                <w:rFonts w:ascii="方正小标宋_GBK" w:eastAsia="方正小标宋_GBK"/>
                <w:sz w:val="24"/>
              </w:rPr>
            </w:pPr>
            <w:r>
              <w:rPr>
                <w:rFonts w:ascii="方正小标宋_GBK" w:eastAsia="方正小标宋_GBK"/>
                <w:sz w:val="24"/>
              </w:rPr>
              <w:t>馆陶县委网信办</w:t>
            </w:r>
          </w:p>
        </w:tc>
        <w:tc>
          <w:tcPr>
            <w:tcW w:w="0" w:type="auto"/>
            <w:gridSpan w:val="7"/>
            <w:tcBorders>
              <w:top w:val="single" w:color="FFFFFF" w:sz="6" w:space="0"/>
              <w:left w:val="single" w:color="FFFFFF" w:sz="6" w:space="0"/>
              <w:bottom w:val="single" w:color="000000" w:sz="6" w:space="0"/>
              <w:right w:val="single" w:color="FFFFFF" w:sz="6" w:space="0"/>
            </w:tcBorders>
            <w:vAlign w:val="center"/>
          </w:tcPr>
          <w:p w14:paraId="76A62A0E">
            <w:pPr>
              <w:spacing w:line="300" w:lineRule="exact"/>
              <w:jc w:val="right"/>
              <w:rPr>
                <w:rFonts w:ascii="方正书宋_GBK" w:eastAsia="方正书宋_GBK"/>
                <w:sz w:val="24"/>
              </w:rPr>
            </w:pPr>
            <w:r>
              <w:rPr>
                <w:rFonts w:hint="eastAsia" w:ascii="方正书宋_GBK" w:eastAsia="方正书宋_GBK"/>
                <w:sz w:val="24"/>
              </w:rPr>
              <w:t>单位：万元</w:t>
            </w:r>
          </w:p>
        </w:tc>
      </w:tr>
      <w:tr w14:paraId="6349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0" w:type="auto"/>
            <w:gridSpan w:val="2"/>
            <w:tcBorders>
              <w:top w:val="single" w:color="000000" w:sz="6" w:space="0"/>
              <w:left w:val="single" w:color="000000" w:sz="6" w:space="0"/>
              <w:bottom w:val="single" w:color="000000" w:sz="6" w:space="0"/>
              <w:right w:val="single" w:color="000000" w:sz="6" w:space="0"/>
            </w:tcBorders>
            <w:vAlign w:val="center"/>
          </w:tcPr>
          <w:p w14:paraId="5ABF9EFC">
            <w:pPr>
              <w:spacing w:line="300" w:lineRule="exact"/>
              <w:jc w:val="center"/>
              <w:rPr>
                <w:rFonts w:ascii="方正书宋_GBK" w:eastAsia="方正书宋_GBK"/>
                <w:b/>
              </w:rPr>
            </w:pPr>
            <w:r>
              <w:rPr>
                <w:rFonts w:hint="eastAsia" w:ascii="方正书宋_GBK" w:eastAsia="方正书宋_GBK"/>
                <w:b/>
              </w:rPr>
              <w:t>政府采购项目来源</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4C42C1B6">
            <w:pPr>
              <w:spacing w:line="300" w:lineRule="exact"/>
              <w:jc w:val="center"/>
              <w:rPr>
                <w:rFonts w:ascii="方正书宋_GBK" w:eastAsia="方正书宋_GBK"/>
                <w:b/>
              </w:rPr>
            </w:pPr>
            <w:r>
              <w:rPr>
                <w:rFonts w:hint="eastAsia" w:ascii="方正书宋_GBK" w:eastAsia="方正书宋_GBK"/>
                <w:b/>
              </w:rPr>
              <w:t>采购物品名称</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19D9DEC6">
            <w:pPr>
              <w:spacing w:line="300" w:lineRule="exact"/>
              <w:jc w:val="center"/>
              <w:rPr>
                <w:rFonts w:ascii="方正书宋_GBK" w:eastAsia="方正书宋_GBK"/>
                <w:b/>
              </w:rPr>
            </w:pPr>
            <w:r>
              <w:rPr>
                <w:rFonts w:hint="eastAsia" w:ascii="方正书宋_GBK" w:eastAsia="方正书宋_GBK"/>
                <w:b/>
              </w:rPr>
              <w:t>政府采购目录序号</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0F46518F">
            <w:pPr>
              <w:spacing w:line="300" w:lineRule="exact"/>
              <w:jc w:val="center"/>
              <w:rPr>
                <w:rFonts w:ascii="方正书宋_GBK" w:eastAsia="方正书宋_GBK"/>
                <w:b/>
              </w:rPr>
            </w:pPr>
            <w:r>
              <w:rPr>
                <w:rFonts w:hint="eastAsia" w:ascii="方正书宋_GBK" w:eastAsia="方正书宋_GBK"/>
                <w:b/>
              </w:rPr>
              <w:t>数量  单位</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78E95382">
            <w:pPr>
              <w:spacing w:line="300" w:lineRule="exact"/>
              <w:jc w:val="center"/>
              <w:rPr>
                <w:rFonts w:ascii="方正书宋_GBK" w:eastAsia="方正书宋_GBK"/>
                <w:b/>
              </w:rPr>
            </w:pPr>
            <w:r>
              <w:rPr>
                <w:rFonts w:hint="eastAsia" w:ascii="方正书宋_GBK" w:eastAsia="方正书宋_GBK"/>
                <w:b/>
              </w:rPr>
              <w:t>数量</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7AB7FF9C">
            <w:pPr>
              <w:spacing w:line="300" w:lineRule="exact"/>
              <w:jc w:val="center"/>
              <w:rPr>
                <w:rFonts w:ascii="方正书宋_GBK" w:eastAsia="方正书宋_GBK"/>
                <w:b/>
              </w:rPr>
            </w:pPr>
            <w:r>
              <w:rPr>
                <w:rFonts w:hint="eastAsia" w:ascii="方正书宋_GBK" w:eastAsia="方正书宋_GBK"/>
                <w:b/>
              </w:rPr>
              <w:t>单价</w:t>
            </w:r>
          </w:p>
        </w:tc>
        <w:tc>
          <w:tcPr>
            <w:tcW w:w="0" w:type="auto"/>
            <w:gridSpan w:val="7"/>
            <w:tcBorders>
              <w:top w:val="single" w:color="000000" w:sz="6" w:space="0"/>
              <w:left w:val="single" w:color="000000" w:sz="6" w:space="0"/>
              <w:bottom w:val="single" w:color="000000" w:sz="6" w:space="0"/>
              <w:right w:val="single" w:color="000000" w:sz="6" w:space="0"/>
            </w:tcBorders>
            <w:vAlign w:val="center"/>
          </w:tcPr>
          <w:p w14:paraId="1AD4F9C6">
            <w:pPr>
              <w:spacing w:line="300" w:lineRule="exact"/>
              <w:jc w:val="center"/>
              <w:rPr>
                <w:rFonts w:ascii="方正书宋_GBK" w:eastAsia="方正书宋_GBK"/>
                <w:b/>
              </w:rPr>
            </w:pPr>
            <w:r>
              <w:rPr>
                <w:rFonts w:hint="eastAsia" w:ascii="方正书宋_GBK" w:eastAsia="方正书宋_GBK"/>
                <w:b/>
              </w:rPr>
              <w:t>政府采购金额</w:t>
            </w:r>
          </w:p>
        </w:tc>
      </w:tr>
      <w:tr w14:paraId="6682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1654A693">
            <w:pPr>
              <w:spacing w:line="300" w:lineRule="exact"/>
              <w:jc w:val="center"/>
              <w:rPr>
                <w:rFonts w:ascii="方正书宋_GBK" w:eastAsia="方正书宋_GBK"/>
                <w:b/>
              </w:rPr>
            </w:pPr>
            <w:r>
              <w:rPr>
                <w:rFonts w:hint="eastAsia" w:ascii="方正书宋_GBK" w:eastAsia="方正书宋_GBK"/>
                <w:b/>
              </w:rPr>
              <w:t>项目名称</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13FA228B">
            <w:pPr>
              <w:spacing w:line="300" w:lineRule="exact"/>
              <w:jc w:val="center"/>
              <w:rPr>
                <w:rFonts w:ascii="方正书宋_GBK" w:eastAsia="方正书宋_GBK"/>
                <w:b/>
              </w:rPr>
            </w:pPr>
            <w:r>
              <w:rPr>
                <w:rFonts w:hint="eastAsia" w:ascii="方正书宋_GBK" w:eastAsia="方正书宋_GBK"/>
                <w:b/>
              </w:rPr>
              <w:t>预算资金</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26CA4A">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F8AF9F">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1E895BA">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1C3161">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E2B3F6F">
            <w:pPr>
              <w:widowControl/>
              <w:jc w:val="left"/>
              <w:rPr>
                <w:rFonts w:ascii="方正书宋_GBK" w:eastAsia="方正书宋_GBK"/>
                <w:b/>
              </w:rPr>
            </w:pP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5C25C19E">
            <w:pPr>
              <w:spacing w:line="300" w:lineRule="exact"/>
              <w:jc w:val="center"/>
              <w:rPr>
                <w:rFonts w:ascii="方正书宋_GBK" w:eastAsia="方正书宋_GBK"/>
                <w:b/>
              </w:rPr>
            </w:pPr>
            <w:r>
              <w:rPr>
                <w:rFonts w:hint="eastAsia" w:ascii="方正书宋_GBK" w:eastAsia="方正书宋_GBK"/>
                <w:b/>
              </w:rPr>
              <w:t>总计</w:t>
            </w:r>
          </w:p>
        </w:tc>
        <w:tc>
          <w:tcPr>
            <w:tcW w:w="0" w:type="auto"/>
            <w:gridSpan w:val="5"/>
            <w:tcBorders>
              <w:top w:val="single" w:color="000000" w:sz="6" w:space="0"/>
              <w:left w:val="single" w:color="000000" w:sz="6" w:space="0"/>
              <w:bottom w:val="single" w:color="000000" w:sz="6" w:space="0"/>
              <w:right w:val="single" w:color="000000" w:sz="6" w:space="0"/>
            </w:tcBorders>
            <w:vAlign w:val="center"/>
          </w:tcPr>
          <w:p w14:paraId="4F932606">
            <w:pPr>
              <w:spacing w:line="300" w:lineRule="exact"/>
              <w:jc w:val="center"/>
              <w:rPr>
                <w:rFonts w:ascii="方正书宋_GBK" w:eastAsia="方正书宋_GBK"/>
                <w:b/>
              </w:rPr>
            </w:pPr>
            <w:r>
              <w:rPr>
                <w:rFonts w:hint="eastAsia" w:ascii="方正书宋_GBK" w:eastAsia="方正书宋_GBK"/>
                <w:b/>
              </w:rPr>
              <w:t>当年部门预算安排资金</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6F670B13">
            <w:pPr>
              <w:spacing w:line="300" w:lineRule="exact"/>
              <w:jc w:val="center"/>
              <w:rPr>
                <w:rFonts w:ascii="方正书宋_GBK" w:eastAsia="方正书宋_GBK"/>
                <w:b/>
              </w:rPr>
            </w:pPr>
            <w:r>
              <w:rPr>
                <w:rFonts w:hint="eastAsia" w:ascii="方正书宋_GBK" w:eastAsia="方正书宋_GBK"/>
                <w:b/>
              </w:rPr>
              <w:t>其他渠道资金</w:t>
            </w:r>
          </w:p>
        </w:tc>
      </w:tr>
      <w:tr w14:paraId="3A0A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324A62">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D5570C9">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1A29C2">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CDC2DE6">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E0D37F6">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CF5FA08">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15FB4C">
            <w:pPr>
              <w:widowControl/>
              <w:jc w:val="left"/>
              <w:rPr>
                <w:rFonts w:ascii="方正书宋_GBK" w:eastAsia="方正书宋_GBK"/>
                <w:b/>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F67045">
            <w:pPr>
              <w:widowControl/>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C61DF8D">
            <w:pPr>
              <w:spacing w:line="300" w:lineRule="exact"/>
              <w:jc w:val="center"/>
              <w:rPr>
                <w:rFonts w:ascii="方正书宋_GBK" w:eastAsia="方正书宋_GBK"/>
                <w:b/>
              </w:rPr>
            </w:pPr>
            <w:r>
              <w:rPr>
                <w:rFonts w:hint="eastAsia" w:ascii="方正书宋_GBK" w:eastAsia="方正书宋_GBK"/>
                <w:b/>
              </w:rPr>
              <w:t>合计</w:t>
            </w:r>
          </w:p>
        </w:tc>
        <w:tc>
          <w:tcPr>
            <w:tcW w:w="0" w:type="auto"/>
            <w:tcBorders>
              <w:top w:val="single" w:color="000000" w:sz="6" w:space="0"/>
              <w:left w:val="single" w:color="000000" w:sz="6" w:space="0"/>
              <w:bottom w:val="single" w:color="000000" w:sz="6" w:space="0"/>
              <w:right w:val="single" w:color="000000" w:sz="6" w:space="0"/>
            </w:tcBorders>
            <w:vAlign w:val="center"/>
          </w:tcPr>
          <w:p w14:paraId="3F0206F6">
            <w:pPr>
              <w:spacing w:line="300" w:lineRule="exact"/>
              <w:jc w:val="center"/>
              <w:rPr>
                <w:rFonts w:ascii="方正书宋_GBK" w:eastAsia="方正书宋_GBK"/>
                <w:b/>
              </w:rPr>
            </w:pPr>
            <w:r>
              <w:rPr>
                <w:rFonts w:hint="eastAsia" w:ascii="方正书宋_GBK" w:eastAsia="方正书宋_GBK"/>
                <w:b/>
              </w:rPr>
              <w:t>一般公共预算拨款</w:t>
            </w:r>
          </w:p>
        </w:tc>
        <w:tc>
          <w:tcPr>
            <w:tcW w:w="0" w:type="auto"/>
            <w:tcBorders>
              <w:top w:val="single" w:color="000000" w:sz="6" w:space="0"/>
              <w:left w:val="single" w:color="000000" w:sz="6" w:space="0"/>
              <w:bottom w:val="single" w:color="000000" w:sz="6" w:space="0"/>
              <w:right w:val="single" w:color="000000" w:sz="6" w:space="0"/>
            </w:tcBorders>
            <w:vAlign w:val="center"/>
          </w:tcPr>
          <w:p w14:paraId="58FEA172">
            <w:pPr>
              <w:spacing w:line="300" w:lineRule="exact"/>
              <w:jc w:val="center"/>
              <w:rPr>
                <w:rFonts w:ascii="方正书宋_GBK" w:eastAsia="方正书宋_GBK"/>
                <w:b/>
              </w:rPr>
            </w:pPr>
            <w:r>
              <w:rPr>
                <w:rFonts w:hint="eastAsia" w:ascii="方正书宋_GBK" w:eastAsia="方正书宋_GBK"/>
                <w:b/>
              </w:rPr>
              <w:t>基金预算拨款</w:t>
            </w:r>
          </w:p>
        </w:tc>
        <w:tc>
          <w:tcPr>
            <w:tcW w:w="0" w:type="auto"/>
            <w:tcBorders>
              <w:top w:val="single" w:color="000000" w:sz="6" w:space="0"/>
              <w:left w:val="single" w:color="000000" w:sz="6" w:space="0"/>
              <w:bottom w:val="single" w:color="000000" w:sz="6" w:space="0"/>
              <w:right w:val="single" w:color="000000" w:sz="6" w:space="0"/>
            </w:tcBorders>
            <w:vAlign w:val="center"/>
          </w:tcPr>
          <w:p w14:paraId="34C28722">
            <w:pPr>
              <w:spacing w:line="300" w:lineRule="exact"/>
              <w:jc w:val="center"/>
              <w:rPr>
                <w:rFonts w:ascii="方正书宋_GBK" w:eastAsia="方正书宋_GBK"/>
                <w:b/>
              </w:rPr>
            </w:pPr>
            <w:r>
              <w:rPr>
                <w:rFonts w:hint="eastAsia" w:ascii="方正书宋_GBK" w:eastAsia="方正书宋_GBK"/>
                <w:b/>
              </w:rPr>
              <w:t>财政专户核拨</w:t>
            </w:r>
          </w:p>
        </w:tc>
        <w:tc>
          <w:tcPr>
            <w:tcW w:w="0" w:type="auto"/>
            <w:tcBorders>
              <w:top w:val="single" w:color="000000" w:sz="6" w:space="0"/>
              <w:left w:val="single" w:color="000000" w:sz="6" w:space="0"/>
              <w:bottom w:val="single" w:color="000000" w:sz="6" w:space="0"/>
              <w:right w:val="single" w:color="000000" w:sz="6" w:space="0"/>
            </w:tcBorders>
            <w:vAlign w:val="center"/>
          </w:tcPr>
          <w:p w14:paraId="12E92880">
            <w:pPr>
              <w:spacing w:line="300" w:lineRule="exact"/>
              <w:jc w:val="center"/>
              <w:rPr>
                <w:rFonts w:ascii="方正书宋_GBK" w:eastAsia="方正书宋_GBK"/>
                <w:b/>
              </w:rPr>
            </w:pPr>
            <w:r>
              <w:rPr>
                <w:rFonts w:hint="eastAsia" w:ascii="方正书宋_GBK" w:eastAsia="方正书宋_GBK"/>
                <w:b/>
              </w:rPr>
              <w:t>其他来源收入</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43799D3">
            <w:pPr>
              <w:widowControl/>
              <w:jc w:val="left"/>
              <w:rPr>
                <w:rFonts w:ascii="方正书宋_GBK" w:eastAsia="方正书宋_GBK"/>
                <w:b/>
              </w:rPr>
            </w:pPr>
          </w:p>
        </w:tc>
      </w:tr>
      <w:tr w14:paraId="4DA82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45FEB4C0">
            <w:pPr>
              <w:spacing w:line="300" w:lineRule="exact"/>
              <w:jc w:val="center"/>
              <w:rPr>
                <w:rFonts w:ascii="方正书宋_GBK" w:eastAsia="方正书宋_GBK"/>
                <w:b/>
              </w:rPr>
            </w:pPr>
            <w:r>
              <w:rPr>
                <w:rFonts w:hint="eastAsia" w:ascii="方正书宋_GBK" w:eastAsia="方正书宋_GBK"/>
                <w:b/>
              </w:rPr>
              <w:t>合　计</w:t>
            </w:r>
          </w:p>
        </w:tc>
        <w:tc>
          <w:tcPr>
            <w:tcW w:w="0" w:type="auto"/>
            <w:tcBorders>
              <w:top w:val="single" w:color="000000" w:sz="6" w:space="0"/>
              <w:left w:val="single" w:color="000000" w:sz="6" w:space="0"/>
              <w:bottom w:val="single" w:color="000000" w:sz="6" w:space="0"/>
              <w:right w:val="single" w:color="000000" w:sz="6" w:space="0"/>
            </w:tcBorders>
            <w:vAlign w:val="center"/>
          </w:tcPr>
          <w:p w14:paraId="793E4150">
            <w:pPr>
              <w:spacing w:line="300" w:lineRule="exact"/>
              <w:jc w:val="center"/>
              <w:rPr>
                <w:rFonts w:ascii="方正书宋_GBK" w:eastAsia="方正书宋_GBK"/>
                <w:b/>
              </w:rPr>
            </w:pPr>
            <w:r>
              <w:rPr>
                <w:rFonts w:hint="eastAsia" w:ascii="方正书宋_GBK" w:eastAsia="方正书宋_GBK"/>
                <w:b/>
              </w:rPr>
              <w:t>0</w:t>
            </w:r>
          </w:p>
        </w:tc>
        <w:tc>
          <w:tcPr>
            <w:tcW w:w="0" w:type="auto"/>
            <w:tcBorders>
              <w:top w:val="single" w:color="000000" w:sz="6" w:space="0"/>
              <w:left w:val="single" w:color="000000" w:sz="6" w:space="0"/>
              <w:bottom w:val="single" w:color="000000" w:sz="6" w:space="0"/>
              <w:right w:val="single" w:color="000000" w:sz="6" w:space="0"/>
            </w:tcBorders>
            <w:vAlign w:val="center"/>
          </w:tcPr>
          <w:p w14:paraId="1CE208D9">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3EB443F">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3FA1D954">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3BEF220">
            <w:pPr>
              <w:spacing w:line="300" w:lineRule="exact"/>
              <w:jc w:val="righ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85C164D">
            <w:pPr>
              <w:spacing w:line="300" w:lineRule="exact"/>
              <w:jc w:val="righ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31DADF1A">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548255E2">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4CD78AE">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7CC6B538">
            <w:pPr>
              <w:spacing w:line="300" w:lineRule="exac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B1E89B2">
            <w:pPr>
              <w:spacing w:line="300" w:lineRule="exac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9843DC5">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9DD4A90">
            <w:pPr>
              <w:spacing w:line="300" w:lineRule="exact"/>
              <w:jc w:val="right"/>
              <w:rPr>
                <w:rFonts w:ascii="方正书宋_GBK" w:eastAsia="方正书宋_GBK"/>
                <w:b/>
              </w:rPr>
            </w:pPr>
          </w:p>
        </w:tc>
      </w:tr>
      <w:tr w14:paraId="5A59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04E979B1">
            <w:pPr>
              <w:spacing w:line="300" w:lineRule="exact"/>
              <w:jc w:val="center"/>
              <w:rPr>
                <w:rFonts w:ascii="方正书宋_GBK" w:eastAsia="方正书宋_GBK"/>
              </w:rPr>
            </w:pPr>
            <w:r>
              <w:rPr>
                <w:rFonts w:hint="eastAsia" w:ascii="方正书宋_GBK" w:eastAsia="方正书宋_GBK"/>
              </w:rPr>
              <w:t>0</w:t>
            </w:r>
          </w:p>
        </w:tc>
        <w:tc>
          <w:tcPr>
            <w:tcW w:w="0" w:type="auto"/>
            <w:tcBorders>
              <w:top w:val="single" w:color="000000" w:sz="6" w:space="0"/>
              <w:left w:val="single" w:color="000000" w:sz="6" w:space="0"/>
              <w:bottom w:val="single" w:color="000000" w:sz="6" w:space="0"/>
              <w:right w:val="single" w:color="000000" w:sz="6" w:space="0"/>
            </w:tcBorders>
            <w:vAlign w:val="center"/>
          </w:tcPr>
          <w:p w14:paraId="5DB0F275">
            <w:pPr>
              <w:spacing w:line="300" w:lineRule="exact"/>
              <w:jc w:val="center"/>
              <w:rPr>
                <w:rFonts w:ascii="方正书宋_GBK" w:eastAsia="方正书宋_GBK"/>
                <w:b/>
              </w:rPr>
            </w:pPr>
            <w:r>
              <w:rPr>
                <w:rFonts w:hint="eastAsia" w:ascii="方正书宋_GBK" w:eastAsia="方正书宋_GBK"/>
                <w:b/>
              </w:rPr>
              <w:t>0</w:t>
            </w:r>
          </w:p>
        </w:tc>
        <w:tc>
          <w:tcPr>
            <w:tcW w:w="0" w:type="auto"/>
            <w:tcBorders>
              <w:top w:val="single" w:color="000000" w:sz="6" w:space="0"/>
              <w:left w:val="single" w:color="000000" w:sz="6" w:space="0"/>
              <w:bottom w:val="single" w:color="000000" w:sz="6" w:space="0"/>
              <w:right w:val="single" w:color="000000" w:sz="6" w:space="0"/>
            </w:tcBorders>
            <w:vAlign w:val="center"/>
          </w:tcPr>
          <w:p w14:paraId="59C86C46">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83EAFB6">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5C23C86B">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903AACD">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7A28692">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75F01F67">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494C2A6">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2DAF429B">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09875752">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3FE27A08">
            <w:pPr>
              <w:spacing w:line="300" w:lineRule="exact"/>
              <w:jc w:val="right"/>
              <w:rPr>
                <w:rFonts w:ascii="方正书宋_GBK" w:eastAsia="方正书宋_GBK"/>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531924D2">
            <w:pPr>
              <w:spacing w:line="300" w:lineRule="exact"/>
              <w:jc w:val="right"/>
              <w:rPr>
                <w:rFonts w:ascii="方正书宋_GBK" w:eastAsia="方正书宋_GBK"/>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E315BD9">
            <w:pPr>
              <w:spacing w:line="300" w:lineRule="exact"/>
              <w:jc w:val="right"/>
              <w:rPr>
                <w:rFonts w:ascii="方正书宋_GBK" w:eastAsia="方正书宋_GBK"/>
              </w:rPr>
            </w:pPr>
          </w:p>
        </w:tc>
      </w:tr>
      <w:tr w14:paraId="1EC3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1DA498D8">
            <w:pPr>
              <w:spacing w:line="300" w:lineRule="exact"/>
              <w:jc w:val="center"/>
              <w:rPr>
                <w:rFonts w:ascii="方正书宋_GBK" w:eastAsia="方正书宋_GBK"/>
                <w:b/>
              </w:rPr>
            </w:pPr>
            <w:r>
              <w:rPr>
                <w:rFonts w:hint="eastAsia" w:ascii="方正书宋_GBK" w:eastAsia="方正书宋_GBK"/>
                <w:b/>
              </w:rPr>
              <w:t>0</w:t>
            </w:r>
          </w:p>
        </w:tc>
        <w:tc>
          <w:tcPr>
            <w:tcW w:w="0" w:type="auto"/>
            <w:tcBorders>
              <w:top w:val="single" w:color="000000" w:sz="6" w:space="0"/>
              <w:left w:val="single" w:color="000000" w:sz="6" w:space="0"/>
              <w:bottom w:val="single" w:color="000000" w:sz="6" w:space="0"/>
              <w:right w:val="single" w:color="000000" w:sz="6" w:space="0"/>
            </w:tcBorders>
            <w:vAlign w:val="center"/>
          </w:tcPr>
          <w:p w14:paraId="49B60605">
            <w:pPr>
              <w:spacing w:line="300" w:lineRule="exact"/>
              <w:jc w:val="center"/>
              <w:rPr>
                <w:rFonts w:ascii="方正书宋_GBK" w:eastAsia="方正书宋_GBK"/>
                <w:b/>
              </w:rPr>
            </w:pPr>
            <w:r>
              <w:rPr>
                <w:rFonts w:hint="eastAsia" w:ascii="方正书宋_GBK" w:eastAsia="方正书宋_GBK"/>
                <w:b/>
              </w:rPr>
              <w:t>0</w:t>
            </w:r>
          </w:p>
        </w:tc>
        <w:tc>
          <w:tcPr>
            <w:tcW w:w="0" w:type="auto"/>
            <w:tcBorders>
              <w:top w:val="single" w:color="000000" w:sz="6" w:space="0"/>
              <w:left w:val="single" w:color="000000" w:sz="6" w:space="0"/>
              <w:bottom w:val="single" w:color="000000" w:sz="6" w:space="0"/>
              <w:right w:val="single" w:color="000000" w:sz="6" w:space="0"/>
            </w:tcBorders>
            <w:vAlign w:val="center"/>
          </w:tcPr>
          <w:p w14:paraId="0668A4B8">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F3CC7A5">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74FBF61E">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2B7521B">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55007204">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35E16606">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719DF046">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509255B9">
            <w:pPr>
              <w:spacing w:line="300" w:lineRule="exact"/>
              <w:jc w:val="center"/>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26F569F">
            <w:pPr>
              <w:spacing w:line="300" w:lineRule="exact"/>
              <w:jc w:val="left"/>
              <w:rPr>
                <w:rFonts w:ascii="方正书宋_GBK" w:eastAsia="方正书宋_GBK"/>
                <w:b/>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0ED1612C">
            <w:pPr>
              <w:spacing w:line="300" w:lineRule="exact"/>
              <w:jc w:val="right"/>
              <w:rPr>
                <w:rFonts w:ascii="方正书宋_GBK" w:eastAsia="方正书宋_GBK"/>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4C87C4A">
            <w:pPr>
              <w:spacing w:line="300" w:lineRule="exact"/>
              <w:jc w:val="right"/>
              <w:rPr>
                <w:rFonts w:ascii="方正书宋_GBK" w:eastAsia="方正书宋_GBK"/>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2E15034C">
            <w:pPr>
              <w:spacing w:line="300" w:lineRule="exact"/>
              <w:jc w:val="right"/>
              <w:rPr>
                <w:rFonts w:ascii="方正书宋_GBK" w:eastAsia="方正书宋_GBK"/>
              </w:rPr>
            </w:pPr>
          </w:p>
        </w:tc>
      </w:tr>
    </w:tbl>
    <w:p w14:paraId="321A606C">
      <w:pPr>
        <w:outlineLvl w:val="0"/>
        <w:rPr>
          <w:rFonts w:ascii="Times New Roman" w:hAnsi="Times New Roman" w:eastAsia="仿宋" w:cs="Times New Roman"/>
          <w:sz w:val="32"/>
          <w:szCs w:val="24"/>
        </w:rPr>
      </w:pPr>
    </w:p>
    <w:p w14:paraId="63C1A313">
      <w:pPr>
        <w:ind w:firstLine="640" w:firstLineChars="200"/>
        <w:outlineLvl w:val="0"/>
        <w:rPr>
          <w:rFonts w:ascii="Times New Roman" w:hAnsi="Times New Roman" w:eastAsia="仿宋" w:cs="Times New Roman"/>
          <w:sz w:val="32"/>
          <w:szCs w:val="24"/>
        </w:rPr>
      </w:pPr>
    </w:p>
    <w:p w14:paraId="32671FB0">
      <w:pPr>
        <w:ind w:firstLine="640" w:firstLineChars="200"/>
        <w:outlineLvl w:val="0"/>
        <w:rPr>
          <w:rFonts w:ascii="Times New Roman" w:hAnsi="Times New Roman" w:eastAsia="仿宋" w:cs="Times New Roman"/>
          <w:sz w:val="32"/>
          <w:szCs w:val="24"/>
        </w:rPr>
      </w:pPr>
    </w:p>
    <w:p w14:paraId="44F11526">
      <w:pPr>
        <w:ind w:firstLine="640" w:firstLineChars="200"/>
        <w:outlineLvl w:val="0"/>
        <w:rPr>
          <w:rFonts w:ascii="Times New Roman" w:hAnsi="Times New Roman" w:eastAsia="仿宋" w:cs="Times New Roman"/>
          <w:sz w:val="32"/>
          <w:szCs w:val="24"/>
        </w:rPr>
      </w:pPr>
    </w:p>
    <w:p w14:paraId="37017D95">
      <w:pPr>
        <w:ind w:firstLine="640" w:firstLineChars="200"/>
        <w:outlineLvl w:val="0"/>
        <w:rPr>
          <w:rFonts w:ascii="Times New Roman" w:hAnsi="Times New Roman" w:eastAsia="仿宋" w:cs="Times New Roman"/>
          <w:sz w:val="32"/>
          <w:szCs w:val="24"/>
        </w:rPr>
      </w:pPr>
    </w:p>
    <w:p w14:paraId="3AA3D6A7">
      <w:pPr>
        <w:ind w:firstLine="640" w:firstLineChars="200"/>
        <w:outlineLvl w:val="0"/>
        <w:rPr>
          <w:rFonts w:ascii="Times New Roman" w:hAnsi="Times New Roman" w:eastAsia="仿宋" w:cs="Times New Roman"/>
          <w:sz w:val="32"/>
          <w:szCs w:val="24"/>
        </w:rPr>
      </w:pPr>
    </w:p>
    <w:p w14:paraId="1670D43D">
      <w:pPr>
        <w:ind w:firstLine="640" w:firstLineChars="200"/>
        <w:outlineLvl w:val="0"/>
        <w:rPr>
          <w:rFonts w:ascii="Times New Roman" w:hAnsi="Times New Roman" w:eastAsia="仿宋" w:cs="Times New Roman"/>
          <w:sz w:val="32"/>
          <w:szCs w:val="24"/>
        </w:rPr>
      </w:pPr>
    </w:p>
    <w:p w14:paraId="73C8E65B">
      <w:pPr>
        <w:ind w:firstLine="640" w:firstLineChars="200"/>
        <w:outlineLvl w:val="0"/>
        <w:rPr>
          <w:rFonts w:ascii="Times New Roman" w:hAnsi="Times New Roman" w:eastAsia="仿宋" w:cs="Times New Roman"/>
          <w:sz w:val="32"/>
          <w:szCs w:val="24"/>
        </w:rPr>
      </w:pPr>
    </w:p>
    <w:p w14:paraId="2A69416A">
      <w:pPr>
        <w:ind w:firstLine="640" w:firstLineChars="200"/>
        <w:outlineLvl w:val="0"/>
        <w:rPr>
          <w:rFonts w:ascii="Times New Roman" w:hAnsi="Times New Roman" w:eastAsia="仿宋" w:cs="Times New Roman"/>
          <w:sz w:val="32"/>
          <w:szCs w:val="24"/>
        </w:rPr>
      </w:pPr>
    </w:p>
    <w:p w14:paraId="2F8FEFE9">
      <w:pPr>
        <w:ind w:firstLine="640" w:firstLineChars="200"/>
        <w:outlineLvl w:val="0"/>
        <w:rPr>
          <w:rFonts w:ascii="Times New Roman" w:hAnsi="Times New Roman" w:eastAsia="仿宋" w:cs="Times New Roman"/>
          <w:sz w:val="32"/>
          <w:szCs w:val="24"/>
        </w:rPr>
      </w:pPr>
    </w:p>
    <w:p w14:paraId="183E7494">
      <w:pPr>
        <w:ind w:firstLine="640" w:firstLineChars="200"/>
        <w:outlineLvl w:val="0"/>
        <w:rPr>
          <w:rFonts w:ascii="Times New Roman" w:hAnsi="Times New Roman" w:eastAsia="仿宋" w:cs="Times New Roman"/>
          <w:sz w:val="32"/>
          <w:szCs w:val="24"/>
        </w:rPr>
      </w:pPr>
    </w:p>
    <w:p w14:paraId="56F8469A">
      <w:pPr>
        <w:ind w:firstLine="640" w:firstLineChars="200"/>
        <w:outlineLvl w:val="0"/>
        <w:rPr>
          <w:rFonts w:ascii="Times New Roman" w:hAnsi="Times New Roman" w:eastAsia="仿宋" w:cs="Times New Roman"/>
          <w:sz w:val="32"/>
          <w:szCs w:val="24"/>
        </w:rPr>
      </w:pPr>
    </w:p>
    <w:p w14:paraId="05586480">
      <w:pPr>
        <w:autoSpaceDE w:val="0"/>
        <w:autoSpaceDN w:val="0"/>
        <w:adjustRightInd w:val="0"/>
        <w:jc w:val="left"/>
        <w:rPr>
          <w:rFonts w:ascii="黑体" w:hAnsi="黑体" w:eastAsia="黑体"/>
          <w:sz w:val="32"/>
          <w:szCs w:val="32"/>
        </w:rPr>
      </w:pPr>
      <w:r>
        <w:rPr>
          <w:rFonts w:hint="eastAsia" w:ascii="黑体" w:hAnsi="黑体" w:eastAsia="黑体"/>
          <w:sz w:val="32"/>
          <w:szCs w:val="32"/>
        </w:rPr>
        <w:t>七、国有资产信息</w:t>
      </w:r>
    </w:p>
    <w:p w14:paraId="67160E4D">
      <w:pPr>
        <w:ind w:firstLine="640"/>
        <w:rPr>
          <w:rFonts w:ascii="Times New Roman" w:hAnsi="Times New Roman" w:eastAsia="仿宋"/>
          <w:color w:val="000000"/>
          <w:sz w:val="32"/>
          <w:szCs w:val="32"/>
        </w:rPr>
      </w:pPr>
      <w:r>
        <w:rPr>
          <w:rFonts w:hint="eastAsia" w:ascii="Times New Roman" w:hAnsi="Times New Roman" w:eastAsia="仿宋" w:cs="仿宋"/>
          <w:color w:val="000000"/>
          <w:sz w:val="32"/>
          <w:szCs w:val="32"/>
        </w:rPr>
        <w:t>馆陶县县委网信办2019年末固定资产金额为</w:t>
      </w:r>
      <w:r>
        <w:rPr>
          <w:rFonts w:hint="eastAsia" w:ascii="Times New Roman" w:hAnsi="Times New Roman" w:eastAsia="仿宋" w:cs="Times New Roman"/>
          <w:color w:val="000000"/>
          <w:sz w:val="32"/>
          <w:szCs w:val="32"/>
        </w:rPr>
        <w:t>2.12</w:t>
      </w:r>
      <w:r>
        <w:rPr>
          <w:rFonts w:hint="eastAsia" w:ascii="Times New Roman" w:hAnsi="Times New Roman" w:eastAsia="仿宋" w:cs="仿宋"/>
          <w:color w:val="000000"/>
          <w:sz w:val="32"/>
          <w:szCs w:val="32"/>
        </w:rPr>
        <w:t>万元（详见下表），本年度各单位拟购置固定资产总额为</w:t>
      </w:r>
      <w:r>
        <w:rPr>
          <w:rFonts w:hint="eastAsia" w:ascii="Times New Roman" w:hAnsi="Times New Roman" w:eastAsia="仿宋" w:cs="Times New Roman"/>
          <w:color w:val="000000"/>
          <w:sz w:val="32"/>
          <w:szCs w:val="32"/>
        </w:rPr>
        <w:t>0</w:t>
      </w:r>
      <w:r>
        <w:rPr>
          <w:rFonts w:hint="eastAsia" w:ascii="Times New Roman" w:hAnsi="Times New Roman" w:eastAsia="仿宋" w:cs="仿宋"/>
          <w:color w:val="000000"/>
          <w:sz w:val="32"/>
          <w:szCs w:val="32"/>
        </w:rPr>
        <w:t>万元。</w:t>
      </w:r>
      <w:r>
        <w:rPr>
          <w:rFonts w:ascii="Times New Roman" w:hAnsi="Times New Roman" w:eastAsia="仿宋"/>
          <w:color w:val="000000"/>
          <w:sz w:val="32"/>
          <w:szCs w:val="32"/>
        </w:rPr>
        <w:t xml:space="preserve"> </w:t>
      </w:r>
    </w:p>
    <w:tbl>
      <w:tblPr>
        <w:tblStyle w:val="8"/>
        <w:tblW w:w="9003" w:type="dxa"/>
        <w:tblInd w:w="-106" w:type="dxa"/>
        <w:tblLayout w:type="fixed"/>
        <w:tblCellMar>
          <w:top w:w="0" w:type="dxa"/>
          <w:left w:w="108" w:type="dxa"/>
          <w:bottom w:w="0" w:type="dxa"/>
          <w:right w:w="108" w:type="dxa"/>
        </w:tblCellMar>
      </w:tblPr>
      <w:tblGrid>
        <w:gridCol w:w="2835"/>
        <w:gridCol w:w="1050"/>
        <w:gridCol w:w="5118"/>
      </w:tblGrid>
      <w:tr w14:paraId="25D17AE5">
        <w:tblPrEx>
          <w:tblCellMar>
            <w:top w:w="0" w:type="dxa"/>
            <w:left w:w="108" w:type="dxa"/>
            <w:bottom w:w="0" w:type="dxa"/>
            <w:right w:w="108" w:type="dxa"/>
          </w:tblCellMar>
        </w:tblPrEx>
        <w:trPr>
          <w:trHeight w:val="798" w:hRule="atLeast"/>
        </w:trPr>
        <w:tc>
          <w:tcPr>
            <w:tcW w:w="9003" w:type="dxa"/>
            <w:gridSpan w:val="3"/>
            <w:tcBorders>
              <w:top w:val="nil"/>
              <w:left w:val="nil"/>
              <w:bottom w:val="nil"/>
              <w:right w:val="nil"/>
            </w:tcBorders>
            <w:vAlign w:val="center"/>
          </w:tcPr>
          <w:p w14:paraId="595479B6">
            <w:pPr>
              <w:widowControl/>
              <w:jc w:val="center"/>
              <w:rPr>
                <w:rFonts w:ascii="宋体" w:hAnsi="宋体" w:cs="宋体"/>
                <w:b/>
                <w:bCs/>
                <w:kern w:val="0"/>
                <w:sz w:val="32"/>
                <w:szCs w:val="32"/>
              </w:rPr>
            </w:pPr>
          </w:p>
          <w:p w14:paraId="65A55D60">
            <w:pPr>
              <w:widowControl/>
              <w:jc w:val="center"/>
              <w:rPr>
                <w:rFonts w:ascii="宋体" w:hAnsi="宋体" w:cs="宋体"/>
                <w:b/>
                <w:bCs/>
                <w:kern w:val="0"/>
                <w:sz w:val="32"/>
                <w:szCs w:val="32"/>
              </w:rPr>
            </w:pPr>
          </w:p>
          <w:p w14:paraId="10D092CD">
            <w:pPr>
              <w:widowControl/>
              <w:jc w:val="center"/>
              <w:rPr>
                <w:rFonts w:ascii="宋体"/>
                <w:b/>
                <w:bCs/>
                <w:kern w:val="0"/>
                <w:sz w:val="32"/>
                <w:szCs w:val="32"/>
              </w:rPr>
            </w:pPr>
            <w:r>
              <w:rPr>
                <w:rFonts w:hint="eastAsia" w:ascii="宋体" w:hAnsi="宋体" w:cs="宋体"/>
                <w:b/>
                <w:bCs/>
                <w:kern w:val="0"/>
                <w:sz w:val="32"/>
                <w:szCs w:val="32"/>
              </w:rPr>
              <w:t>馆陶县委网信办固定资产占用情况表</w:t>
            </w:r>
          </w:p>
        </w:tc>
      </w:tr>
      <w:tr w14:paraId="5E3481AA">
        <w:tblPrEx>
          <w:tblCellMar>
            <w:top w:w="0" w:type="dxa"/>
            <w:left w:w="108" w:type="dxa"/>
            <w:bottom w:w="0" w:type="dxa"/>
            <w:right w:w="108" w:type="dxa"/>
          </w:tblCellMar>
        </w:tblPrEx>
        <w:trPr>
          <w:trHeight w:val="577" w:hRule="atLeast"/>
        </w:trPr>
        <w:tc>
          <w:tcPr>
            <w:tcW w:w="3885" w:type="dxa"/>
            <w:gridSpan w:val="2"/>
            <w:tcBorders>
              <w:top w:val="nil"/>
              <w:left w:val="nil"/>
              <w:bottom w:val="nil"/>
              <w:right w:val="nil"/>
            </w:tcBorders>
            <w:vAlign w:val="center"/>
          </w:tcPr>
          <w:p w14:paraId="221555A3">
            <w:pPr>
              <w:widowControl/>
              <w:rPr>
                <w:rFonts w:ascii="Times New Roman" w:hAnsi="Times New Roman" w:eastAsia="仿宋"/>
                <w:kern w:val="0"/>
                <w:sz w:val="22"/>
              </w:rPr>
            </w:pPr>
            <w:r>
              <w:rPr>
                <w:rFonts w:hint="eastAsia" w:ascii="Times New Roman" w:hAnsi="Times New Roman" w:eastAsia="仿宋" w:cs="仿宋"/>
                <w:kern w:val="0"/>
                <w:sz w:val="22"/>
              </w:rPr>
              <w:t xml:space="preserve">编制部门：馆陶县委网信办        </w:t>
            </w:r>
          </w:p>
        </w:tc>
        <w:tc>
          <w:tcPr>
            <w:tcW w:w="5118" w:type="dxa"/>
            <w:tcBorders>
              <w:top w:val="nil"/>
              <w:left w:val="nil"/>
              <w:bottom w:val="nil"/>
              <w:right w:val="nil"/>
            </w:tcBorders>
            <w:vAlign w:val="center"/>
          </w:tcPr>
          <w:p w14:paraId="36C35EF2">
            <w:pPr>
              <w:widowControl/>
              <w:ind w:firstLine="1760" w:firstLineChars="800"/>
              <w:rPr>
                <w:rFonts w:ascii="Times New Roman" w:hAnsi="Times New Roman" w:eastAsia="仿宋"/>
                <w:kern w:val="0"/>
                <w:sz w:val="22"/>
              </w:rPr>
            </w:pPr>
            <w:r>
              <w:rPr>
                <w:rFonts w:hint="eastAsia" w:ascii="Times New Roman" w:hAnsi="Times New Roman" w:eastAsia="仿宋" w:cs="仿宋"/>
                <w:kern w:val="0"/>
                <w:sz w:val="22"/>
              </w:rPr>
              <w:t>截止时间：</w:t>
            </w:r>
            <w:r>
              <w:rPr>
                <w:rFonts w:hint="eastAsia" w:ascii="Times New Roman" w:hAnsi="Times New Roman" w:eastAsia="仿宋" w:cs="Times New Roman"/>
                <w:kern w:val="0"/>
                <w:sz w:val="22"/>
              </w:rPr>
              <w:t>2019</w:t>
            </w:r>
            <w:r>
              <w:rPr>
                <w:rFonts w:hint="eastAsia" w:ascii="Times New Roman" w:hAnsi="Times New Roman" w:eastAsia="仿宋" w:cs="仿宋"/>
                <w:kern w:val="0"/>
                <w:sz w:val="22"/>
              </w:rPr>
              <w:t>年</w:t>
            </w:r>
            <w:r>
              <w:rPr>
                <w:rFonts w:hint="eastAsia" w:ascii="Times New Roman" w:hAnsi="Times New Roman" w:eastAsia="仿宋" w:cs="Times New Roman"/>
                <w:kern w:val="0"/>
                <w:sz w:val="22"/>
              </w:rPr>
              <w:t>12</w:t>
            </w:r>
            <w:r>
              <w:rPr>
                <w:rFonts w:hint="eastAsia" w:ascii="Times New Roman" w:hAnsi="Times New Roman" w:eastAsia="仿宋" w:cs="仿宋"/>
                <w:kern w:val="0"/>
                <w:sz w:val="22"/>
              </w:rPr>
              <w:t>月</w:t>
            </w:r>
            <w:r>
              <w:rPr>
                <w:rFonts w:hint="eastAsia" w:ascii="Times New Roman" w:hAnsi="Times New Roman" w:eastAsia="仿宋" w:cs="Times New Roman"/>
                <w:kern w:val="0"/>
                <w:sz w:val="22"/>
              </w:rPr>
              <w:t>31</w:t>
            </w:r>
            <w:r>
              <w:rPr>
                <w:rFonts w:hint="eastAsia" w:ascii="Times New Roman" w:hAnsi="Times New Roman" w:eastAsia="仿宋" w:cs="仿宋"/>
                <w:kern w:val="0"/>
                <w:sz w:val="22"/>
              </w:rPr>
              <w:t>日</w:t>
            </w:r>
          </w:p>
        </w:tc>
      </w:tr>
      <w:tr w14:paraId="376D81F5">
        <w:tblPrEx>
          <w:tblCellMar>
            <w:top w:w="0" w:type="dxa"/>
            <w:left w:w="108" w:type="dxa"/>
            <w:bottom w:w="0" w:type="dxa"/>
            <w:right w:w="108" w:type="dxa"/>
          </w:tblCellMar>
        </w:tblPrEx>
        <w:trPr>
          <w:trHeight w:val="730" w:hRule="atLeast"/>
        </w:trPr>
        <w:tc>
          <w:tcPr>
            <w:tcW w:w="2835" w:type="dxa"/>
            <w:tcBorders>
              <w:top w:val="single" w:color="auto" w:sz="4" w:space="0"/>
              <w:left w:val="single" w:color="auto" w:sz="4" w:space="0"/>
              <w:bottom w:val="single" w:color="auto" w:sz="4" w:space="0"/>
              <w:right w:val="single" w:color="auto" w:sz="4" w:space="0"/>
            </w:tcBorders>
            <w:vAlign w:val="center"/>
          </w:tcPr>
          <w:p w14:paraId="71D9DE45">
            <w:pPr>
              <w:widowControl/>
              <w:jc w:val="center"/>
              <w:rPr>
                <w:rFonts w:ascii="宋体"/>
                <w:b/>
                <w:bCs/>
                <w:kern w:val="0"/>
                <w:sz w:val="22"/>
              </w:rPr>
            </w:pPr>
            <w:r>
              <w:rPr>
                <w:rFonts w:hint="eastAsia" w:ascii="宋体" w:hAnsi="宋体" w:cs="宋体"/>
                <w:b/>
                <w:bCs/>
                <w:kern w:val="0"/>
                <w:sz w:val="22"/>
              </w:rPr>
              <w:t>项目</w:t>
            </w:r>
          </w:p>
        </w:tc>
        <w:tc>
          <w:tcPr>
            <w:tcW w:w="1050" w:type="dxa"/>
            <w:tcBorders>
              <w:top w:val="single" w:color="auto" w:sz="4" w:space="0"/>
              <w:left w:val="nil"/>
              <w:bottom w:val="single" w:color="auto" w:sz="4" w:space="0"/>
              <w:right w:val="single" w:color="auto" w:sz="4" w:space="0"/>
            </w:tcBorders>
            <w:vAlign w:val="center"/>
          </w:tcPr>
          <w:p w14:paraId="3BAE0642">
            <w:pPr>
              <w:widowControl/>
              <w:jc w:val="center"/>
              <w:rPr>
                <w:rFonts w:ascii="宋体"/>
                <w:b/>
                <w:bCs/>
                <w:kern w:val="0"/>
                <w:sz w:val="22"/>
              </w:rPr>
            </w:pPr>
            <w:r>
              <w:rPr>
                <w:rFonts w:hint="eastAsia" w:ascii="宋体" w:hAnsi="宋体" w:cs="宋体"/>
                <w:b/>
                <w:bCs/>
                <w:kern w:val="0"/>
                <w:sz w:val="22"/>
              </w:rPr>
              <w:t>数量</w:t>
            </w:r>
          </w:p>
        </w:tc>
        <w:tc>
          <w:tcPr>
            <w:tcW w:w="5118" w:type="dxa"/>
            <w:tcBorders>
              <w:top w:val="single" w:color="auto" w:sz="4" w:space="0"/>
              <w:left w:val="nil"/>
              <w:bottom w:val="single" w:color="auto" w:sz="4" w:space="0"/>
              <w:right w:val="single" w:color="auto" w:sz="4" w:space="0"/>
            </w:tcBorders>
            <w:vAlign w:val="center"/>
          </w:tcPr>
          <w:p w14:paraId="3E70D1F4">
            <w:pPr>
              <w:widowControl/>
              <w:jc w:val="center"/>
              <w:rPr>
                <w:rFonts w:ascii="宋体"/>
                <w:b/>
                <w:bCs/>
                <w:kern w:val="0"/>
                <w:sz w:val="22"/>
              </w:rPr>
            </w:pPr>
            <w:r>
              <w:rPr>
                <w:rFonts w:hint="eastAsia" w:ascii="宋体" w:hAnsi="宋体" w:cs="宋体"/>
                <w:b/>
                <w:bCs/>
                <w:kern w:val="0"/>
                <w:sz w:val="22"/>
              </w:rPr>
              <w:t>价值（金额单位：万元）</w:t>
            </w:r>
          </w:p>
        </w:tc>
      </w:tr>
      <w:tr w14:paraId="786BA6D5">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369C6934">
            <w:pPr>
              <w:widowControl/>
              <w:jc w:val="center"/>
              <w:rPr>
                <w:rFonts w:ascii="Times New Roman" w:hAnsi="Times New Roman" w:eastAsia="仿宋"/>
                <w:kern w:val="0"/>
                <w:sz w:val="22"/>
              </w:rPr>
            </w:pPr>
            <w:r>
              <w:rPr>
                <w:rFonts w:hint="eastAsia" w:ascii="Times New Roman" w:hAnsi="Times New Roman" w:eastAsia="仿宋" w:cs="仿宋"/>
                <w:kern w:val="0"/>
                <w:sz w:val="22"/>
              </w:rPr>
              <w:t>资产总额</w:t>
            </w:r>
          </w:p>
        </w:tc>
        <w:tc>
          <w:tcPr>
            <w:tcW w:w="1050" w:type="dxa"/>
            <w:tcBorders>
              <w:top w:val="nil"/>
              <w:left w:val="nil"/>
              <w:bottom w:val="single" w:color="auto" w:sz="4" w:space="0"/>
              <w:right w:val="single" w:color="auto" w:sz="4" w:space="0"/>
            </w:tcBorders>
            <w:vAlign w:val="center"/>
          </w:tcPr>
          <w:p w14:paraId="63A9E9FE">
            <w:pPr>
              <w:widowControl/>
              <w:jc w:val="center"/>
              <w:rPr>
                <w:rFonts w:ascii="Times New Roman" w:hAnsi="Times New Roman" w:eastAsia="仿宋"/>
                <w:kern w:val="0"/>
                <w:sz w:val="22"/>
              </w:rPr>
            </w:pPr>
            <w:r>
              <w:rPr>
                <w:rFonts w:ascii="Times New Roman" w:hAnsi="Times New Roman" w:eastAsia="仿宋" w:cs="Times New Roman"/>
                <w:kern w:val="0"/>
                <w:sz w:val="22"/>
              </w:rPr>
              <w:t>——</w:t>
            </w:r>
          </w:p>
        </w:tc>
        <w:tc>
          <w:tcPr>
            <w:tcW w:w="5118" w:type="dxa"/>
            <w:tcBorders>
              <w:top w:val="nil"/>
              <w:left w:val="nil"/>
              <w:bottom w:val="single" w:color="auto" w:sz="4" w:space="0"/>
              <w:right w:val="single" w:color="auto" w:sz="4" w:space="0"/>
            </w:tcBorders>
            <w:vAlign w:val="center"/>
          </w:tcPr>
          <w:p w14:paraId="766CA31E">
            <w:pPr>
              <w:widowControl/>
              <w:jc w:val="center"/>
              <w:rPr>
                <w:rFonts w:ascii="Times New Roman" w:hAnsi="Times New Roman" w:eastAsia="仿宋"/>
                <w:color w:val="FF0000"/>
                <w:kern w:val="0"/>
                <w:sz w:val="22"/>
              </w:rPr>
            </w:pPr>
            <w:r>
              <w:rPr>
                <w:rFonts w:hint="eastAsia" w:ascii="Times New Roman" w:hAnsi="Times New Roman" w:eastAsia="仿宋"/>
                <w:color w:val="FF0000"/>
                <w:kern w:val="0"/>
                <w:sz w:val="22"/>
              </w:rPr>
              <w:t>2.12</w:t>
            </w:r>
          </w:p>
        </w:tc>
      </w:tr>
      <w:tr w14:paraId="68949155">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0EFD731D">
            <w:pPr>
              <w:widowControl/>
              <w:rPr>
                <w:rFonts w:ascii="Times New Roman" w:hAnsi="Times New Roman" w:eastAsia="仿宋"/>
                <w:kern w:val="0"/>
                <w:sz w:val="22"/>
              </w:rPr>
            </w:pPr>
            <w:r>
              <w:rPr>
                <w:rFonts w:ascii="Times New Roman" w:hAnsi="Times New Roman" w:eastAsia="仿宋" w:cs="Times New Roman"/>
                <w:kern w:val="0"/>
                <w:sz w:val="22"/>
              </w:rPr>
              <w:t>1</w:t>
            </w:r>
            <w:r>
              <w:rPr>
                <w:rFonts w:hint="eastAsia" w:ascii="Times New Roman" w:hAnsi="Times New Roman" w:eastAsia="仿宋" w:cs="仿宋"/>
                <w:kern w:val="0"/>
                <w:sz w:val="22"/>
              </w:rPr>
              <w:t>、房屋（平方米）</w:t>
            </w:r>
          </w:p>
        </w:tc>
        <w:tc>
          <w:tcPr>
            <w:tcW w:w="1050" w:type="dxa"/>
            <w:tcBorders>
              <w:top w:val="nil"/>
              <w:left w:val="nil"/>
              <w:bottom w:val="single" w:color="auto" w:sz="4" w:space="0"/>
              <w:right w:val="single" w:color="auto" w:sz="4" w:space="0"/>
            </w:tcBorders>
            <w:vAlign w:val="center"/>
          </w:tcPr>
          <w:p w14:paraId="5EAAF891">
            <w:pPr>
              <w:widowControl/>
              <w:jc w:val="center"/>
              <w:rPr>
                <w:rFonts w:ascii="Times New Roman" w:hAnsi="Times New Roman" w:eastAsia="仿宋"/>
                <w:kern w:val="0"/>
                <w:sz w:val="22"/>
              </w:rPr>
            </w:pPr>
          </w:p>
        </w:tc>
        <w:tc>
          <w:tcPr>
            <w:tcW w:w="5118" w:type="dxa"/>
            <w:tcBorders>
              <w:top w:val="nil"/>
              <w:left w:val="nil"/>
              <w:bottom w:val="single" w:color="auto" w:sz="4" w:space="0"/>
              <w:right w:val="single" w:color="auto" w:sz="4" w:space="0"/>
            </w:tcBorders>
            <w:vAlign w:val="center"/>
          </w:tcPr>
          <w:p w14:paraId="263EE3F1">
            <w:pPr>
              <w:widowControl/>
              <w:jc w:val="center"/>
              <w:rPr>
                <w:rFonts w:ascii="Times New Roman" w:hAnsi="Times New Roman" w:eastAsia="仿宋"/>
                <w:kern w:val="0"/>
                <w:sz w:val="22"/>
              </w:rPr>
            </w:pPr>
          </w:p>
        </w:tc>
      </w:tr>
      <w:tr w14:paraId="732A0B6A">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C2002E6">
            <w:pPr>
              <w:widowControl/>
              <w:rPr>
                <w:rFonts w:ascii="Times New Roman" w:hAnsi="Times New Roman" w:eastAsia="仿宋"/>
                <w:kern w:val="0"/>
                <w:sz w:val="22"/>
              </w:rPr>
            </w:pPr>
            <w:r>
              <w:rPr>
                <w:rFonts w:hint="eastAsia" w:ascii="Times New Roman" w:hAnsi="Times New Roman" w:eastAsia="仿宋" w:cs="仿宋"/>
                <w:kern w:val="0"/>
                <w:sz w:val="22"/>
              </w:rPr>
              <w:t>其中：办公用房（平方米）</w:t>
            </w:r>
          </w:p>
        </w:tc>
        <w:tc>
          <w:tcPr>
            <w:tcW w:w="1050" w:type="dxa"/>
            <w:tcBorders>
              <w:top w:val="nil"/>
              <w:left w:val="nil"/>
              <w:bottom w:val="single" w:color="auto" w:sz="4" w:space="0"/>
              <w:right w:val="single" w:color="auto" w:sz="4" w:space="0"/>
            </w:tcBorders>
            <w:vAlign w:val="center"/>
          </w:tcPr>
          <w:p w14:paraId="101986EF">
            <w:pPr>
              <w:widowControl/>
              <w:jc w:val="center"/>
              <w:rPr>
                <w:rFonts w:ascii="Times New Roman" w:hAnsi="Times New Roman" w:eastAsia="仿宋"/>
                <w:kern w:val="0"/>
                <w:sz w:val="22"/>
              </w:rPr>
            </w:pPr>
          </w:p>
        </w:tc>
        <w:tc>
          <w:tcPr>
            <w:tcW w:w="5118" w:type="dxa"/>
            <w:tcBorders>
              <w:top w:val="nil"/>
              <w:left w:val="nil"/>
              <w:bottom w:val="single" w:color="auto" w:sz="4" w:space="0"/>
              <w:right w:val="single" w:color="auto" w:sz="4" w:space="0"/>
            </w:tcBorders>
            <w:vAlign w:val="center"/>
          </w:tcPr>
          <w:p w14:paraId="77EFF338">
            <w:pPr>
              <w:widowControl/>
              <w:jc w:val="center"/>
              <w:rPr>
                <w:rFonts w:ascii="Times New Roman" w:hAnsi="Times New Roman" w:eastAsia="仿宋"/>
                <w:kern w:val="0"/>
                <w:sz w:val="22"/>
              </w:rPr>
            </w:pPr>
          </w:p>
        </w:tc>
      </w:tr>
      <w:tr w14:paraId="725435F7">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7D2D4904">
            <w:pPr>
              <w:widowControl/>
              <w:rPr>
                <w:rFonts w:ascii="Times New Roman" w:hAnsi="Times New Roman" w:eastAsia="仿宋"/>
                <w:kern w:val="0"/>
                <w:sz w:val="22"/>
              </w:rPr>
            </w:pPr>
            <w:r>
              <w:rPr>
                <w:rFonts w:ascii="Times New Roman" w:hAnsi="Times New Roman" w:eastAsia="仿宋" w:cs="Times New Roman"/>
                <w:kern w:val="0"/>
                <w:sz w:val="22"/>
              </w:rPr>
              <w:t>2</w:t>
            </w:r>
            <w:r>
              <w:rPr>
                <w:rFonts w:hint="eastAsia" w:ascii="Times New Roman" w:hAnsi="Times New Roman" w:eastAsia="仿宋" w:cs="仿宋"/>
                <w:kern w:val="0"/>
                <w:sz w:val="22"/>
              </w:rPr>
              <w:t>、车辆（台、辆）</w:t>
            </w:r>
          </w:p>
        </w:tc>
        <w:tc>
          <w:tcPr>
            <w:tcW w:w="1050" w:type="dxa"/>
            <w:tcBorders>
              <w:top w:val="nil"/>
              <w:left w:val="nil"/>
              <w:bottom w:val="single" w:color="auto" w:sz="4" w:space="0"/>
              <w:right w:val="single" w:color="auto" w:sz="4" w:space="0"/>
            </w:tcBorders>
            <w:vAlign w:val="center"/>
          </w:tcPr>
          <w:p w14:paraId="638A312E">
            <w:pPr>
              <w:widowControl/>
              <w:jc w:val="center"/>
              <w:rPr>
                <w:rFonts w:ascii="Times New Roman" w:hAnsi="Times New Roman" w:eastAsia="仿宋"/>
                <w:kern w:val="0"/>
                <w:sz w:val="22"/>
              </w:rPr>
            </w:pPr>
          </w:p>
        </w:tc>
        <w:tc>
          <w:tcPr>
            <w:tcW w:w="5118" w:type="dxa"/>
            <w:tcBorders>
              <w:top w:val="nil"/>
              <w:left w:val="nil"/>
              <w:bottom w:val="single" w:color="auto" w:sz="4" w:space="0"/>
              <w:right w:val="single" w:color="auto" w:sz="4" w:space="0"/>
            </w:tcBorders>
            <w:vAlign w:val="center"/>
          </w:tcPr>
          <w:p w14:paraId="05783CCB">
            <w:pPr>
              <w:widowControl/>
              <w:jc w:val="center"/>
              <w:rPr>
                <w:rFonts w:ascii="Times New Roman" w:hAnsi="Times New Roman" w:eastAsia="仿宋"/>
                <w:kern w:val="0"/>
                <w:sz w:val="22"/>
              </w:rPr>
            </w:pPr>
          </w:p>
        </w:tc>
      </w:tr>
      <w:tr w14:paraId="331BD0AA">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2BA41F3C">
            <w:pPr>
              <w:widowControl/>
              <w:rPr>
                <w:rFonts w:ascii="Times New Roman" w:hAnsi="Times New Roman" w:eastAsia="仿宋"/>
                <w:kern w:val="0"/>
                <w:sz w:val="22"/>
              </w:rPr>
            </w:pPr>
            <w:r>
              <w:rPr>
                <w:rFonts w:ascii="Times New Roman" w:hAnsi="Times New Roman" w:eastAsia="仿宋" w:cs="Times New Roman"/>
                <w:kern w:val="0"/>
                <w:sz w:val="22"/>
              </w:rPr>
              <w:t>3</w:t>
            </w:r>
            <w:r>
              <w:rPr>
                <w:rFonts w:hint="eastAsia" w:ascii="Times New Roman" w:hAnsi="Times New Roman" w:eastAsia="仿宋" w:cs="仿宋"/>
                <w:kern w:val="0"/>
                <w:sz w:val="22"/>
              </w:rPr>
              <w:t>、单价在</w:t>
            </w:r>
            <w:r>
              <w:rPr>
                <w:rFonts w:ascii="Times New Roman" w:hAnsi="Times New Roman" w:eastAsia="仿宋" w:cs="Times New Roman"/>
                <w:kern w:val="0"/>
                <w:sz w:val="22"/>
              </w:rPr>
              <w:t>20</w:t>
            </w:r>
            <w:r>
              <w:rPr>
                <w:rFonts w:hint="eastAsia" w:ascii="Times New Roman" w:hAnsi="Times New Roman" w:eastAsia="仿宋" w:cs="仿宋"/>
                <w:kern w:val="0"/>
                <w:sz w:val="22"/>
              </w:rPr>
              <w:t>万元以上设备</w:t>
            </w:r>
          </w:p>
        </w:tc>
        <w:tc>
          <w:tcPr>
            <w:tcW w:w="1050" w:type="dxa"/>
            <w:tcBorders>
              <w:top w:val="nil"/>
              <w:left w:val="nil"/>
              <w:bottom w:val="single" w:color="auto" w:sz="4" w:space="0"/>
              <w:right w:val="single" w:color="auto" w:sz="4" w:space="0"/>
            </w:tcBorders>
            <w:vAlign w:val="center"/>
          </w:tcPr>
          <w:p w14:paraId="6B061F16">
            <w:pPr>
              <w:widowControl/>
              <w:jc w:val="center"/>
              <w:rPr>
                <w:rFonts w:ascii="Times New Roman" w:hAnsi="Times New Roman" w:eastAsia="仿宋"/>
                <w:kern w:val="0"/>
                <w:sz w:val="22"/>
              </w:rPr>
            </w:pPr>
            <w:r>
              <w:rPr>
                <w:rFonts w:ascii="Times New Roman" w:hAnsi="Times New Roman" w:eastAsia="仿宋" w:cs="Times New Roman"/>
                <w:kern w:val="0"/>
                <w:sz w:val="22"/>
              </w:rPr>
              <w:t>——</w:t>
            </w:r>
          </w:p>
        </w:tc>
        <w:tc>
          <w:tcPr>
            <w:tcW w:w="5118" w:type="dxa"/>
            <w:tcBorders>
              <w:top w:val="nil"/>
              <w:left w:val="nil"/>
              <w:bottom w:val="single" w:color="auto" w:sz="4" w:space="0"/>
              <w:right w:val="single" w:color="auto" w:sz="4" w:space="0"/>
            </w:tcBorders>
            <w:vAlign w:val="center"/>
          </w:tcPr>
          <w:p w14:paraId="432E2841">
            <w:pPr>
              <w:widowControl/>
              <w:jc w:val="center"/>
              <w:rPr>
                <w:rFonts w:ascii="Times New Roman" w:hAnsi="Times New Roman" w:eastAsia="仿宋"/>
                <w:kern w:val="0"/>
                <w:sz w:val="22"/>
              </w:rPr>
            </w:pPr>
          </w:p>
        </w:tc>
      </w:tr>
      <w:tr w14:paraId="11798CE0">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5F33A8AD">
            <w:pPr>
              <w:widowControl/>
              <w:rPr>
                <w:rFonts w:ascii="Times New Roman" w:hAnsi="Times New Roman" w:eastAsia="仿宋"/>
                <w:kern w:val="0"/>
                <w:sz w:val="22"/>
              </w:rPr>
            </w:pPr>
            <w:r>
              <w:rPr>
                <w:rFonts w:ascii="Times New Roman" w:hAnsi="Times New Roman" w:eastAsia="仿宋" w:cs="Times New Roman"/>
                <w:kern w:val="0"/>
                <w:sz w:val="22"/>
              </w:rPr>
              <w:t>4</w:t>
            </w:r>
            <w:r>
              <w:rPr>
                <w:rFonts w:hint="eastAsia" w:ascii="Times New Roman" w:hAnsi="Times New Roman" w:eastAsia="仿宋" w:cs="仿宋"/>
                <w:kern w:val="0"/>
                <w:sz w:val="22"/>
              </w:rPr>
              <w:t>、其他固定资产</w:t>
            </w:r>
          </w:p>
        </w:tc>
        <w:tc>
          <w:tcPr>
            <w:tcW w:w="1050" w:type="dxa"/>
            <w:tcBorders>
              <w:top w:val="nil"/>
              <w:left w:val="nil"/>
              <w:bottom w:val="single" w:color="auto" w:sz="4" w:space="0"/>
              <w:right w:val="single" w:color="auto" w:sz="4" w:space="0"/>
            </w:tcBorders>
            <w:vAlign w:val="center"/>
          </w:tcPr>
          <w:p w14:paraId="4A90D286">
            <w:pPr>
              <w:widowControl/>
              <w:jc w:val="center"/>
              <w:rPr>
                <w:rFonts w:ascii="Times New Roman" w:hAnsi="Times New Roman" w:eastAsia="仿宋"/>
                <w:kern w:val="0"/>
                <w:sz w:val="22"/>
              </w:rPr>
            </w:pPr>
            <w:r>
              <w:rPr>
                <w:rFonts w:ascii="Times New Roman" w:hAnsi="Times New Roman" w:eastAsia="仿宋" w:cs="Times New Roman"/>
                <w:kern w:val="0"/>
                <w:sz w:val="22"/>
              </w:rPr>
              <w:t>——</w:t>
            </w:r>
          </w:p>
        </w:tc>
        <w:tc>
          <w:tcPr>
            <w:tcW w:w="5118" w:type="dxa"/>
            <w:tcBorders>
              <w:top w:val="nil"/>
              <w:left w:val="nil"/>
              <w:bottom w:val="single" w:color="auto" w:sz="4" w:space="0"/>
              <w:right w:val="single" w:color="auto" w:sz="4" w:space="0"/>
            </w:tcBorders>
            <w:vAlign w:val="center"/>
          </w:tcPr>
          <w:p w14:paraId="407A2D26">
            <w:pPr>
              <w:widowControl/>
              <w:jc w:val="center"/>
              <w:rPr>
                <w:rFonts w:ascii="Times New Roman" w:hAnsi="Times New Roman" w:eastAsia="仿宋"/>
                <w:kern w:val="0"/>
                <w:sz w:val="22"/>
              </w:rPr>
            </w:pPr>
            <w:r>
              <w:rPr>
                <w:rFonts w:hint="eastAsia" w:ascii="Times New Roman" w:hAnsi="Times New Roman" w:eastAsia="仿宋"/>
                <w:kern w:val="0"/>
                <w:sz w:val="22"/>
              </w:rPr>
              <w:t>2.12</w:t>
            </w:r>
          </w:p>
        </w:tc>
      </w:tr>
    </w:tbl>
    <w:p w14:paraId="45901810">
      <w:pPr>
        <w:autoSpaceDE w:val="0"/>
        <w:autoSpaceDN w:val="0"/>
        <w:adjustRightInd w:val="0"/>
        <w:ind w:firstLine="640" w:firstLineChars="200"/>
        <w:jc w:val="left"/>
        <w:rPr>
          <w:rFonts w:ascii="黑体" w:hAnsi="黑体" w:eastAsia="黑体" w:cs="Times New Roman"/>
          <w:sz w:val="32"/>
          <w:szCs w:val="32"/>
        </w:rPr>
      </w:pPr>
    </w:p>
    <w:p w14:paraId="5BFC3A5C">
      <w:pPr>
        <w:autoSpaceDE w:val="0"/>
        <w:autoSpaceDN w:val="0"/>
        <w:adjustRightInd w:val="0"/>
        <w:ind w:firstLine="640" w:firstLineChars="200"/>
        <w:jc w:val="left"/>
        <w:rPr>
          <w:rFonts w:ascii="黑体" w:hAnsi="黑体" w:eastAsia="黑体" w:cs="Times New Roman"/>
          <w:sz w:val="32"/>
          <w:szCs w:val="32"/>
        </w:rPr>
      </w:pPr>
    </w:p>
    <w:p w14:paraId="6107591F">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706C0594">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、一般公共预算拨款收入：指省级财政当年拨付的资金。</w:t>
      </w:r>
    </w:p>
    <w:p w14:paraId="23707897">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、事业收入：指事业单位开展专业业务活动及辅助活动所取得的收入。</w:t>
      </w:r>
    </w:p>
    <w:p w14:paraId="4B70D7AE">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、其他收入：指除“一般公共预算拨款收入”、“事业收入”等以外的收入。主要是按规定动用的租房收入、存款利息收入等。</w:t>
      </w:r>
    </w:p>
    <w:p w14:paraId="5ED5E533">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、基本支出：指为保障机构正常运转、完成日常工作任务而发生的人员支出和公用支出。</w:t>
      </w:r>
    </w:p>
    <w:p w14:paraId="0ED12869">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、项目支出：指在基本支出之外为完成特定行政任务和事业发展目标所发生的支出。</w:t>
      </w:r>
    </w:p>
    <w:p w14:paraId="063ABB5D">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、上缴上级支出：指下级单位上缴上级的支出。</w:t>
      </w:r>
    </w:p>
    <w:p w14:paraId="38FA7AB0">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hint="eastAsia" w:ascii="Times New Roman" w:hAnsi="Times New Roman" w:eastAsia="仿宋" w:cs="Times New Roman"/>
          <w:sz w:val="32"/>
          <w:szCs w:val="32"/>
        </w:rPr>
        <w:t>、“三公”经费：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4B1A685">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Times New Roman" w:eastAsia="仿宋" w:cs="Times New Roman"/>
          <w:sz w:val="32"/>
          <w:szCs w:val="32"/>
        </w:rPr>
        <w:t>、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B6E2152">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hint="eastAsia" w:ascii="Times New Roman" w:hAnsi="Times New Roman" w:eastAsia="仿宋" w:cs="Times New Roman"/>
          <w:sz w:val="32"/>
          <w:szCs w:val="32"/>
        </w:rPr>
        <w:t>、上年结转：指以前年度尚未完成、结转到本年仍按原规定用途继续使用的资金。</w:t>
      </w:r>
    </w:p>
    <w:p w14:paraId="47E99615">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w:t>
      </w:r>
      <w:r>
        <w:rPr>
          <w:rFonts w:hint="eastAsia" w:ascii="Times New Roman" w:hAnsi="Times New Roman" w:eastAsia="仿宋" w:cs="Times New Roman"/>
          <w:sz w:val="32"/>
          <w:szCs w:val="32"/>
        </w:rPr>
        <w:t>、事业单位经营支出：指事业单位在专业业务活动及其辅助活动之外开展非独立核算经营活动发生的支出。</w:t>
      </w:r>
    </w:p>
    <w:p w14:paraId="23D41096">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39AB1B48">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我部门无其他需要说明的事项。</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hakuyoxingshu7000"/>
    <w:panose1 w:val="00000000000000000000"/>
    <w:charset w:val="86"/>
    <w:family w:val="script"/>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hakuyoxingshu7000"/>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KSOF4C539D17">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DB45">
    <w:pPr>
      <w:pStyle w:val="2"/>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4CE9969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63AE">
    <w:pPr>
      <w:pStyle w:val="2"/>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16</w:t>
    </w:r>
    <w:r>
      <w:rPr>
        <w:rStyle w:val="15"/>
      </w:rPr>
      <w:fldChar w:fldCharType="end"/>
    </w:r>
  </w:p>
  <w:p w14:paraId="77B25B0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EE71BA"/>
    <w:rsid w:val="00040BF3"/>
    <w:rsid w:val="000C7140"/>
    <w:rsid w:val="00151167"/>
    <w:rsid w:val="00170E49"/>
    <w:rsid w:val="00197EDB"/>
    <w:rsid w:val="001D7926"/>
    <w:rsid w:val="001E6730"/>
    <w:rsid w:val="001F2D4A"/>
    <w:rsid w:val="001F5867"/>
    <w:rsid w:val="001F72D0"/>
    <w:rsid w:val="002266AA"/>
    <w:rsid w:val="00281702"/>
    <w:rsid w:val="002D7B5E"/>
    <w:rsid w:val="002E47BB"/>
    <w:rsid w:val="00323426"/>
    <w:rsid w:val="00323B29"/>
    <w:rsid w:val="0039059E"/>
    <w:rsid w:val="003B76C2"/>
    <w:rsid w:val="004025CF"/>
    <w:rsid w:val="00415C44"/>
    <w:rsid w:val="0047496E"/>
    <w:rsid w:val="00480D91"/>
    <w:rsid w:val="004D038D"/>
    <w:rsid w:val="00571953"/>
    <w:rsid w:val="005742CB"/>
    <w:rsid w:val="00617A25"/>
    <w:rsid w:val="006413EB"/>
    <w:rsid w:val="00677A1C"/>
    <w:rsid w:val="007543B2"/>
    <w:rsid w:val="007F0341"/>
    <w:rsid w:val="00952408"/>
    <w:rsid w:val="00987D93"/>
    <w:rsid w:val="009A521C"/>
    <w:rsid w:val="009D784F"/>
    <w:rsid w:val="00A11CE7"/>
    <w:rsid w:val="00A740E1"/>
    <w:rsid w:val="00AC13BE"/>
    <w:rsid w:val="00B229AB"/>
    <w:rsid w:val="00B37313"/>
    <w:rsid w:val="00B87133"/>
    <w:rsid w:val="00C4380F"/>
    <w:rsid w:val="00C53DA0"/>
    <w:rsid w:val="00C604EE"/>
    <w:rsid w:val="00CF3C4E"/>
    <w:rsid w:val="00D2151D"/>
    <w:rsid w:val="00D607DA"/>
    <w:rsid w:val="00D93DE6"/>
    <w:rsid w:val="00D97865"/>
    <w:rsid w:val="00DC6EE5"/>
    <w:rsid w:val="00DF594F"/>
    <w:rsid w:val="00E62354"/>
    <w:rsid w:val="00E769AD"/>
    <w:rsid w:val="00EC6FCF"/>
    <w:rsid w:val="00EE71BA"/>
    <w:rsid w:val="00EF3FC2"/>
    <w:rsid w:val="00F5120C"/>
    <w:rsid w:val="00F6438A"/>
    <w:rsid w:val="00F8012A"/>
    <w:rsid w:val="00F867E4"/>
    <w:rsid w:val="00FB0EFA"/>
    <w:rsid w:val="00FB3F12"/>
    <w:rsid w:val="00FC0191"/>
    <w:rsid w:val="00FD6295"/>
    <w:rsid w:val="0BDE5E5A"/>
    <w:rsid w:val="37ED4111"/>
    <w:rsid w:val="3EE42821"/>
    <w:rsid w:val="65351C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
    <w:name w:val="toc 1"/>
    <w:basedOn w:val="1"/>
    <w:next w:val="1"/>
    <w:qFormat/>
    <w:uiPriority w:val="99"/>
    <w:rPr>
      <w:rFonts w:ascii="Times New Roman" w:hAnsi="Times New Roman" w:cs="Times New Roman"/>
      <w:szCs w:val="24"/>
    </w:rPr>
  </w:style>
  <w:style w:type="paragraph" w:styleId="5">
    <w:name w:val="footnote text"/>
    <w:basedOn w:val="1"/>
    <w:link w:val="13"/>
    <w:qFormat/>
    <w:uiPriority w:val="99"/>
    <w:pPr>
      <w:snapToGrid w:val="0"/>
      <w:jc w:val="left"/>
    </w:pPr>
    <w:rPr>
      <w:sz w:val="18"/>
      <w:szCs w:val="18"/>
    </w:rPr>
  </w:style>
  <w:style w:type="paragraph" w:styleId="6">
    <w:name w:val="toc 2"/>
    <w:basedOn w:val="1"/>
    <w:next w:val="1"/>
    <w:qFormat/>
    <w:uiPriority w:val="99"/>
    <w:pPr>
      <w:ind w:left="420" w:leftChars="200"/>
    </w:pPr>
    <w:rPr>
      <w:rFonts w:ascii="Times New Roman" w:hAnsi="Times New Roman" w:cs="Times New Roman"/>
      <w:szCs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footnote reference"/>
    <w:basedOn w:val="9"/>
    <w:uiPriority w:val="99"/>
    <w:rPr>
      <w:rFonts w:cs="Times New Roman"/>
      <w:vertAlign w:val="superscript"/>
    </w:rPr>
  </w:style>
  <w:style w:type="character" w:customStyle="1" w:styleId="11">
    <w:name w:val="页脚 Char"/>
    <w:basedOn w:val="9"/>
    <w:link w:val="2"/>
    <w:semiHidden/>
    <w:locked/>
    <w:uiPriority w:val="99"/>
    <w:rPr>
      <w:rFonts w:ascii="Times New Roman" w:hAnsi="Times New Roman" w:eastAsia="宋体" w:cs="Times New Roman"/>
      <w:sz w:val="18"/>
    </w:rPr>
  </w:style>
  <w:style w:type="character" w:customStyle="1" w:styleId="12">
    <w:name w:val="页眉 Char"/>
    <w:basedOn w:val="9"/>
    <w:link w:val="3"/>
    <w:semiHidden/>
    <w:qFormat/>
    <w:locked/>
    <w:uiPriority w:val="99"/>
    <w:rPr>
      <w:rFonts w:ascii="Times New Roman" w:hAnsi="Times New Roman" w:eastAsia="宋体" w:cs="Times New Roman"/>
      <w:sz w:val="18"/>
    </w:rPr>
  </w:style>
  <w:style w:type="character" w:customStyle="1" w:styleId="13">
    <w:name w:val="脚注文本 Char"/>
    <w:basedOn w:val="9"/>
    <w:link w:val="5"/>
    <w:semiHidden/>
    <w:qFormat/>
    <w:locked/>
    <w:uiPriority w:val="99"/>
    <w:rPr>
      <w:rFonts w:ascii="Calibri" w:hAnsi="Calibri" w:cs="黑体"/>
      <w:sz w:val="18"/>
      <w:szCs w:val="18"/>
    </w:rPr>
  </w:style>
  <w:style w:type="paragraph" w:customStyle="1" w:styleId="14">
    <w:name w:val="Char"/>
    <w:basedOn w:val="1"/>
    <w:qFormat/>
    <w:uiPriority w:val="99"/>
    <w:rPr>
      <w:rFonts w:ascii="Times New Roman" w:hAnsi="Times New Roman" w:cs="Times New Roman"/>
      <w:szCs w:val="24"/>
    </w:rPr>
  </w:style>
  <w:style w:type="character" w:customStyle="1" w:styleId="15">
    <w:name w:val="页码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A03636-C3F0-4405-ADEF-3FDBBB8CFD4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6120</Words>
  <Characters>6229</Characters>
  <Lines>48</Lines>
  <Paragraphs>13</Paragraphs>
  <TotalTime>1</TotalTime>
  <ScaleCrop>false</ScaleCrop>
  <LinksUpToDate>false</LinksUpToDate>
  <CharactersWithSpaces>6255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2017-01-23T17:29:00Z</dcterms:created>
  <dc:creator>guest</dc:creator>
  <cp:lastModifiedBy>郭小睿</cp:lastModifiedBy>
  <cp:lastPrinted>2020-01-10T15:53:00Z</cp:lastPrinted>
  <dcterms:modified xsi:type="dcterms:W3CDTF">2026-06-02T02:56:58Z</dcterms:modified>
  <dc:title>o</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56B9DBEB8978410B9CC593C09102B7BD_13</vt:lpwstr>
  </property>
  <property fmtid="{D5CDD505-2E9C-101B-9397-08002B2CF9AE}" pid="4" name="KSOTemplateDocerSaveRecord">
    <vt:lpwstr>eyJoZGlkIjoiMmQwZDg5MDYwMjQ1MjUyMDQ1NzQ2YTM5ZmQzYmY4MmQiLCJ1c2VySWQiOiIxNjc0NDYxOTc3In0=</vt:lpwstr>
  </property>
</Properties>
</file>