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宋体"/>
          <w:b/>
          <w:sz w:val="44"/>
          <w:szCs w:val="44"/>
        </w:rPr>
      </w:pPr>
    </w:p>
    <w:p>
      <w:pPr>
        <w:ind w:firstLine="883" w:firstLineChars="200"/>
        <w:jc w:val="center"/>
        <w:rPr>
          <w:rFonts w:ascii="宋体"/>
          <w:b/>
          <w:sz w:val="44"/>
          <w:szCs w:val="44"/>
        </w:rPr>
      </w:pPr>
      <w:r>
        <w:rPr>
          <w:rFonts w:hint="eastAsia" w:ascii="宋体" w:hAnsi="宋体"/>
          <w:b/>
          <w:sz w:val="44"/>
          <w:szCs w:val="44"/>
        </w:rPr>
        <w:t>共青团馆陶县委</w:t>
      </w:r>
      <w:r>
        <w:rPr>
          <w:rFonts w:ascii="宋体" w:hAnsi="宋体"/>
          <w:b/>
          <w:sz w:val="44"/>
          <w:szCs w:val="44"/>
        </w:rPr>
        <w:t>201</w:t>
      </w:r>
      <w:r>
        <w:rPr>
          <w:rFonts w:hint="eastAsia" w:ascii="宋体" w:hAnsi="宋体"/>
          <w:b/>
          <w:sz w:val="44"/>
          <w:szCs w:val="44"/>
        </w:rPr>
        <w:t>9年部门预算信息公开情况说明</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按照《中华人民共和国</w:t>
      </w:r>
      <w:bookmarkStart w:id="3" w:name="_GoBack"/>
      <w:bookmarkEnd w:id="3"/>
      <w:r>
        <w:rPr>
          <w:rFonts w:hint="eastAsia" w:ascii="仿宋_GB2312" w:hAnsi="Times New Roman" w:eastAsia="仿宋_GB2312"/>
          <w:sz w:val="32"/>
          <w:szCs w:val="32"/>
        </w:rPr>
        <w:t>预算法》、《地方预决算公开操作规程》和《河北省省级预算公开办法》规定，现将我委</w:t>
      </w:r>
      <w:r>
        <w:rPr>
          <w:rFonts w:ascii="仿宋_GB2312" w:hAnsi="Times New Roman" w:eastAsia="仿宋_GB2312"/>
          <w:sz w:val="32"/>
          <w:szCs w:val="32"/>
        </w:rPr>
        <w:t>201</w:t>
      </w:r>
      <w:r>
        <w:rPr>
          <w:rFonts w:hint="eastAsia" w:ascii="仿宋_GB2312" w:hAnsi="Times New Roman" w:eastAsia="仿宋_GB2312"/>
          <w:sz w:val="32"/>
          <w:szCs w:val="32"/>
        </w:rPr>
        <w:t>9年部门预算公开如下：</w:t>
      </w:r>
    </w:p>
    <w:p>
      <w:pPr>
        <w:ind w:firstLine="640"/>
        <w:rPr>
          <w:rFonts w:ascii="黑体" w:hAnsi="黑体" w:eastAsia="黑体"/>
          <w:b/>
          <w:sz w:val="32"/>
          <w:szCs w:val="32"/>
        </w:rPr>
      </w:pPr>
      <w:r>
        <w:rPr>
          <w:rFonts w:hint="eastAsia" w:ascii="黑体" w:hAnsi="黑体" w:eastAsia="黑体"/>
          <w:b/>
          <w:sz w:val="32"/>
          <w:szCs w:val="32"/>
        </w:rPr>
        <w:t>一、部门职责及机构设置情况</w:t>
      </w:r>
    </w:p>
    <w:p>
      <w:pPr>
        <w:ind w:firstLine="643" w:firstLineChars="200"/>
        <w:rPr>
          <w:rFonts w:ascii="黑体" w:hAnsi="Times New Roman" w:eastAsia="黑体"/>
          <w:b/>
          <w:sz w:val="32"/>
          <w:szCs w:val="32"/>
        </w:rPr>
      </w:pPr>
      <w:r>
        <w:rPr>
          <w:rFonts w:hint="eastAsia" w:ascii="黑体" w:hAnsi="Times New Roman" w:eastAsia="黑体"/>
          <w:b/>
          <w:sz w:val="32"/>
          <w:szCs w:val="32"/>
        </w:rPr>
        <w:t>部门职责：</w:t>
      </w:r>
    </w:p>
    <w:p>
      <w:pPr>
        <w:ind w:firstLine="640" w:firstLineChars="200"/>
        <w:rPr>
          <w:rFonts w:ascii="仿宋_GB2312" w:eastAsia="仿宋_GB2312"/>
          <w:sz w:val="32"/>
          <w:szCs w:val="32"/>
        </w:rPr>
      </w:pPr>
      <w:r>
        <w:rPr>
          <w:rFonts w:hint="eastAsia" w:ascii="仿宋_GB2312" w:eastAsia="仿宋_GB2312"/>
          <w:sz w:val="32"/>
          <w:szCs w:val="32"/>
        </w:rPr>
        <w:t>根据《中共馆陶县委办公室关于印发《共青团馆陶县委机关职能配置、内设机构和人员编制规定》的通知》，共青团馆陶县委的主要职责是：1.掌握全县青少年思想状况，研究青少年运动、青少年工作理论和思想教育问题，提出相应对策，开展各种活动。2.代表和维护青少年合法权益，会同有关部门做好未成年人保护工作。3.拓展服务领域，建立和完善青少年服务体系。4.负责以救助失学儿童、营建希望小学为内容的希望工程和旨在保护环境的“绿色希望工程——保护母亲河行动”。5.围绕建设经济强县目标，以“青年创新创效活动”为龙头，组织团员青年开展建功立业活动。6.发挥团组织的优势，积极组织开展各项公益活动。7.协助各乡镇及县直对口单位党组织搞好其下属团组织成员的配备、管理和使用工作。</w:t>
      </w:r>
    </w:p>
    <w:p>
      <w:pPr>
        <w:autoSpaceDE w:val="0"/>
        <w:autoSpaceDN w:val="0"/>
        <w:adjustRightInd w:val="0"/>
        <w:ind w:left="198" w:firstLine="643" w:firstLineChars="200"/>
        <w:jc w:val="left"/>
        <w:rPr>
          <w:rFonts w:ascii="黑体" w:hAnsi="Times New Roman" w:eastAsia="黑体"/>
          <w:b/>
          <w:sz w:val="32"/>
          <w:szCs w:val="32"/>
        </w:rPr>
      </w:pPr>
      <w:r>
        <w:rPr>
          <w:rFonts w:hint="eastAsia" w:ascii="黑体" w:hAnsi="Times New Roman" w:eastAsia="黑体"/>
          <w:b/>
          <w:sz w:val="32"/>
          <w:szCs w:val="32"/>
        </w:rPr>
        <w:t>机构设置：</w:t>
      </w:r>
    </w:p>
    <w:p>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部门机构设置情况</w:t>
      </w:r>
    </w:p>
    <w:tbl>
      <w:tblPr>
        <w:tblStyle w:val="9"/>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单位名称</w:t>
            </w:r>
          </w:p>
        </w:tc>
        <w:tc>
          <w:tcPr>
            <w:tcW w:w="1588"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单位性质</w:t>
            </w:r>
          </w:p>
        </w:tc>
        <w:tc>
          <w:tcPr>
            <w:tcW w:w="1787"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单位规格</w:t>
            </w:r>
          </w:p>
        </w:tc>
        <w:tc>
          <w:tcPr>
            <w:tcW w:w="4063"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6219" w:type="dxa"/>
            <w:vMerge w:val="continue"/>
            <w:vAlign w:val="center"/>
          </w:tcPr>
          <w:p>
            <w:pPr>
              <w:spacing w:line="300" w:lineRule="exact"/>
              <w:jc w:val="left"/>
              <w:outlineLvl w:val="0"/>
              <w:rPr>
                <w:rFonts w:ascii="Times New Roman" w:hAnsi="Times New Roman"/>
                <w:sz w:val="32"/>
                <w:szCs w:val="32"/>
              </w:rPr>
            </w:pPr>
          </w:p>
        </w:tc>
        <w:tc>
          <w:tcPr>
            <w:tcW w:w="1588" w:type="dxa"/>
            <w:vMerge w:val="continue"/>
            <w:vAlign w:val="center"/>
          </w:tcPr>
          <w:p>
            <w:pPr>
              <w:spacing w:line="300" w:lineRule="exact"/>
              <w:jc w:val="left"/>
              <w:outlineLvl w:val="0"/>
              <w:rPr>
                <w:rFonts w:ascii="Times New Roman" w:hAnsi="Times New Roman"/>
                <w:sz w:val="32"/>
                <w:szCs w:val="32"/>
              </w:rPr>
            </w:pPr>
          </w:p>
        </w:tc>
        <w:tc>
          <w:tcPr>
            <w:tcW w:w="1787" w:type="dxa"/>
            <w:vMerge w:val="continue"/>
            <w:vAlign w:val="center"/>
          </w:tcPr>
          <w:p>
            <w:pPr>
              <w:spacing w:line="300" w:lineRule="exact"/>
              <w:jc w:val="left"/>
              <w:outlineLvl w:val="0"/>
              <w:rPr>
                <w:rFonts w:ascii="Times New Roman" w:hAnsi="Times New Roman"/>
                <w:sz w:val="32"/>
                <w:szCs w:val="32"/>
              </w:rPr>
            </w:pPr>
          </w:p>
        </w:tc>
        <w:tc>
          <w:tcPr>
            <w:tcW w:w="4063" w:type="dxa"/>
            <w:vMerge w:val="continue"/>
            <w:vAlign w:val="center"/>
          </w:tcPr>
          <w:p>
            <w:pPr>
              <w:spacing w:line="300" w:lineRule="exact"/>
              <w:jc w:val="left"/>
              <w:outlineLvl w:val="0"/>
              <w:rPr>
                <w:rFonts w:ascii="Times New Roman" w:hAnsi="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center"/>
              <w:rPr>
                <w:rFonts w:ascii="方正书宋_GBK" w:eastAsia="方正书宋_GBK"/>
                <w:b/>
                <w:sz w:val="32"/>
                <w:szCs w:val="32"/>
              </w:rPr>
            </w:pPr>
            <w:r>
              <w:rPr>
                <w:rFonts w:hint="eastAsia" w:ascii="方正书宋_GBK" w:eastAsia="方正书宋_GBK"/>
                <w:b/>
                <w:sz w:val="32"/>
                <w:szCs w:val="32"/>
              </w:rPr>
              <w:t>合</w:t>
            </w:r>
            <w:r>
              <w:rPr>
                <w:rFonts w:ascii="方正书宋_GBK" w:eastAsia="方正书宋_GBK"/>
                <w:b/>
                <w:sz w:val="32"/>
                <w:szCs w:val="32"/>
              </w:rPr>
              <w:t xml:space="preserve">    </w:t>
            </w:r>
            <w:r>
              <w:rPr>
                <w:rFonts w:hint="eastAsia" w:ascii="方正书宋_GBK" w:eastAsia="方正书宋_GBK"/>
                <w:b/>
                <w:sz w:val="32"/>
                <w:szCs w:val="32"/>
              </w:rPr>
              <w:t>计</w:t>
            </w:r>
          </w:p>
        </w:tc>
        <w:tc>
          <w:tcPr>
            <w:tcW w:w="1588" w:type="dxa"/>
            <w:vAlign w:val="center"/>
          </w:tcPr>
          <w:p>
            <w:pPr>
              <w:spacing w:line="300" w:lineRule="exact"/>
              <w:jc w:val="center"/>
              <w:rPr>
                <w:rFonts w:ascii="方正书宋_GBK" w:eastAsia="方正书宋_GBK"/>
                <w:b/>
                <w:sz w:val="32"/>
                <w:szCs w:val="32"/>
              </w:rPr>
            </w:pPr>
          </w:p>
        </w:tc>
        <w:tc>
          <w:tcPr>
            <w:tcW w:w="1787" w:type="dxa"/>
            <w:vAlign w:val="center"/>
          </w:tcPr>
          <w:p>
            <w:pPr>
              <w:spacing w:line="300" w:lineRule="exact"/>
              <w:jc w:val="center"/>
              <w:rPr>
                <w:rFonts w:ascii="方正书宋_GBK" w:eastAsia="方正书宋_GBK"/>
                <w:b/>
                <w:sz w:val="32"/>
                <w:szCs w:val="32"/>
              </w:rPr>
            </w:pPr>
          </w:p>
        </w:tc>
        <w:tc>
          <w:tcPr>
            <w:tcW w:w="4063" w:type="dxa"/>
            <w:vAlign w:val="center"/>
          </w:tcPr>
          <w:p>
            <w:pPr>
              <w:spacing w:line="300" w:lineRule="exact"/>
              <w:jc w:val="center"/>
              <w:rPr>
                <w:rFonts w:ascii="方正书宋_GBK" w:eastAsia="方正书宋_GBK"/>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仿宋_GB2312" w:eastAsia="仿宋_GB2312"/>
                <w:sz w:val="32"/>
                <w:szCs w:val="32"/>
              </w:rPr>
            </w:pPr>
            <w:r>
              <w:rPr>
                <w:rFonts w:hint="eastAsia" w:ascii="仿宋_GB2312" w:eastAsia="仿宋_GB2312"/>
                <w:sz w:val="32"/>
                <w:szCs w:val="32"/>
              </w:rPr>
              <w:t>共青团馆陶县委员会</w:t>
            </w:r>
          </w:p>
        </w:tc>
        <w:tc>
          <w:tcPr>
            <w:tcW w:w="1588" w:type="dxa"/>
            <w:vAlign w:val="center"/>
          </w:tcPr>
          <w:p>
            <w:pPr>
              <w:spacing w:line="300" w:lineRule="exact"/>
              <w:rPr>
                <w:rFonts w:ascii="仿宋_GB2312" w:eastAsia="仿宋_GB2312"/>
                <w:sz w:val="32"/>
                <w:szCs w:val="32"/>
              </w:rPr>
            </w:pPr>
            <w:r>
              <w:rPr>
                <w:rFonts w:hint="eastAsia" w:ascii="仿宋_GB2312" w:eastAsia="仿宋_GB2312"/>
                <w:sz w:val="32"/>
                <w:szCs w:val="32"/>
              </w:rPr>
              <w:t>群团组织</w:t>
            </w:r>
          </w:p>
        </w:tc>
        <w:tc>
          <w:tcPr>
            <w:tcW w:w="1787"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bl>
    <w:p/>
    <w:p>
      <w:pPr>
        <w:ind w:firstLine="640"/>
        <w:rPr>
          <w:rFonts w:ascii="黑体" w:hAnsi="黑体" w:eastAsia="黑体"/>
          <w:b/>
          <w:sz w:val="32"/>
          <w:szCs w:val="32"/>
        </w:rPr>
      </w:pPr>
      <w:r>
        <w:rPr>
          <w:rFonts w:hint="eastAsia" w:ascii="黑体" w:hAnsi="黑体" w:eastAsia="黑体"/>
          <w:b/>
          <w:sz w:val="32"/>
          <w:szCs w:val="32"/>
        </w:rPr>
        <w:t>二、部门预算安排的总体情况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按照预算管理有关规定，目前我县部门预算的编制实行综合预算管理，即全部收入和支出都反映在预算中。共青团馆陶县委员会及所属事业单位的收支包含在部门预算中。</w:t>
      </w:r>
    </w:p>
    <w:p>
      <w:pPr>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、收入说明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201</w:t>
      </w:r>
      <w:r>
        <w:rPr>
          <w:rFonts w:hint="eastAsia" w:ascii="仿宋_GB2312" w:hAnsi="Times New Roman" w:eastAsia="仿宋_GB2312"/>
          <w:sz w:val="32"/>
          <w:szCs w:val="32"/>
        </w:rPr>
        <w:t>9年预算收入29.476005万元，其中：一般公共预算收入29.476005万元。</w:t>
      </w:r>
    </w:p>
    <w:p>
      <w:pPr>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、支出说明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收支预算总表支出栏、基本支出表、项目支出表按经济分类和支出功能分类科目编制，反映共青团馆陶县委部门预算中支出预算的总体情况。</w:t>
      </w:r>
      <w:r>
        <w:rPr>
          <w:rFonts w:ascii="仿宋_GB2312" w:hAnsi="Times New Roman" w:eastAsia="仿宋_GB2312"/>
          <w:sz w:val="32"/>
          <w:szCs w:val="32"/>
        </w:rPr>
        <w:t>201</w:t>
      </w:r>
      <w:r>
        <w:rPr>
          <w:rFonts w:hint="eastAsia" w:ascii="仿宋_GB2312" w:hAnsi="Times New Roman" w:eastAsia="仿宋_GB2312"/>
          <w:sz w:val="32"/>
          <w:szCs w:val="32"/>
        </w:rPr>
        <w:t>9年支出预算29.476005万元，其中基本支出包括人员经费25.676005万元，日常公用经费3.8万元。</w:t>
      </w:r>
    </w:p>
    <w:p>
      <w:pPr>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、比上年增减情况</w:t>
      </w:r>
    </w:p>
    <w:p>
      <w:pPr>
        <w:ind w:firstLine="640"/>
        <w:rPr>
          <w:rFonts w:ascii="仿宋_GB2312" w:hAnsi="黑体"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rPr>
        <w:t>9年预算收支安排29.476005万元，较</w:t>
      </w:r>
      <w:r>
        <w:rPr>
          <w:rFonts w:ascii="仿宋_GB2312" w:hAnsi="Times New Roman" w:eastAsia="仿宋_GB2312"/>
          <w:sz w:val="32"/>
          <w:szCs w:val="32"/>
        </w:rPr>
        <w:t>201</w:t>
      </w:r>
      <w:r>
        <w:rPr>
          <w:rFonts w:hint="eastAsia" w:ascii="仿宋_GB2312" w:hAnsi="Times New Roman" w:eastAsia="仿宋_GB2312"/>
          <w:sz w:val="32"/>
          <w:szCs w:val="32"/>
        </w:rPr>
        <w:t>8年预算减少11.393995万元，其中：基本支出减少11.393995万元，主要是我单位人员减少1名，减少了人员经费支出。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rPr>
        <w:t>9年，共青团馆陶县委机关运行经费共计安排3.8万元，主要用于办公费、印刷费、邮电费、公务交通补贴等日常运行支出。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四、财政拨款“三公”经费预算情况及增减变化原因</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rPr>
        <w:t>9年，我单位财政拨款“三公”经费预算安排0万元，其中因公出国（境）费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万元，较上年持平；公务用车购置及运维费0万元（其中：公务用车购置费为</w:t>
      </w:r>
      <w:r>
        <w:rPr>
          <w:rFonts w:ascii="仿宋_GB2312" w:hAnsi="Times New Roman" w:eastAsia="仿宋_GB2312"/>
          <w:sz w:val="32"/>
          <w:szCs w:val="32"/>
        </w:rPr>
        <w:t>0</w:t>
      </w:r>
      <w:r>
        <w:rPr>
          <w:rFonts w:hint="eastAsia" w:ascii="仿宋_GB2312" w:hAnsi="Times New Roman" w:eastAsia="仿宋_GB2312"/>
          <w:sz w:val="32"/>
          <w:szCs w:val="32"/>
        </w:rPr>
        <w:t>万元，公务用车运维费0万元</w:t>
      </w:r>
      <w:r>
        <w:rPr>
          <w:rFonts w:ascii="仿宋_GB2312" w:hAnsi="Times New Roman" w:eastAsia="仿宋_GB2312"/>
          <w:sz w:val="32"/>
          <w:szCs w:val="32"/>
        </w:rPr>
        <w:t>)</w:t>
      </w:r>
      <w:r>
        <w:rPr>
          <w:rFonts w:hint="eastAsia" w:ascii="仿宋_GB2312" w:hAnsi="Times New Roman" w:eastAsia="仿宋_GB2312"/>
          <w:sz w:val="32"/>
          <w:szCs w:val="32"/>
        </w:rPr>
        <w:t>，较上年持平；公务接待费0万元,较上年持平。</w:t>
      </w:r>
    </w:p>
    <w:p>
      <w:pPr>
        <w:ind w:firstLine="640"/>
        <w:rPr>
          <w:rFonts w:ascii="黑体" w:hAnsi="黑体" w:eastAsia="黑体"/>
          <w:b/>
          <w:sz w:val="32"/>
          <w:szCs w:val="32"/>
        </w:rPr>
      </w:pPr>
      <w:r>
        <w:rPr>
          <w:rFonts w:hint="eastAsia" w:ascii="黑体" w:hAnsi="黑体" w:eastAsia="黑体"/>
          <w:b/>
          <w:sz w:val="32"/>
          <w:szCs w:val="32"/>
        </w:rPr>
        <w:t>五、绩效预算信息</w:t>
      </w:r>
    </w:p>
    <w:p>
      <w:pPr>
        <w:spacing w:line="600" w:lineRule="exact"/>
        <w:ind w:firstLine="643" w:firstLineChars="200"/>
        <w:rPr>
          <w:rFonts w:hint="eastAsia" w:ascii="Times New Roman" w:hAnsi="Times New Roman" w:eastAsia="方正仿宋_GBK"/>
          <w:b/>
          <w:sz w:val="32"/>
          <w:szCs w:val="32"/>
        </w:rPr>
      </w:pPr>
      <w:bookmarkStart w:id="0" w:name="_Toc471398463"/>
      <w:r>
        <w:rPr>
          <w:rFonts w:hint="eastAsia" w:ascii="黑体" w:hAnsi="Times New Roman" w:eastAsia="黑体"/>
          <w:b/>
          <w:sz w:val="32"/>
          <w:szCs w:val="32"/>
          <w:lang w:eastAsia="zh-CN"/>
        </w:rPr>
        <w:t>（一）</w:t>
      </w:r>
      <w:r>
        <w:rPr>
          <w:rFonts w:hint="eastAsia" w:ascii="黑体" w:hAnsi="Times New Roman" w:eastAsia="黑体"/>
          <w:b/>
          <w:sz w:val="32"/>
          <w:szCs w:val="32"/>
        </w:rPr>
        <w:t>总体绩效目标</w:t>
      </w:r>
      <w:r>
        <w:rPr>
          <w:rFonts w:hint="eastAsia" w:ascii="Times New Roman" w:hAnsi="Times New Roman" w:eastAsia="方正仿宋_GBK"/>
          <w:b/>
          <w:sz w:val="32"/>
          <w:szCs w:val="32"/>
        </w:rPr>
        <w:t>：</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201</w:t>
      </w:r>
      <w:r>
        <w:rPr>
          <w:rFonts w:hint="eastAsia" w:ascii="仿宋_GB2312" w:hAnsi="仿宋" w:eastAsia="仿宋_GB2312" w:cs="仿宋"/>
          <w:sz w:val="32"/>
          <w:szCs w:val="32"/>
        </w:rPr>
        <w:t>9年，团县委将继续带领全县团员青年紧紧围绕县委、县政府中心工作及团市委的工作部署，立足共青团基本职能扎实开展团的各项工作，为全面加快建设宜居宜业宜游的生态旅游健康强县作出新的贡献。计划做好以下几项工作：</w:t>
      </w:r>
    </w:p>
    <w:p>
      <w:pPr>
        <w:spacing w:line="600" w:lineRule="exact"/>
        <w:ind w:left="640"/>
        <w:rPr>
          <w:rFonts w:ascii="仿宋_GB2312" w:hAnsi="仿宋" w:eastAsia="仿宋_GB2312" w:cs="仿宋"/>
          <w:sz w:val="32"/>
          <w:szCs w:val="32"/>
        </w:rPr>
      </w:pPr>
      <w:r>
        <w:rPr>
          <w:rFonts w:hint="eastAsia" w:ascii="仿宋_GB2312" w:hAnsi="仿宋" w:eastAsia="仿宋_GB2312" w:cs="仿宋"/>
          <w:sz w:val="32"/>
          <w:szCs w:val="32"/>
        </w:rPr>
        <w:t>一、继续深化共青团改革工作</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2019年，团县委将继续按照《馆陶县共青团改革方案》深化共青团改革，从组织机构设置、基层组织建设、团干部队伍配备等方面入手，配备兼职、挂职团委副书记，成立美丽乡村大学团支部，稳步实施共青团改革方案。</w:t>
      </w:r>
    </w:p>
    <w:p>
      <w:pPr>
        <w:spacing w:line="600" w:lineRule="exact"/>
        <w:ind w:firstLine="640" w:firstLineChars="200"/>
        <w:rPr>
          <w:rFonts w:ascii="仿宋_GB2312" w:hAnsi="宋体" w:eastAsia="仿宋_GB2312"/>
          <w:bCs/>
          <w:sz w:val="32"/>
          <w:szCs w:val="32"/>
        </w:rPr>
      </w:pPr>
      <w:r>
        <w:rPr>
          <w:rFonts w:hint="eastAsia" w:ascii="仿宋_GB2312" w:hAnsi="仿宋" w:eastAsia="仿宋_GB2312" w:cs="仿宋"/>
          <w:sz w:val="32"/>
          <w:szCs w:val="32"/>
        </w:rPr>
        <w:t>二、</w:t>
      </w:r>
      <w:r>
        <w:rPr>
          <w:rFonts w:hint="eastAsia" w:ascii="仿宋_GB2312" w:hAnsi="宋体" w:eastAsia="仿宋_GB2312"/>
          <w:bCs/>
          <w:sz w:val="32"/>
          <w:szCs w:val="32"/>
        </w:rPr>
        <w:t>教育团员青年坚定理想信念，加强思想教育、廉洁教育，努力建立一支政治坚定，业务精干，工作扎实的团干部队伍，建立一支勤于学习，善于创造，苦于奉献的青年骨干队伍。</w:t>
      </w:r>
    </w:p>
    <w:p>
      <w:pPr>
        <w:spacing w:line="600" w:lineRule="exact"/>
        <w:ind w:firstLine="640" w:firstLineChars="200"/>
        <w:rPr>
          <w:rFonts w:ascii="仿宋_GB2312" w:hAnsi="宋体" w:eastAsia="仿宋_GB2312"/>
          <w:bCs/>
          <w:sz w:val="32"/>
          <w:szCs w:val="32"/>
        </w:rPr>
      </w:pPr>
      <w:r>
        <w:rPr>
          <w:rFonts w:hint="eastAsia" w:ascii="楷体_GB2312" w:hAnsi="宋体" w:eastAsia="楷体_GB2312"/>
          <w:bCs/>
          <w:sz w:val="32"/>
          <w:szCs w:val="32"/>
        </w:rPr>
        <w:t>三、认真做好扶志爱心活动。</w:t>
      </w:r>
      <w:r>
        <w:rPr>
          <w:rFonts w:hint="eastAsia" w:ascii="仿宋_GB2312" w:hAnsi="宋体" w:eastAsia="仿宋_GB2312"/>
          <w:bCs/>
          <w:sz w:val="32"/>
          <w:szCs w:val="32"/>
        </w:rPr>
        <w:t>团县委将继续贯彻县委县政府精神，深化共青团助力脱贫攻坚战青春建功行动，有效整合团内外资源，组织发动更多的爱心组织、爱心人士和青年志愿者关注扶贫、参与扶贫，将扶贫与扶志相结合，为全县打赢脱贫攻坚战贡献青春力量。</w:t>
      </w:r>
    </w:p>
    <w:p>
      <w:pPr>
        <w:spacing w:line="600" w:lineRule="exact"/>
        <w:ind w:firstLine="640" w:firstLineChars="200"/>
        <w:rPr>
          <w:rFonts w:ascii="仿宋_GB2312" w:hAnsi="宋体" w:eastAsia="仿宋_GB2312"/>
          <w:bCs/>
          <w:sz w:val="32"/>
          <w:szCs w:val="32"/>
        </w:rPr>
      </w:pPr>
      <w:r>
        <w:rPr>
          <w:rFonts w:hint="eastAsia" w:ascii="楷体_GB2312" w:hAnsi="宋体" w:eastAsia="楷体_GB2312"/>
          <w:bCs/>
          <w:sz w:val="32"/>
          <w:szCs w:val="32"/>
        </w:rPr>
        <w:t>四、积极做好青年创新创业工作。</w:t>
      </w:r>
      <w:r>
        <w:rPr>
          <w:rFonts w:hint="eastAsia" w:ascii="仿宋_GB2312" w:hAnsi="宋体" w:eastAsia="仿宋_GB2312"/>
          <w:bCs/>
          <w:sz w:val="32"/>
          <w:szCs w:val="32"/>
        </w:rPr>
        <w:t>团县委将立足“服务青年成长成才”，把握青年需求，理清工作思路，明确工作目标，确定工作任务，搭建服务平台，进一步提升青年创新创业技能，为服务于宜居宜业宜游的生态旅游健康强县贡献自己的力量。</w:t>
      </w:r>
    </w:p>
    <w:p>
      <w:pPr>
        <w:pStyle w:val="18"/>
        <w:spacing w:after="0" w:line="600" w:lineRule="exact"/>
        <w:ind w:left="720" w:firstLine="0" w:firstLineChars="0"/>
        <w:jc w:val="both"/>
        <w:rPr>
          <w:rFonts w:hint="eastAsia" w:ascii="仿宋_GB2312" w:hAnsi="仿宋" w:eastAsia="仿宋_GB2312" w:cs="仿宋"/>
          <w:kern w:val="2"/>
          <w:sz w:val="32"/>
          <w:szCs w:val="32"/>
        </w:rPr>
      </w:pPr>
      <w:r>
        <w:rPr>
          <w:rFonts w:hint="eastAsia" w:ascii="仿宋_GB2312" w:hAnsi="仿宋" w:eastAsia="仿宋_GB2312" w:cs="仿宋"/>
          <w:kern w:val="2"/>
          <w:sz w:val="32"/>
          <w:szCs w:val="32"/>
        </w:rPr>
        <w:t>五、认真做好县委县政府部署的其他各项工作</w:t>
      </w:r>
    </w:p>
    <w:p>
      <w:pPr>
        <w:numPr>
          <w:ilvl w:val="0"/>
          <w:numId w:val="1"/>
        </w:numPr>
        <w:autoSpaceDE w:val="0"/>
        <w:autoSpaceDN w:val="0"/>
        <w:adjustRightInd w:val="0"/>
        <w:ind w:left="197" w:leftChars="0" w:firstLine="643" w:firstLineChars="0"/>
        <w:jc w:val="left"/>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pStyle w:val="19"/>
        <w:ind w:firstLine="640" w:firstLineChars="200"/>
        <w:jc w:val="both"/>
        <w:rPr>
          <w:rFonts w:ascii="Times New Roman" w:hAnsi="Times New Roman" w:eastAsia="仿宋" w:cs="仿宋"/>
          <w:kern w:val="2"/>
          <w:sz w:val="32"/>
          <w:szCs w:val="32"/>
          <w:lang w:eastAsia="zh-CN"/>
        </w:rPr>
      </w:pPr>
      <w:r>
        <w:rPr>
          <w:rFonts w:ascii="Times New Roman" w:hAnsi="Times New Roman" w:eastAsia="仿宋" w:cs="仿宋"/>
          <w:kern w:val="2"/>
          <w:sz w:val="32"/>
          <w:szCs w:val="32"/>
          <w:lang w:eastAsia="zh-CN"/>
        </w:rPr>
        <w:t>1、</w:t>
      </w:r>
      <w:r>
        <w:rPr>
          <w:rFonts w:hint="eastAsia" w:ascii="Times New Roman" w:hAnsi="Times New Roman" w:eastAsia="仿宋" w:cs="仿宋"/>
          <w:kern w:val="2"/>
          <w:sz w:val="32"/>
          <w:szCs w:val="32"/>
          <w:lang w:eastAsia="zh-CN"/>
        </w:rPr>
        <w:t>基层团组织建设工作</w:t>
      </w:r>
    </w:p>
    <w:p>
      <w:pPr>
        <w:pStyle w:val="19"/>
        <w:ind w:firstLine="640" w:firstLineChars="200"/>
        <w:jc w:val="both"/>
        <w:rPr>
          <w:rFonts w:ascii="Times New Roman" w:hAnsi="Times New Roman" w:eastAsia="仿宋" w:cs="仿宋"/>
          <w:kern w:val="2"/>
          <w:sz w:val="32"/>
          <w:szCs w:val="32"/>
          <w:lang w:eastAsia="zh-CN"/>
        </w:rPr>
      </w:pPr>
      <w:r>
        <w:rPr>
          <w:rFonts w:hint="eastAsia" w:ascii="仿宋" w:hAnsi="仿宋" w:eastAsia="仿宋"/>
          <w:sz w:val="32"/>
          <w:lang w:eastAsia="zh-CN"/>
        </w:rPr>
        <w:t>绩效目标：</w:t>
      </w:r>
      <w:r>
        <w:rPr>
          <w:rFonts w:ascii="Times New Roman" w:hAnsi="Times New Roman" w:eastAsia="仿宋" w:cs="仿宋"/>
          <w:kern w:val="2"/>
          <w:sz w:val="32"/>
          <w:szCs w:val="32"/>
          <w:lang w:eastAsia="zh-CN"/>
        </w:rPr>
        <w:t>加强团干部配备和激励，加强思想、作风建设，团干部教育培训；加强青联、学联、少工委工作的指导，加强青年社团组织、青年中心以及青少年活动阵地的指导和管理。</w:t>
      </w:r>
    </w:p>
    <w:p>
      <w:pPr>
        <w:pStyle w:val="19"/>
        <w:ind w:firstLine="640" w:firstLineChars="200"/>
        <w:jc w:val="both"/>
        <w:rPr>
          <w:rFonts w:ascii="Times New Roman" w:hAnsi="Times New Roman" w:eastAsia="仿宋" w:cs="仿宋"/>
          <w:kern w:val="2"/>
          <w:sz w:val="32"/>
          <w:szCs w:val="32"/>
          <w:lang w:eastAsia="zh-CN"/>
        </w:rPr>
      </w:pPr>
      <w:r>
        <w:rPr>
          <w:rFonts w:hint="eastAsia" w:ascii="仿宋" w:hAnsi="仿宋" w:eastAsia="仿宋"/>
          <w:sz w:val="32"/>
          <w:lang w:eastAsia="zh-CN"/>
        </w:rPr>
        <w:t>绩效指标：</w:t>
      </w:r>
      <w:r>
        <w:rPr>
          <w:rFonts w:ascii="Times New Roman" w:hAnsi="Times New Roman" w:eastAsia="仿宋" w:cs="仿宋"/>
          <w:kern w:val="2"/>
          <w:sz w:val="32"/>
          <w:szCs w:val="32"/>
          <w:lang w:eastAsia="zh-CN"/>
        </w:rPr>
        <w:t>基层团组织服务</w:t>
      </w:r>
      <w:r>
        <w:rPr>
          <w:rFonts w:hint="eastAsia" w:ascii="Times New Roman" w:hAnsi="Times New Roman" w:eastAsia="仿宋" w:cs="仿宋"/>
          <w:kern w:val="2"/>
          <w:sz w:val="32"/>
          <w:szCs w:val="32"/>
          <w:lang w:eastAsia="zh-CN"/>
        </w:rPr>
        <w:t>青少年满意度。</w:t>
      </w:r>
    </w:p>
    <w:p>
      <w:pPr>
        <w:pStyle w:val="19"/>
        <w:ind w:firstLine="640" w:firstLineChars="200"/>
        <w:jc w:val="both"/>
        <w:rPr>
          <w:rFonts w:ascii="Times New Roman" w:hAnsi="Times New Roman" w:eastAsia="仿宋" w:cs="仿宋"/>
          <w:kern w:val="2"/>
          <w:sz w:val="32"/>
          <w:szCs w:val="32"/>
          <w:lang w:eastAsia="zh-CN"/>
        </w:rPr>
      </w:pPr>
      <w:r>
        <w:rPr>
          <w:rFonts w:ascii="Times New Roman" w:hAnsi="Times New Roman" w:eastAsia="仿宋" w:cs="仿宋"/>
          <w:kern w:val="2"/>
          <w:sz w:val="32"/>
          <w:szCs w:val="32"/>
          <w:lang w:eastAsia="zh-CN"/>
        </w:rPr>
        <w:t>2、</w:t>
      </w:r>
      <w:r>
        <w:rPr>
          <w:rFonts w:hint="eastAsia" w:ascii="Times New Roman" w:hAnsi="Times New Roman" w:eastAsia="仿宋" w:cs="仿宋"/>
          <w:kern w:val="2"/>
          <w:sz w:val="32"/>
          <w:szCs w:val="32"/>
          <w:lang w:eastAsia="zh-CN"/>
        </w:rPr>
        <w:t>青少年思想引领工作</w:t>
      </w:r>
    </w:p>
    <w:p>
      <w:pPr>
        <w:pStyle w:val="19"/>
        <w:ind w:firstLine="640" w:firstLineChars="200"/>
        <w:jc w:val="both"/>
        <w:rPr>
          <w:rFonts w:ascii="Times New Roman" w:hAnsi="Times New Roman" w:eastAsia="仿宋" w:cs="仿宋"/>
          <w:kern w:val="2"/>
          <w:sz w:val="32"/>
          <w:szCs w:val="32"/>
          <w:lang w:eastAsia="zh-CN"/>
        </w:rPr>
      </w:pPr>
      <w:r>
        <w:rPr>
          <w:rFonts w:hint="eastAsia" w:ascii="仿宋" w:hAnsi="仿宋" w:eastAsia="仿宋"/>
          <w:sz w:val="32"/>
          <w:lang w:eastAsia="zh-CN"/>
        </w:rPr>
        <w:t>绩效目标：</w:t>
      </w:r>
      <w:r>
        <w:rPr>
          <w:rFonts w:ascii="Times New Roman" w:hAnsi="Times New Roman" w:eastAsia="仿宋" w:cs="仿宋"/>
          <w:kern w:val="2"/>
          <w:sz w:val="32"/>
          <w:szCs w:val="32"/>
          <w:lang w:eastAsia="zh-CN"/>
        </w:rPr>
        <w:t>构建团的网络新媒体工作阵地，运用新媒体全方位推进团的工作；利用重要节点节日、各类阵地、各种形式进行思想引导，培养青年骨干，打造适应青少年特点的文化产品。维护青少年队伍稳定，促进和谐社会建设。</w:t>
      </w:r>
    </w:p>
    <w:p>
      <w:pPr>
        <w:pStyle w:val="19"/>
        <w:ind w:firstLine="640" w:firstLineChars="200"/>
        <w:jc w:val="both"/>
        <w:rPr>
          <w:rFonts w:ascii="Times New Roman" w:hAnsi="Times New Roman" w:eastAsia="仿宋" w:cs="仿宋"/>
          <w:kern w:val="2"/>
          <w:sz w:val="32"/>
          <w:szCs w:val="32"/>
          <w:lang w:eastAsia="zh-CN"/>
        </w:rPr>
      </w:pPr>
      <w:r>
        <w:rPr>
          <w:rFonts w:hint="eastAsia" w:ascii="仿宋" w:hAnsi="仿宋" w:eastAsia="仿宋"/>
          <w:sz w:val="32"/>
          <w:lang w:eastAsia="zh-CN"/>
        </w:rPr>
        <w:t>绩效指标：青少年活动参与率，对活动满意度。</w:t>
      </w:r>
    </w:p>
    <w:p>
      <w:pPr>
        <w:pStyle w:val="19"/>
        <w:ind w:firstLine="640" w:firstLineChars="200"/>
        <w:jc w:val="both"/>
        <w:rPr>
          <w:rFonts w:ascii="Times New Roman" w:hAnsi="Times New Roman" w:eastAsia="仿宋" w:cs="仿宋"/>
          <w:kern w:val="2"/>
          <w:sz w:val="32"/>
          <w:szCs w:val="32"/>
          <w:lang w:eastAsia="zh-CN"/>
        </w:rPr>
      </w:pPr>
      <w:r>
        <w:rPr>
          <w:rFonts w:ascii="Times New Roman" w:hAnsi="Times New Roman" w:eastAsia="仿宋" w:cs="仿宋"/>
          <w:kern w:val="2"/>
          <w:sz w:val="32"/>
          <w:szCs w:val="32"/>
          <w:lang w:eastAsia="zh-CN"/>
        </w:rPr>
        <w:t>3、</w:t>
      </w:r>
      <w:r>
        <w:rPr>
          <w:rFonts w:hint="eastAsia" w:ascii="Times New Roman" w:hAnsi="Times New Roman" w:eastAsia="仿宋" w:cs="仿宋"/>
          <w:kern w:val="2"/>
          <w:sz w:val="32"/>
          <w:szCs w:val="32"/>
          <w:lang w:eastAsia="zh-CN"/>
        </w:rPr>
        <w:t>青少年权益保护工作</w:t>
      </w:r>
    </w:p>
    <w:p>
      <w:pPr>
        <w:pStyle w:val="19"/>
        <w:ind w:firstLine="640" w:firstLineChars="200"/>
        <w:jc w:val="both"/>
        <w:rPr>
          <w:rFonts w:ascii="Times New Roman" w:hAnsi="Times New Roman" w:eastAsia="仿宋" w:cs="仿宋"/>
          <w:kern w:val="2"/>
          <w:sz w:val="32"/>
          <w:szCs w:val="32"/>
          <w:lang w:eastAsia="zh-CN"/>
        </w:rPr>
      </w:pPr>
      <w:r>
        <w:rPr>
          <w:rFonts w:hint="eastAsia" w:ascii="仿宋" w:hAnsi="仿宋" w:eastAsia="仿宋"/>
          <w:sz w:val="32"/>
          <w:lang w:eastAsia="zh-CN"/>
        </w:rPr>
        <w:t>绩效目标：</w:t>
      </w:r>
      <w:r>
        <w:rPr>
          <w:rFonts w:ascii="Times New Roman" w:hAnsi="Times New Roman" w:eastAsia="仿宋" w:cs="仿宋"/>
          <w:kern w:val="2"/>
          <w:sz w:val="32"/>
          <w:szCs w:val="32"/>
          <w:lang w:eastAsia="zh-CN"/>
        </w:rPr>
        <w:t>加强青少年法制宣传教育,增强青少年学法尊法守法用法意识，充分发挥青法协作用，为青少年提供法律保护。</w:t>
      </w:r>
    </w:p>
    <w:p>
      <w:pPr>
        <w:pStyle w:val="19"/>
        <w:ind w:firstLine="640" w:firstLineChars="200"/>
        <w:jc w:val="both"/>
        <w:rPr>
          <w:rFonts w:ascii="Times New Roman" w:hAnsi="Times New Roman" w:eastAsia="仿宋" w:cs="仿宋"/>
          <w:kern w:val="2"/>
          <w:sz w:val="32"/>
          <w:szCs w:val="32"/>
          <w:lang w:eastAsia="zh-CN"/>
        </w:rPr>
      </w:pPr>
      <w:r>
        <w:rPr>
          <w:rFonts w:hint="eastAsia" w:ascii="仿宋" w:hAnsi="仿宋" w:eastAsia="仿宋"/>
          <w:sz w:val="32"/>
          <w:lang w:eastAsia="zh-CN"/>
        </w:rPr>
        <w:t>绩效指标：法制宣传活动开展次数、青少年满意度。</w:t>
      </w:r>
    </w:p>
    <w:p>
      <w:pPr>
        <w:pStyle w:val="19"/>
        <w:ind w:firstLine="640" w:firstLineChars="200"/>
        <w:jc w:val="both"/>
        <w:rPr>
          <w:rFonts w:ascii="Times New Roman" w:hAnsi="Times New Roman" w:eastAsia="仿宋" w:cs="仿宋"/>
          <w:kern w:val="2"/>
          <w:sz w:val="32"/>
          <w:szCs w:val="32"/>
          <w:lang w:eastAsia="zh-CN"/>
        </w:rPr>
      </w:pPr>
      <w:r>
        <w:rPr>
          <w:rFonts w:ascii="Times New Roman" w:hAnsi="Times New Roman" w:eastAsia="仿宋" w:cs="仿宋"/>
          <w:kern w:val="2"/>
          <w:sz w:val="32"/>
          <w:szCs w:val="32"/>
          <w:lang w:eastAsia="zh-CN"/>
        </w:rPr>
        <w:t>5、</w:t>
      </w:r>
      <w:r>
        <w:rPr>
          <w:rFonts w:hint="eastAsia" w:ascii="Times New Roman" w:hAnsi="Times New Roman" w:eastAsia="仿宋" w:cs="仿宋"/>
          <w:kern w:val="2"/>
          <w:sz w:val="32"/>
          <w:szCs w:val="32"/>
          <w:lang w:eastAsia="zh-CN"/>
        </w:rPr>
        <w:t>落实中长期青年发展规划</w:t>
      </w:r>
    </w:p>
    <w:p>
      <w:pPr>
        <w:pStyle w:val="19"/>
        <w:ind w:firstLine="640" w:firstLineChars="200"/>
        <w:jc w:val="both"/>
        <w:rPr>
          <w:rFonts w:ascii="Times New Roman" w:hAnsi="Times New Roman" w:eastAsia="仿宋" w:cs="仿宋"/>
          <w:kern w:val="2"/>
          <w:sz w:val="32"/>
          <w:szCs w:val="32"/>
          <w:lang w:eastAsia="zh-CN"/>
        </w:rPr>
      </w:pPr>
      <w:r>
        <w:rPr>
          <w:rFonts w:hint="eastAsia" w:ascii="仿宋" w:hAnsi="仿宋" w:eastAsia="仿宋"/>
          <w:sz w:val="32"/>
          <w:lang w:eastAsia="zh-CN"/>
        </w:rPr>
        <w:t>绩效指标：</w:t>
      </w:r>
      <w:r>
        <w:rPr>
          <w:rFonts w:ascii="Times New Roman" w:hAnsi="Times New Roman" w:eastAsia="仿宋" w:cs="仿宋"/>
          <w:kern w:val="2"/>
          <w:sz w:val="32"/>
          <w:szCs w:val="32"/>
          <w:lang w:eastAsia="zh-CN"/>
        </w:rPr>
        <w:t>高质量完成全县青少年发展规划和方针政策的制定，圆满完成省委、省政府和团中央交办的各项任务。</w:t>
      </w:r>
    </w:p>
    <w:p>
      <w:pPr>
        <w:pStyle w:val="19"/>
        <w:ind w:firstLine="640" w:firstLineChars="200"/>
        <w:jc w:val="both"/>
        <w:rPr>
          <w:rFonts w:ascii="Times New Roman" w:hAnsi="Times New Roman" w:eastAsia="仿宋" w:cs="仿宋"/>
          <w:kern w:val="2"/>
          <w:sz w:val="32"/>
          <w:szCs w:val="32"/>
          <w:lang w:eastAsia="zh-CN"/>
        </w:rPr>
      </w:pPr>
      <w:r>
        <w:rPr>
          <w:rFonts w:hint="eastAsia" w:ascii="仿宋" w:hAnsi="仿宋" w:eastAsia="仿宋"/>
          <w:sz w:val="32"/>
          <w:lang w:eastAsia="zh-CN"/>
        </w:rPr>
        <w:t>绩效目标：青年对规划实施的满意度。</w:t>
      </w:r>
    </w:p>
    <w:p>
      <w:pPr>
        <w:pStyle w:val="18"/>
        <w:spacing w:after="0" w:line="600" w:lineRule="exact"/>
        <w:ind w:left="720" w:firstLine="0" w:firstLineChars="0"/>
        <w:jc w:val="both"/>
        <w:rPr>
          <w:rFonts w:hint="eastAsia" w:ascii="仿宋_GB2312" w:hAnsi="仿宋" w:eastAsia="仿宋_GB2312" w:cs="仿宋"/>
          <w:kern w:val="2"/>
          <w:sz w:val="32"/>
          <w:szCs w:val="32"/>
        </w:rPr>
      </w:pPr>
    </w:p>
    <w:p>
      <w:pPr>
        <w:ind w:firstLine="643" w:firstLineChars="200"/>
        <w:outlineLvl w:val="0"/>
        <w:rPr>
          <w:rFonts w:ascii="黑体" w:hAnsi="黑体" w:eastAsia="黑体"/>
          <w:b/>
          <w:sz w:val="32"/>
          <w:szCs w:val="32"/>
        </w:rPr>
      </w:pPr>
      <w:r>
        <w:rPr>
          <w:rFonts w:hint="eastAsia" w:ascii="黑体" w:hAnsi="黑体" w:eastAsia="黑体"/>
          <w:b/>
          <w:sz w:val="32"/>
          <w:szCs w:val="32"/>
        </w:rPr>
        <w:t>部门职责及工作活动绩效目标指标：</w:t>
      </w:r>
      <w:bookmarkStart w:id="1" w:name="_Toc510096851"/>
    </w:p>
    <w:p>
      <w:pPr>
        <w:jc w:val="center"/>
        <w:outlineLvl w:val="0"/>
        <w:rPr>
          <w:rFonts w:ascii="方正小标宋_GBK" w:eastAsia="方正小标宋_GBK"/>
          <w:sz w:val="32"/>
        </w:rPr>
      </w:pPr>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712</w:t>
            </w:r>
            <w:r>
              <w:rPr>
                <w:rFonts w:hint="eastAsia" w:ascii="方正小标宋_GBK" w:eastAsia="方正小标宋_GBK"/>
                <w:sz w:val="24"/>
              </w:rPr>
              <w:t>共青团馆陶县委员会</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组织建设和宣传教育</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、掌握全县青少年思想状况，研究青少年运动、青少年工作理论和思想教育问题，提出相应对策，开展各种活动。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、代表和维护青少年合法权益，会同有关部门做好未成年人保护工作。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、拓展服务领域，建立和完善青少年服务体系。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、负责以救助失学儿童、营建希望小学为内容的希望工程和旨在保护环境的</w:t>
            </w:r>
            <w:r>
              <w:rPr>
                <w:rFonts w:hint="cs" w:ascii="方正书宋_GBK" w:eastAsia="方正书宋_GBK"/>
                <w:cs/>
              </w:rPr>
              <w:t>“</w:t>
            </w:r>
            <w:r>
              <w:rPr>
                <w:rFonts w:hint="eastAsia" w:ascii="方正书宋_GBK" w:eastAsia="方正书宋_GBK"/>
              </w:rPr>
              <w:t>绿色希望工程</w:t>
            </w:r>
            <w:r>
              <w:rPr>
                <w:rFonts w:hint="cs" w:ascii="方正书宋_GBK" w:eastAsia="方正书宋_GBK"/>
                <w:cs/>
              </w:rPr>
              <w:t>——</w:t>
            </w:r>
            <w:r>
              <w:rPr>
                <w:rFonts w:hint="eastAsia" w:ascii="方正书宋_GBK" w:eastAsia="方正书宋_GBK"/>
              </w:rPr>
              <w:t>保护母亲河行动</w:t>
            </w:r>
            <w:r>
              <w:rPr>
                <w:rFonts w:hint="cs" w:ascii="方正书宋_GBK" w:eastAsia="方正书宋_GBK"/>
                <w:cs/>
              </w:rPr>
              <w:t>”</w:t>
            </w:r>
            <w:r>
              <w:rPr>
                <w:rFonts w:hint="eastAsia" w:ascii="方正书宋_GBK" w:eastAsia="方正书宋_GBK"/>
              </w:rPr>
              <w:t>。</w:t>
            </w:r>
          </w:p>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、围绕建设经济强县目标，以</w:t>
            </w:r>
            <w:r>
              <w:rPr>
                <w:rFonts w:hint="cs" w:ascii="方正书宋_GBK" w:eastAsia="方正书宋_GBK"/>
                <w:cs/>
              </w:rPr>
              <w:t>“</w:t>
            </w:r>
            <w:r>
              <w:rPr>
                <w:rFonts w:hint="eastAsia" w:ascii="方正书宋_GBK" w:eastAsia="方正书宋_GBK"/>
              </w:rPr>
              <w:t>青年创新创效活动</w:t>
            </w:r>
            <w:r>
              <w:rPr>
                <w:rFonts w:hint="cs" w:ascii="方正书宋_GBK" w:eastAsia="方正书宋_GBK"/>
                <w:cs/>
              </w:rPr>
              <w:t>”</w:t>
            </w:r>
            <w:r>
              <w:rPr>
                <w:rFonts w:hint="eastAsia" w:ascii="方正书宋_GBK" w:eastAsia="方正书宋_GBK"/>
              </w:rPr>
              <w:t>为龙头，组织团员青年开展建功立业活动。</w:t>
            </w:r>
          </w:p>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、发挥团组织的优势，积极组织开展各项公益活动。</w:t>
            </w:r>
          </w:p>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、协助各乡镇及县直对口单位党组织搞好其下属团组织</w:t>
            </w:r>
          </w:p>
        </w:tc>
        <w:tc>
          <w:tcPr>
            <w:tcW w:w="29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、组宣部</w:t>
            </w:r>
          </w:p>
          <w:p>
            <w:pPr>
              <w:spacing w:line="300" w:lineRule="exact"/>
              <w:jc w:val="left"/>
              <w:rPr>
                <w:rFonts w:ascii="方正书宋_GBK" w:eastAsia="方正书宋_GBK"/>
              </w:rPr>
            </w:pPr>
            <w:r>
              <w:rPr>
                <w:rFonts w:hint="eastAsia" w:ascii="方正书宋_GBK" w:eastAsia="方正书宋_GBK"/>
              </w:rPr>
              <w:t>负责机关公文的传递、督办及文件资料的归档；负责团县委各类文件的审核、印发；负责团县委机关与县委有关部门的联系；负责承办和处理团县委党支部和常委会、书记办公会交办的各项事宜；负责大型会议的会务及团县委领导重要讲话的起草；负责团县委公章的使用和保管；负责安全保卫、信息网络与办公自动化管理；负责全县共青团工作的信息收集和团县委信息的编发；负责指导协调全县共青团工作调研和理论研究。</w:t>
            </w:r>
          </w:p>
          <w:p>
            <w:pPr>
              <w:spacing w:line="300" w:lineRule="exact"/>
              <w:jc w:val="left"/>
              <w:rPr>
                <w:rFonts w:ascii="方正书宋_GBK" w:eastAsia="方正书宋_GBK"/>
              </w:rPr>
            </w:pPr>
            <w:r>
              <w:rPr>
                <w:rFonts w:hint="eastAsia" w:ascii="方正书宋_GBK" w:eastAsia="方正书宋_GBK"/>
              </w:rPr>
              <w:t>负责编制并落实全县团员发展工作规划；负责全县团干部队伍建设、团干部培训工作；负责全县基层团组织建设；负责全县团费收缴和管</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组织建设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指导全县青联、学联和少先队工作，对全县性青年社团组织进行指导和管理；对青年工作院校、青少年活动阵地、青年中心、青年报刊和青少年服务机构的建设等事务进行规划和管理。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加强团干部配备和激励，加强思想、作风建设，团干部教育培训；加强青联、学联、少工委工作的指导，加强青年社团组织、青年中心以及青少年活动阵地的指导和管理。基层团组织服务能力不断提高。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县乡村三级团组织规范化建设完成率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宣传教育</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有效利用网络和新媒体加强对青年的宣传力度，加强网络和新媒体正面宣传，用科学理论武装青年，用共同理想感召青年，用核心价值观引领青年，协助县政府教育部门做好大、中、小学学生的教育管理工作，维护学校稳定和社会安定团结。</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构建团的网络新媒体工作阵地，运用新媒体全方位推进团的工作；利用重要节点节日、各类阵地、各种形式进行思想引导，培养青年骨干，打造适应青少年特点的文化产品。维护青少年队伍稳定，促进和谐社会建设。</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希望工程资助完成率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团干部培训覆盖率</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服务、引导青少年工作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、掌握全县青少年思想状况，研究青少年运动、青少年工作理论和思想教育问题，提出相应对策，开展各种活动。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、代表和维护青少年合法权益，会同有关部门做好未成年人保护工作。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、拓展服务领域，建立和完善青少年服务体系。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、负责以救助失学儿童、营建希望小学为内容的希望工程和旨在保护环境的</w:t>
            </w:r>
            <w:r>
              <w:rPr>
                <w:rFonts w:hint="cs" w:ascii="方正书宋_GBK" w:eastAsia="方正书宋_GBK"/>
                <w:cs/>
              </w:rPr>
              <w:t>“</w:t>
            </w:r>
            <w:r>
              <w:rPr>
                <w:rFonts w:hint="eastAsia" w:ascii="方正书宋_GBK" w:eastAsia="方正书宋_GBK"/>
              </w:rPr>
              <w:t>绿色希望工程</w:t>
            </w:r>
            <w:r>
              <w:rPr>
                <w:rFonts w:hint="cs" w:ascii="方正书宋_GBK" w:eastAsia="方正书宋_GBK"/>
                <w:cs/>
              </w:rPr>
              <w:t>——</w:t>
            </w:r>
            <w:r>
              <w:rPr>
                <w:rFonts w:hint="eastAsia" w:ascii="方正书宋_GBK" w:eastAsia="方正书宋_GBK"/>
              </w:rPr>
              <w:t>保护母亲河行动</w:t>
            </w:r>
            <w:r>
              <w:rPr>
                <w:rFonts w:hint="cs" w:ascii="方正书宋_GBK" w:eastAsia="方正书宋_GBK"/>
                <w:cs/>
              </w:rPr>
              <w:t>”</w:t>
            </w:r>
            <w:r>
              <w:rPr>
                <w:rFonts w:hint="eastAsia" w:ascii="方正书宋_GBK" w:eastAsia="方正书宋_GBK"/>
              </w:rPr>
              <w:t>。</w:t>
            </w:r>
          </w:p>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、围绕建设经济强县目标，以</w:t>
            </w:r>
            <w:r>
              <w:rPr>
                <w:rFonts w:hint="cs" w:ascii="方正书宋_GBK" w:eastAsia="方正书宋_GBK"/>
                <w:cs/>
              </w:rPr>
              <w:t>“</w:t>
            </w:r>
            <w:r>
              <w:rPr>
                <w:rFonts w:hint="eastAsia" w:ascii="方正书宋_GBK" w:eastAsia="方正书宋_GBK"/>
              </w:rPr>
              <w:t>青年创新创效活动</w:t>
            </w:r>
            <w:r>
              <w:rPr>
                <w:rFonts w:hint="cs" w:ascii="方正书宋_GBK" w:eastAsia="方正书宋_GBK"/>
                <w:cs/>
              </w:rPr>
              <w:t>”</w:t>
            </w:r>
            <w:r>
              <w:rPr>
                <w:rFonts w:hint="eastAsia" w:ascii="方正书宋_GBK" w:eastAsia="方正书宋_GBK"/>
              </w:rPr>
              <w:t>为龙头，组织团员青年开展建功立业活动。</w:t>
            </w:r>
          </w:p>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、发挥团组织的优势，积极组织开展各项公益活动。</w:t>
            </w:r>
          </w:p>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、协助各乡镇及县直对口单位党组织搞好其下属团组织</w:t>
            </w:r>
          </w:p>
        </w:tc>
        <w:tc>
          <w:tcPr>
            <w:tcW w:w="29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、组宣部</w:t>
            </w:r>
          </w:p>
          <w:p>
            <w:pPr>
              <w:spacing w:line="300" w:lineRule="exact"/>
              <w:jc w:val="left"/>
              <w:rPr>
                <w:rFonts w:ascii="方正书宋_GBK" w:eastAsia="方正书宋_GBK"/>
              </w:rPr>
            </w:pPr>
            <w:r>
              <w:rPr>
                <w:rFonts w:hint="eastAsia" w:ascii="方正书宋_GBK" w:eastAsia="方正书宋_GBK"/>
              </w:rPr>
              <w:t>负责机关公文的传递、督办及文件资料的归档；负责团县委各类文件的审核、印发；负责团县委机关与县委有关部门的联系；负责承办和处理团县委党支部和常委会、书记办公会交办的各项事宜；负责大型会议的会务及团县委领导重要讲话的起草；负责团县委公章的使用和保管；负责安全保卫、信息网络与办公自动化管理；负责全县共青团工作的信息收集和团县委信息的编发；负责指导协调全县共青团工作调研和理论研究。</w:t>
            </w:r>
          </w:p>
          <w:p>
            <w:pPr>
              <w:spacing w:line="300" w:lineRule="exact"/>
              <w:jc w:val="left"/>
              <w:rPr>
                <w:rFonts w:ascii="方正书宋_GBK" w:eastAsia="方正书宋_GBK"/>
              </w:rPr>
            </w:pPr>
            <w:r>
              <w:rPr>
                <w:rFonts w:hint="eastAsia" w:ascii="方正书宋_GBK" w:eastAsia="方正书宋_GBK"/>
              </w:rPr>
              <w:t>负责编制并落实全县团员发展工作规划；负责全县团干部队伍建设、团干部培训工作；负责全县基层团组织建设；负责全县团费收缴和管</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青少年服务引导工作</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围绕青年思想动态和青年工作状况，研究青少年运动、青少年工作理论和思想教育问题开展调研活动；围绕经济建设开展团的各项活动；参与制定有关本县的青年统战工作的政策，做好青年统战对象的团结教育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做好青年统战对象的团结教育工作，为全县积极社会发展贡献力量。</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五四青年奖章评选</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按计划完成</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基本按计划完成</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未完成</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未开展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培训、联谊、竞赛活动完成率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青年就业、创新创业创优活动完成率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维护青少年权益工作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、掌握全县青少年思想状况，研究青少年运动、青少年工作理论和思想教育问题，提出相应对策，开展各种活动。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、代表和维护青少年合法权益，会同有关部门做好未成年人保护工作。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、拓展服务领域，建立和完善青少年服务体系。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、负责以救助失学儿童、营建希望小学为内容的希望工程和旨在保护环境的</w:t>
            </w:r>
            <w:r>
              <w:rPr>
                <w:rFonts w:hint="cs" w:ascii="方正书宋_GBK" w:eastAsia="方正书宋_GBK"/>
                <w:cs/>
              </w:rPr>
              <w:t>“</w:t>
            </w:r>
            <w:r>
              <w:rPr>
                <w:rFonts w:hint="eastAsia" w:ascii="方正书宋_GBK" w:eastAsia="方正书宋_GBK"/>
              </w:rPr>
              <w:t>绿色希望工程</w:t>
            </w:r>
            <w:r>
              <w:rPr>
                <w:rFonts w:hint="cs" w:ascii="方正书宋_GBK" w:eastAsia="方正书宋_GBK"/>
                <w:cs/>
              </w:rPr>
              <w:t>——</w:t>
            </w:r>
            <w:r>
              <w:rPr>
                <w:rFonts w:hint="eastAsia" w:ascii="方正书宋_GBK" w:eastAsia="方正书宋_GBK"/>
              </w:rPr>
              <w:t>保护母亲河行动</w:t>
            </w:r>
            <w:r>
              <w:rPr>
                <w:rFonts w:hint="cs" w:ascii="方正书宋_GBK" w:eastAsia="方正书宋_GBK"/>
                <w:cs/>
              </w:rPr>
              <w:t>”</w:t>
            </w:r>
            <w:r>
              <w:rPr>
                <w:rFonts w:hint="eastAsia" w:ascii="方正书宋_GBK" w:eastAsia="方正书宋_GBK"/>
              </w:rPr>
              <w:t>。</w:t>
            </w:r>
          </w:p>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、围绕建设经济强县目标，以</w:t>
            </w:r>
            <w:r>
              <w:rPr>
                <w:rFonts w:hint="cs" w:ascii="方正书宋_GBK" w:eastAsia="方正书宋_GBK"/>
                <w:cs/>
              </w:rPr>
              <w:t>“</w:t>
            </w:r>
            <w:r>
              <w:rPr>
                <w:rFonts w:hint="eastAsia" w:ascii="方正书宋_GBK" w:eastAsia="方正书宋_GBK"/>
              </w:rPr>
              <w:t>青年创新创效活动</w:t>
            </w:r>
            <w:r>
              <w:rPr>
                <w:rFonts w:hint="cs" w:ascii="方正书宋_GBK" w:eastAsia="方正书宋_GBK"/>
                <w:cs/>
              </w:rPr>
              <w:t>”</w:t>
            </w:r>
            <w:r>
              <w:rPr>
                <w:rFonts w:hint="eastAsia" w:ascii="方正书宋_GBK" w:eastAsia="方正书宋_GBK"/>
              </w:rPr>
              <w:t>为龙头，组织团员青年开展建功立业活动。</w:t>
            </w:r>
          </w:p>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、发挥团组织的优势，积极组织开展各项公益活动。</w:t>
            </w:r>
          </w:p>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、协助各乡镇及县直对口单位党组织搞好其下属团组织</w:t>
            </w:r>
          </w:p>
        </w:tc>
        <w:tc>
          <w:tcPr>
            <w:tcW w:w="29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、组宣部</w:t>
            </w:r>
          </w:p>
          <w:p>
            <w:pPr>
              <w:spacing w:line="300" w:lineRule="exact"/>
              <w:jc w:val="left"/>
              <w:rPr>
                <w:rFonts w:ascii="方正书宋_GBK" w:eastAsia="方正书宋_GBK"/>
              </w:rPr>
            </w:pPr>
            <w:r>
              <w:rPr>
                <w:rFonts w:hint="eastAsia" w:ascii="方正书宋_GBK" w:eastAsia="方正书宋_GBK"/>
              </w:rPr>
              <w:t>负责机关公文的传递、督办及文件资料的归档；负责团县委各类文件的审核、印发；负责团县委机关与县委有关部门的联系；负责承办和处理团县委党支部和常委会、书记办公会交办的各项事宜；负责大型会议的会务及团县委领导重要讲话的起草；负责团县委公章的使用和保管；负责安全保卫、信息网络与办公自动化管理；负责全县共青团工作的信息收集和团县委信息的编发；负责指导协调全县共青团工作调研和理论研究。</w:t>
            </w:r>
          </w:p>
          <w:p>
            <w:pPr>
              <w:spacing w:line="300" w:lineRule="exact"/>
              <w:jc w:val="left"/>
              <w:rPr>
                <w:rFonts w:ascii="方正书宋_GBK" w:eastAsia="方正书宋_GBK"/>
              </w:rPr>
            </w:pPr>
            <w:r>
              <w:rPr>
                <w:rFonts w:hint="eastAsia" w:ascii="方正书宋_GBK" w:eastAsia="方正书宋_GBK"/>
              </w:rPr>
              <w:t>负责编制并落实全县团员发展工作规划；负责全县团干部队伍建设、团干部培训工作；负责全县基层团组织建设；负责全县团费收缴和管</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预防青少年违法犯罪</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做好大中小学学生的教育管理工作，维护学校稳定和社会安定团结；推动青少年事务社会工作开展，提高源头治理力度，做好预防青少年违法犯罪工作。以政府购买的社会服务的形式创建春雨乐园，关爱留守儿童。</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加强青少年法制宣传教育</w:t>
            </w:r>
            <w:r>
              <w:rPr>
                <w:rFonts w:ascii="方正书宋_GBK" w:eastAsia="方正书宋_GBK"/>
              </w:rPr>
              <w:t>,</w:t>
            </w:r>
            <w:r>
              <w:rPr>
                <w:rFonts w:hint="eastAsia" w:ascii="方正书宋_GBK" w:eastAsia="方正书宋_GBK"/>
              </w:rPr>
              <w:t>增强青少年学法尊法守法用法意识，充分发挥青法协作用，为青少年提供法律保护。</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青少年事务社工组织数量</w:t>
            </w:r>
          </w:p>
        </w:tc>
        <w:tc>
          <w:tcPr>
            <w:tcW w:w="737" w:type="dxa"/>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家及以上</w:t>
            </w:r>
          </w:p>
        </w:tc>
        <w:tc>
          <w:tcPr>
            <w:tcW w:w="737" w:type="dxa"/>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家及以上</w:t>
            </w:r>
          </w:p>
        </w:tc>
        <w:tc>
          <w:tcPr>
            <w:tcW w:w="737" w:type="dxa"/>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家及以上</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未开展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青少年事务社工人数</w:t>
            </w:r>
          </w:p>
        </w:tc>
        <w:tc>
          <w:tcPr>
            <w:tcW w:w="737" w:type="dxa"/>
            <w:vAlign w:val="center"/>
          </w:tcPr>
          <w:p>
            <w:pPr>
              <w:spacing w:line="300" w:lineRule="exact"/>
              <w:jc w:val="center"/>
              <w:rPr>
                <w:rFonts w:ascii="方正书宋_GBK" w:eastAsia="方正书宋_GBK"/>
              </w:rPr>
            </w:pPr>
            <w:r>
              <w:rPr>
                <w:rFonts w:ascii="方正书宋_GBK" w:eastAsia="方正书宋_GBK"/>
              </w:rPr>
              <w:t>200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全县专家、志愿服务队伍组建数量</w:t>
            </w:r>
          </w:p>
        </w:tc>
        <w:tc>
          <w:tcPr>
            <w:tcW w:w="737" w:type="dxa"/>
            <w:vAlign w:val="center"/>
          </w:tcPr>
          <w:p>
            <w:pPr>
              <w:spacing w:line="300" w:lineRule="exact"/>
              <w:jc w:val="center"/>
              <w:rPr>
                <w:rFonts w:ascii="方正书宋_GBK" w:eastAsia="方正书宋_GBK"/>
              </w:rPr>
            </w:pPr>
            <w:r>
              <w:rPr>
                <w:rFonts w:ascii="方正书宋_GBK" w:eastAsia="方正书宋_GBK"/>
              </w:rPr>
              <w:t>20</w:t>
            </w:r>
            <w:r>
              <w:rPr>
                <w:rFonts w:hint="eastAsia" w:ascii="方正书宋_GBK" w:eastAsia="方正书宋_GBK"/>
              </w:rPr>
              <w:t>个及以上</w:t>
            </w:r>
          </w:p>
        </w:tc>
        <w:tc>
          <w:tcPr>
            <w:tcW w:w="737" w:type="dxa"/>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个及以上</w:t>
            </w:r>
          </w:p>
        </w:tc>
        <w:tc>
          <w:tcPr>
            <w:tcW w:w="737" w:type="dxa"/>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不足</w:t>
            </w:r>
            <w:r>
              <w:rPr>
                <w:rFonts w:ascii="方正书宋_GBK" w:eastAsia="方正书宋_GBK"/>
              </w:rPr>
              <w:t>5</w:t>
            </w:r>
            <w:r>
              <w:rPr>
                <w:rFonts w:hint="eastAsia" w:ascii="方正书宋_GBK" w:eastAsia="方正书宋_GBK"/>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团委事务管理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、掌握全县青少年思想状况，研究青少年运动、青少年工作理论和思想教育问题，提出相应对策，开展各种活动。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、代表和维护青少年合法权益，会同有关部门做好未成年人保护工作。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、拓展服务领域，建立和完善青少年服务体系。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、负责以救助失学儿童、营建希望小学为内容的希望工程和旨在保护环境的</w:t>
            </w:r>
            <w:r>
              <w:rPr>
                <w:rFonts w:hint="cs" w:ascii="方正书宋_GBK" w:eastAsia="方正书宋_GBK"/>
                <w:cs/>
              </w:rPr>
              <w:t>“</w:t>
            </w:r>
            <w:r>
              <w:rPr>
                <w:rFonts w:hint="eastAsia" w:ascii="方正书宋_GBK" w:eastAsia="方正书宋_GBK"/>
              </w:rPr>
              <w:t>绿色希望工程</w:t>
            </w:r>
            <w:r>
              <w:rPr>
                <w:rFonts w:hint="cs" w:ascii="方正书宋_GBK" w:eastAsia="方正书宋_GBK"/>
                <w:cs/>
              </w:rPr>
              <w:t>——</w:t>
            </w:r>
            <w:r>
              <w:rPr>
                <w:rFonts w:hint="eastAsia" w:ascii="方正书宋_GBK" w:eastAsia="方正书宋_GBK"/>
              </w:rPr>
              <w:t>保护母亲河行动</w:t>
            </w:r>
            <w:r>
              <w:rPr>
                <w:rFonts w:hint="cs" w:ascii="方正书宋_GBK" w:eastAsia="方正书宋_GBK"/>
                <w:cs/>
              </w:rPr>
              <w:t>”</w:t>
            </w:r>
            <w:r>
              <w:rPr>
                <w:rFonts w:hint="eastAsia" w:ascii="方正书宋_GBK" w:eastAsia="方正书宋_GBK"/>
              </w:rPr>
              <w:t>。</w:t>
            </w:r>
          </w:p>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、围绕建设经济强县目标，以</w:t>
            </w:r>
            <w:r>
              <w:rPr>
                <w:rFonts w:hint="cs" w:ascii="方正书宋_GBK" w:eastAsia="方正书宋_GBK"/>
                <w:cs/>
              </w:rPr>
              <w:t>“</w:t>
            </w:r>
            <w:r>
              <w:rPr>
                <w:rFonts w:hint="eastAsia" w:ascii="方正书宋_GBK" w:eastAsia="方正书宋_GBK"/>
              </w:rPr>
              <w:t>青年创新创效活动</w:t>
            </w:r>
            <w:r>
              <w:rPr>
                <w:rFonts w:hint="cs" w:ascii="方正书宋_GBK" w:eastAsia="方正书宋_GBK"/>
                <w:cs/>
              </w:rPr>
              <w:t>”</w:t>
            </w:r>
            <w:r>
              <w:rPr>
                <w:rFonts w:hint="eastAsia" w:ascii="方正书宋_GBK" w:eastAsia="方正书宋_GBK"/>
              </w:rPr>
              <w:t>为龙头，组织团员青年开展建功立业活动。</w:t>
            </w:r>
          </w:p>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、发挥团组织的优势，积极组织开展各项公益活动。</w:t>
            </w:r>
          </w:p>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、协助各乡镇及县直对口单位党组织搞好其下属团组织</w:t>
            </w:r>
          </w:p>
        </w:tc>
        <w:tc>
          <w:tcPr>
            <w:tcW w:w="29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、组宣部</w:t>
            </w:r>
          </w:p>
          <w:p>
            <w:pPr>
              <w:spacing w:line="300" w:lineRule="exact"/>
              <w:jc w:val="left"/>
              <w:rPr>
                <w:rFonts w:ascii="方正书宋_GBK" w:eastAsia="方正书宋_GBK"/>
              </w:rPr>
            </w:pPr>
            <w:r>
              <w:rPr>
                <w:rFonts w:hint="eastAsia" w:ascii="方正书宋_GBK" w:eastAsia="方正书宋_GBK"/>
              </w:rPr>
              <w:t>负责机关公文的传递、督办及文件资料的归档；负责团县委各类文件的审核、印发；负责团县委机关与县委有关部门的联系；负责承办和处理团县委党支部和常委会、书记办公会交办的各项事宜；负责大型会议的会务及团县委领导重要讲话的起草；负责团县委公章的使用和保管；负责安全保卫、信息网络与办公自动化管理；负责全县共青团工作的信息收集和团县委信息的编发；负责指导协调全县共青团工作调研和理论研究。</w:t>
            </w:r>
          </w:p>
          <w:p>
            <w:pPr>
              <w:spacing w:line="300" w:lineRule="exact"/>
              <w:jc w:val="left"/>
              <w:rPr>
                <w:rFonts w:ascii="方正书宋_GBK" w:eastAsia="方正书宋_GBK"/>
              </w:rPr>
            </w:pPr>
            <w:r>
              <w:rPr>
                <w:rFonts w:hint="eastAsia" w:ascii="方正书宋_GBK" w:eastAsia="方正书宋_GBK"/>
              </w:rPr>
              <w:t>负责编制并落实全县团员发展工作规划；负责全县团干部队伍建设、团干部培训工作；负责全县基层团组织建设；负责全县团费收缴和管</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参与制定全县的青少年事业发展规划和青少年工作方针、政策</w:t>
            </w:r>
            <w:r>
              <w:rPr>
                <w:rFonts w:ascii="方正书宋_GBK" w:eastAsia="方正书宋_GBK"/>
              </w:rPr>
              <w:t>;</w:t>
            </w:r>
            <w:r>
              <w:rPr>
                <w:rFonts w:hint="eastAsia" w:ascii="方正书宋_GBK" w:eastAsia="方正书宋_GBK"/>
              </w:rPr>
              <w:t>承担县委、县政府和团中央交办的有关事项。</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高质量完成全县青少年发展规划和方针政策的制定，圆满完成省委、省政府和团中央交办的各项任务。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综合业务完成率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bookmarkEnd w:id="0"/>
    </w:tbl>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六、政府采购预算情况</w:t>
      </w:r>
    </w:p>
    <w:p>
      <w:pPr>
        <w:ind w:firstLine="640" w:firstLineChars="200"/>
        <w:rPr>
          <w:rFonts w:ascii="仿宋_GB2312" w:eastAsia="仿宋_GB2312"/>
          <w:sz w:val="32"/>
          <w:szCs w:val="32"/>
        </w:rPr>
      </w:pPr>
      <w:bookmarkStart w:id="2" w:name="_Toc471398468"/>
      <w:r>
        <w:rPr>
          <w:rFonts w:hint="eastAsia" w:ascii="仿宋_GB2312" w:eastAsia="仿宋_GB2312"/>
          <w:sz w:val="32"/>
          <w:szCs w:val="32"/>
        </w:rPr>
        <w:t>2019年我单位未安排政府采购事宜。</w:t>
      </w:r>
    </w:p>
    <w:tbl>
      <w:tblPr>
        <w:tblStyle w:val="9"/>
        <w:tblW w:w="132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6"/>
        <w:gridCol w:w="971"/>
        <w:gridCol w:w="1005"/>
        <w:gridCol w:w="1129"/>
        <w:gridCol w:w="661"/>
        <w:gridCol w:w="661"/>
        <w:gridCol w:w="833"/>
        <w:gridCol w:w="846"/>
        <w:gridCol w:w="846"/>
        <w:gridCol w:w="846"/>
        <w:gridCol w:w="846"/>
        <w:gridCol w:w="849"/>
        <w:gridCol w:w="861"/>
        <w:gridCol w:w="816"/>
        <w:gridCol w:w="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tblHeader/>
          <w:jc w:val="center"/>
        </w:trPr>
        <w:tc>
          <w:tcPr>
            <w:tcW w:w="7316"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712</w:t>
            </w:r>
            <w:r>
              <w:rPr>
                <w:rFonts w:hint="eastAsia" w:ascii="方正小标宋_GBK" w:eastAsia="方正小标宋_GBK"/>
                <w:sz w:val="24"/>
              </w:rPr>
              <w:t>共青团馆陶县委员会</w:t>
            </w:r>
          </w:p>
        </w:tc>
        <w:tc>
          <w:tcPr>
            <w:tcW w:w="5944" w:type="dxa"/>
            <w:gridSpan w:val="8"/>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4" w:type="dxa"/>
          <w:trHeight w:val="533" w:hRule="atLeast"/>
          <w:tblHeader/>
          <w:jc w:val="center"/>
        </w:trPr>
        <w:tc>
          <w:tcPr>
            <w:tcW w:w="3027"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005"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129"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661"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661"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33"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910"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4" w:type="dxa"/>
          <w:trHeight w:val="533" w:hRule="atLeast"/>
          <w:tblHeader/>
          <w:jc w:val="center"/>
        </w:trPr>
        <w:tc>
          <w:tcPr>
            <w:tcW w:w="2056"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971"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005" w:type="dxa"/>
            <w:vMerge w:val="continue"/>
            <w:vAlign w:val="center"/>
          </w:tcPr>
          <w:p>
            <w:pPr>
              <w:spacing w:line="300" w:lineRule="exact"/>
              <w:jc w:val="left"/>
              <w:outlineLvl w:val="0"/>
            </w:pPr>
          </w:p>
        </w:tc>
        <w:tc>
          <w:tcPr>
            <w:tcW w:w="1129"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833" w:type="dxa"/>
            <w:vMerge w:val="continue"/>
            <w:vAlign w:val="center"/>
          </w:tcPr>
          <w:p>
            <w:pPr>
              <w:spacing w:line="300" w:lineRule="exact"/>
              <w:jc w:val="left"/>
              <w:outlineLvl w:val="0"/>
            </w:pPr>
          </w:p>
        </w:tc>
        <w:tc>
          <w:tcPr>
            <w:tcW w:w="846"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248"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16"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4" w:type="dxa"/>
          <w:trHeight w:val="1631" w:hRule="atLeast"/>
          <w:tblHeader/>
          <w:jc w:val="center"/>
        </w:trPr>
        <w:tc>
          <w:tcPr>
            <w:tcW w:w="2056" w:type="dxa"/>
            <w:vMerge w:val="continue"/>
            <w:vAlign w:val="center"/>
          </w:tcPr>
          <w:p>
            <w:pPr>
              <w:spacing w:line="300" w:lineRule="exact"/>
              <w:jc w:val="left"/>
              <w:outlineLvl w:val="0"/>
            </w:pPr>
          </w:p>
        </w:tc>
        <w:tc>
          <w:tcPr>
            <w:tcW w:w="971" w:type="dxa"/>
            <w:vMerge w:val="continue"/>
            <w:vAlign w:val="center"/>
          </w:tcPr>
          <w:p>
            <w:pPr>
              <w:spacing w:line="300" w:lineRule="exact"/>
              <w:jc w:val="left"/>
              <w:outlineLvl w:val="0"/>
            </w:pPr>
          </w:p>
        </w:tc>
        <w:tc>
          <w:tcPr>
            <w:tcW w:w="1005" w:type="dxa"/>
            <w:vMerge w:val="continue"/>
            <w:vAlign w:val="center"/>
          </w:tcPr>
          <w:p>
            <w:pPr>
              <w:spacing w:line="300" w:lineRule="exact"/>
              <w:jc w:val="left"/>
              <w:outlineLvl w:val="0"/>
            </w:pPr>
          </w:p>
        </w:tc>
        <w:tc>
          <w:tcPr>
            <w:tcW w:w="1129"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833" w:type="dxa"/>
            <w:vMerge w:val="continue"/>
            <w:vAlign w:val="center"/>
          </w:tcPr>
          <w:p>
            <w:pPr>
              <w:spacing w:line="300" w:lineRule="exact"/>
              <w:jc w:val="left"/>
              <w:outlineLvl w:val="0"/>
            </w:pPr>
          </w:p>
        </w:tc>
        <w:tc>
          <w:tcPr>
            <w:tcW w:w="846" w:type="dxa"/>
            <w:vMerge w:val="continue"/>
            <w:vAlign w:val="center"/>
          </w:tcPr>
          <w:p>
            <w:pPr>
              <w:spacing w:line="300" w:lineRule="exact"/>
              <w:jc w:val="left"/>
              <w:outlineLvl w:val="0"/>
            </w:pPr>
          </w:p>
        </w:tc>
        <w:tc>
          <w:tcPr>
            <w:tcW w:w="846"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846"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846"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849"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61"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16"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4" w:type="dxa"/>
          <w:trHeight w:val="533" w:hRule="atLeast"/>
          <w:jc w:val="center"/>
        </w:trPr>
        <w:tc>
          <w:tcPr>
            <w:tcW w:w="2056"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971"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rPr>
              <w:t>无</w:t>
            </w:r>
          </w:p>
        </w:tc>
        <w:tc>
          <w:tcPr>
            <w:tcW w:w="1005" w:type="dxa"/>
            <w:vAlign w:val="center"/>
          </w:tcPr>
          <w:p>
            <w:pPr>
              <w:spacing w:line="300" w:lineRule="exact"/>
              <w:jc w:val="left"/>
              <w:rPr>
                <w:rFonts w:ascii="Times New Roman" w:hAnsi="Times New Roman" w:eastAsia="方正书宋_GBK"/>
              </w:rPr>
            </w:pPr>
          </w:p>
        </w:tc>
        <w:tc>
          <w:tcPr>
            <w:tcW w:w="1129" w:type="dxa"/>
            <w:vAlign w:val="center"/>
          </w:tcPr>
          <w:p>
            <w:pPr>
              <w:spacing w:line="300" w:lineRule="exact"/>
              <w:jc w:val="left"/>
              <w:rPr>
                <w:rFonts w:ascii="Times New Roman" w:hAnsi="Times New Roman" w:eastAsia="方正书宋_GBK"/>
              </w:rPr>
            </w:pPr>
          </w:p>
        </w:tc>
        <w:tc>
          <w:tcPr>
            <w:tcW w:w="661" w:type="dxa"/>
            <w:vAlign w:val="center"/>
          </w:tcPr>
          <w:p>
            <w:pPr>
              <w:spacing w:line="300" w:lineRule="exact"/>
              <w:jc w:val="left"/>
              <w:rPr>
                <w:rFonts w:ascii="Times New Roman" w:hAnsi="Times New Roman" w:eastAsia="方正书宋_GBK"/>
              </w:rPr>
            </w:pPr>
          </w:p>
        </w:tc>
        <w:tc>
          <w:tcPr>
            <w:tcW w:w="661" w:type="dxa"/>
            <w:vAlign w:val="center"/>
          </w:tcPr>
          <w:p>
            <w:pPr>
              <w:spacing w:line="300" w:lineRule="exact"/>
              <w:jc w:val="right"/>
              <w:rPr>
                <w:rFonts w:ascii="Times New Roman" w:hAnsi="Times New Roman" w:eastAsia="方正书宋_GBK"/>
              </w:rPr>
            </w:pPr>
          </w:p>
        </w:tc>
        <w:tc>
          <w:tcPr>
            <w:tcW w:w="833" w:type="dxa"/>
            <w:vAlign w:val="center"/>
          </w:tcPr>
          <w:p>
            <w:pPr>
              <w:spacing w:line="300" w:lineRule="exact"/>
              <w:jc w:val="right"/>
              <w:rPr>
                <w:rFonts w:ascii="Times New Roman" w:hAnsi="Times New Roman" w:eastAsia="方正书宋_GBK"/>
              </w:rPr>
            </w:pPr>
          </w:p>
        </w:tc>
        <w:tc>
          <w:tcPr>
            <w:tcW w:w="846" w:type="dxa"/>
            <w:vAlign w:val="center"/>
          </w:tcPr>
          <w:p>
            <w:pPr>
              <w:spacing w:line="300" w:lineRule="exact"/>
              <w:jc w:val="center"/>
              <w:rPr>
                <w:rFonts w:ascii="Times New Roman" w:hAnsi="Times New Roman" w:eastAsia="方正书宋_GBK"/>
              </w:rPr>
            </w:pPr>
          </w:p>
        </w:tc>
        <w:tc>
          <w:tcPr>
            <w:tcW w:w="846" w:type="dxa"/>
            <w:vAlign w:val="center"/>
          </w:tcPr>
          <w:p>
            <w:pPr>
              <w:spacing w:line="300" w:lineRule="exact"/>
              <w:jc w:val="center"/>
              <w:rPr>
                <w:rFonts w:ascii="Times New Roman" w:hAnsi="Times New Roman" w:eastAsia="方正书宋_GBK"/>
              </w:rPr>
            </w:pPr>
          </w:p>
        </w:tc>
        <w:tc>
          <w:tcPr>
            <w:tcW w:w="846" w:type="dxa"/>
            <w:vAlign w:val="center"/>
          </w:tcPr>
          <w:p>
            <w:pPr>
              <w:spacing w:line="300" w:lineRule="exact"/>
              <w:jc w:val="center"/>
              <w:rPr>
                <w:rFonts w:ascii="Times New Roman" w:hAnsi="Times New Roman" w:eastAsia="方正书宋_GBK"/>
              </w:rPr>
            </w:pPr>
          </w:p>
        </w:tc>
        <w:tc>
          <w:tcPr>
            <w:tcW w:w="846" w:type="dxa"/>
            <w:vAlign w:val="center"/>
          </w:tcPr>
          <w:p>
            <w:pPr>
              <w:spacing w:line="300" w:lineRule="exact"/>
              <w:rPr>
                <w:rFonts w:ascii="Times New Roman" w:hAnsi="Times New Roman" w:eastAsia="方正书宋_GBK"/>
              </w:rPr>
            </w:pPr>
          </w:p>
        </w:tc>
        <w:tc>
          <w:tcPr>
            <w:tcW w:w="849" w:type="dxa"/>
            <w:vAlign w:val="center"/>
          </w:tcPr>
          <w:p>
            <w:pPr>
              <w:spacing w:line="300" w:lineRule="exact"/>
              <w:rPr>
                <w:rFonts w:ascii="Times New Roman" w:hAnsi="Times New Roman" w:eastAsia="方正书宋_GBK"/>
              </w:rPr>
            </w:pPr>
          </w:p>
        </w:tc>
        <w:tc>
          <w:tcPr>
            <w:tcW w:w="861" w:type="dxa"/>
            <w:vAlign w:val="center"/>
          </w:tcPr>
          <w:p>
            <w:pPr>
              <w:spacing w:line="300" w:lineRule="exact"/>
              <w:jc w:val="center"/>
              <w:rPr>
                <w:rFonts w:ascii="Times New Roman" w:hAnsi="Times New Roman" w:eastAsia="方正书宋_GBK"/>
              </w:rPr>
            </w:pPr>
          </w:p>
        </w:tc>
        <w:tc>
          <w:tcPr>
            <w:tcW w:w="816"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4" w:type="dxa"/>
          <w:trHeight w:val="2102" w:hRule="atLeast"/>
          <w:jc w:val="center"/>
        </w:trPr>
        <w:tc>
          <w:tcPr>
            <w:tcW w:w="2056" w:type="dxa"/>
            <w:vAlign w:val="center"/>
          </w:tcPr>
          <w:p>
            <w:pPr>
              <w:spacing w:line="300" w:lineRule="exact"/>
              <w:jc w:val="center"/>
              <w:rPr>
                <w:rFonts w:ascii="方正书宋_GBK" w:eastAsia="方正书宋_GBK"/>
              </w:rPr>
            </w:pPr>
            <w:r>
              <w:rPr>
                <w:rFonts w:hint="eastAsia" w:ascii="方正书宋_GBK" w:eastAsia="方正书宋_GBK"/>
                <w:b/>
              </w:rPr>
              <w:t>日常公用</w:t>
            </w:r>
          </w:p>
        </w:tc>
        <w:tc>
          <w:tcPr>
            <w:tcW w:w="971"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rPr>
              <w:t>无</w:t>
            </w:r>
          </w:p>
        </w:tc>
        <w:tc>
          <w:tcPr>
            <w:tcW w:w="1005" w:type="dxa"/>
            <w:vAlign w:val="center"/>
          </w:tcPr>
          <w:p>
            <w:pPr>
              <w:spacing w:line="300" w:lineRule="exact"/>
              <w:jc w:val="left"/>
              <w:rPr>
                <w:rFonts w:ascii="方正书宋_GBK" w:eastAsia="方正书宋_GBK"/>
                <w:b/>
              </w:rPr>
            </w:pPr>
          </w:p>
        </w:tc>
        <w:tc>
          <w:tcPr>
            <w:tcW w:w="1129" w:type="dxa"/>
            <w:vAlign w:val="center"/>
          </w:tcPr>
          <w:p>
            <w:pPr>
              <w:spacing w:line="300" w:lineRule="exact"/>
              <w:jc w:val="center"/>
              <w:rPr>
                <w:rFonts w:ascii="方正书宋_GBK" w:eastAsia="方正书宋_GBK"/>
                <w:b/>
              </w:rPr>
            </w:pPr>
          </w:p>
        </w:tc>
        <w:tc>
          <w:tcPr>
            <w:tcW w:w="661" w:type="dxa"/>
            <w:vAlign w:val="center"/>
          </w:tcPr>
          <w:p>
            <w:pPr>
              <w:spacing w:line="300" w:lineRule="exact"/>
              <w:jc w:val="left"/>
              <w:rPr>
                <w:rFonts w:ascii="方正书宋_GBK" w:eastAsia="方正书宋_GBK"/>
                <w:b/>
              </w:rPr>
            </w:pPr>
          </w:p>
        </w:tc>
        <w:tc>
          <w:tcPr>
            <w:tcW w:w="661" w:type="dxa"/>
            <w:vAlign w:val="center"/>
          </w:tcPr>
          <w:p>
            <w:pPr>
              <w:spacing w:line="300" w:lineRule="exact"/>
              <w:jc w:val="left"/>
              <w:rPr>
                <w:rFonts w:ascii="方正书宋_GBK" w:eastAsia="方正书宋_GBK"/>
              </w:rPr>
            </w:pPr>
          </w:p>
        </w:tc>
        <w:tc>
          <w:tcPr>
            <w:tcW w:w="833" w:type="dxa"/>
            <w:vAlign w:val="center"/>
          </w:tcPr>
          <w:p>
            <w:pPr>
              <w:spacing w:line="300" w:lineRule="exact"/>
              <w:jc w:val="left"/>
              <w:rPr>
                <w:rFonts w:ascii="方正书宋_GBK" w:eastAsia="方正书宋_GBK"/>
              </w:rPr>
            </w:pPr>
          </w:p>
        </w:tc>
        <w:tc>
          <w:tcPr>
            <w:tcW w:w="846" w:type="dxa"/>
            <w:vAlign w:val="center"/>
          </w:tcPr>
          <w:p>
            <w:pPr>
              <w:spacing w:line="300" w:lineRule="exact"/>
              <w:jc w:val="center"/>
              <w:rPr>
                <w:rFonts w:ascii="方正书宋_GBK" w:eastAsia="方正书宋_GBK"/>
              </w:rPr>
            </w:pPr>
          </w:p>
        </w:tc>
        <w:tc>
          <w:tcPr>
            <w:tcW w:w="846" w:type="dxa"/>
            <w:vAlign w:val="center"/>
          </w:tcPr>
          <w:p>
            <w:pPr>
              <w:spacing w:line="300" w:lineRule="exact"/>
              <w:jc w:val="center"/>
              <w:rPr>
                <w:rFonts w:ascii="方正书宋_GBK" w:eastAsia="方正书宋_GBK"/>
              </w:rPr>
            </w:pPr>
          </w:p>
        </w:tc>
        <w:tc>
          <w:tcPr>
            <w:tcW w:w="846" w:type="dxa"/>
            <w:vAlign w:val="center"/>
          </w:tcPr>
          <w:p>
            <w:pPr>
              <w:spacing w:line="300" w:lineRule="exact"/>
              <w:jc w:val="center"/>
              <w:rPr>
                <w:rFonts w:ascii="方正书宋_GBK" w:eastAsia="方正书宋_GBK"/>
              </w:rPr>
            </w:pPr>
          </w:p>
        </w:tc>
        <w:tc>
          <w:tcPr>
            <w:tcW w:w="846" w:type="dxa"/>
            <w:vAlign w:val="center"/>
          </w:tcPr>
          <w:p>
            <w:pPr>
              <w:spacing w:line="300" w:lineRule="exact"/>
              <w:jc w:val="left"/>
              <w:rPr>
                <w:rFonts w:ascii="方正书宋_GBK" w:eastAsia="方正书宋_GBK"/>
              </w:rPr>
            </w:pPr>
          </w:p>
        </w:tc>
        <w:tc>
          <w:tcPr>
            <w:tcW w:w="849" w:type="dxa"/>
            <w:vAlign w:val="center"/>
          </w:tcPr>
          <w:p>
            <w:pPr>
              <w:spacing w:line="300" w:lineRule="exact"/>
              <w:jc w:val="right"/>
              <w:rPr>
                <w:rFonts w:ascii="方正书宋_GBK" w:eastAsia="方正书宋_GBK"/>
              </w:rPr>
            </w:pPr>
          </w:p>
        </w:tc>
        <w:tc>
          <w:tcPr>
            <w:tcW w:w="861" w:type="dxa"/>
            <w:vAlign w:val="center"/>
          </w:tcPr>
          <w:p>
            <w:pPr>
              <w:spacing w:line="300" w:lineRule="exact"/>
              <w:jc w:val="right"/>
              <w:rPr>
                <w:rFonts w:ascii="方正书宋_GBK" w:eastAsia="方正书宋_GBK"/>
              </w:rPr>
            </w:pPr>
          </w:p>
        </w:tc>
        <w:tc>
          <w:tcPr>
            <w:tcW w:w="816" w:type="dxa"/>
            <w:vAlign w:val="center"/>
          </w:tcPr>
          <w:p>
            <w:pPr>
              <w:spacing w:line="300" w:lineRule="exact"/>
              <w:jc w:val="right"/>
              <w:rPr>
                <w:rFonts w:ascii="方正书宋_GBK" w:eastAsia="方正书宋_GBK"/>
              </w:rPr>
            </w:pPr>
          </w:p>
        </w:tc>
      </w:tr>
    </w:tbl>
    <w:p>
      <w:pPr>
        <w:ind w:firstLine="640" w:firstLineChars="200"/>
        <w:rPr>
          <w:rFonts w:ascii="仿宋_GB2312" w:eastAsia="仿宋_GB2312"/>
          <w:sz w:val="32"/>
          <w:szCs w:val="32"/>
        </w:rPr>
      </w:pPr>
    </w:p>
    <w:bookmarkEnd w:id="2"/>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七、国有资产信息</w:t>
      </w:r>
    </w:p>
    <w:p>
      <w:pPr>
        <w:ind w:firstLine="640"/>
        <w:rPr>
          <w:rFonts w:ascii="仿宋_GB2312" w:hAnsi="黑体" w:eastAsia="仿宋_GB2312"/>
          <w:sz w:val="32"/>
          <w:szCs w:val="32"/>
        </w:rPr>
      </w:pPr>
      <w:r>
        <w:rPr>
          <w:rFonts w:hint="eastAsia" w:ascii="仿宋_GB2312" w:hAnsi="黑体" w:eastAsia="仿宋_GB2312"/>
          <w:sz w:val="32"/>
          <w:szCs w:val="32"/>
        </w:rPr>
        <w:t>共青团馆陶县委2018年末固定资产金额为3000元（</w:t>
      </w:r>
      <w:r>
        <w:rPr>
          <w:rFonts w:hint="eastAsia" w:ascii="仿宋_GB2312" w:hAnsi="Times New Roman" w:eastAsia="仿宋_GB2312"/>
          <w:sz w:val="32"/>
          <w:szCs w:val="32"/>
        </w:rPr>
        <w:t>详见下表），</w:t>
      </w:r>
      <w:r>
        <w:rPr>
          <w:rFonts w:hint="eastAsia" w:ascii="仿宋_GB2312" w:hAnsi="黑体" w:eastAsia="仿宋_GB2312"/>
          <w:sz w:val="32"/>
          <w:szCs w:val="32"/>
        </w:rPr>
        <w:t>本年度我单位无购置固定资产预算。</w:t>
      </w:r>
    </w:p>
    <w:tbl>
      <w:tblPr>
        <w:tblStyle w:val="9"/>
        <w:tblW w:w="11295" w:type="dxa"/>
        <w:jc w:val="center"/>
        <w:tblLayout w:type="fixed"/>
        <w:tblCellMar>
          <w:top w:w="15" w:type="dxa"/>
          <w:left w:w="15" w:type="dxa"/>
          <w:bottom w:w="15" w:type="dxa"/>
          <w:right w:w="15" w:type="dxa"/>
        </w:tblCellMar>
      </w:tblPr>
      <w:tblGrid>
        <w:gridCol w:w="4191"/>
        <w:gridCol w:w="1103"/>
        <w:gridCol w:w="1344"/>
        <w:gridCol w:w="1635"/>
        <w:gridCol w:w="3022"/>
      </w:tblGrid>
      <w:tr>
        <w:tblPrEx>
          <w:tblCellMar>
            <w:top w:w="15" w:type="dxa"/>
            <w:left w:w="15" w:type="dxa"/>
            <w:bottom w:w="15" w:type="dxa"/>
            <w:right w:w="15" w:type="dxa"/>
          </w:tblCellMar>
        </w:tblPrEx>
        <w:trPr>
          <w:trHeight w:val="540" w:hRule="atLeast"/>
          <w:jc w:val="center"/>
        </w:trPr>
        <w:tc>
          <w:tcPr>
            <w:tcW w:w="11295" w:type="dxa"/>
            <w:gridSpan w:val="5"/>
            <w:vAlign w:val="bottom"/>
          </w:tcPr>
          <w:p>
            <w:pPr>
              <w:widowControl/>
              <w:jc w:val="center"/>
              <w:textAlignment w:val="bottom"/>
              <w:rPr>
                <w:rFonts w:ascii="宋体" w:hAnsi="宋体" w:cs="宋体"/>
                <w:b/>
                <w:color w:val="000000"/>
                <w:kern w:val="0"/>
                <w:sz w:val="32"/>
                <w:szCs w:val="32"/>
              </w:rPr>
            </w:pPr>
            <w:r>
              <w:rPr>
                <w:rFonts w:hint="eastAsia" w:ascii="宋体" w:hAnsi="宋体" w:cs="宋体"/>
                <w:b/>
                <w:color w:val="000000"/>
                <w:kern w:val="0"/>
                <w:sz w:val="32"/>
                <w:szCs w:val="32"/>
              </w:rPr>
              <w:t>部门固定资产占用情况表</w:t>
            </w:r>
          </w:p>
          <w:p>
            <w:pPr>
              <w:widowControl/>
              <w:jc w:val="center"/>
              <w:textAlignment w:val="bottom"/>
              <w:rPr>
                <w:rFonts w:ascii="宋体" w:hAnsi="宋体" w:cs="宋体"/>
                <w:b/>
                <w:color w:val="000000"/>
                <w:kern w:val="0"/>
                <w:sz w:val="24"/>
                <w:szCs w:val="24"/>
              </w:rPr>
            </w:pPr>
            <w:r>
              <w:rPr>
                <w:rFonts w:hint="eastAsia" w:ascii="宋体" w:hAnsi="宋体" w:cs="宋体"/>
                <w:b/>
                <w:color w:val="000000"/>
                <w:kern w:val="0"/>
                <w:sz w:val="24"/>
                <w:szCs w:val="24"/>
              </w:rPr>
              <w:t>编制部门：共青团馆陶县委                                 截止时间:2018年12月31日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0"/>
              <w:gridCol w:w="3750"/>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0" w:type="dxa"/>
                </w:tcPr>
                <w:p>
                  <w:pPr>
                    <w:widowControl/>
                    <w:jc w:val="center"/>
                    <w:textAlignment w:val="bottom"/>
                    <w:rPr>
                      <w:rFonts w:ascii="宋体" w:cs="宋体"/>
                      <w:b/>
                      <w:color w:val="000000"/>
                      <w:sz w:val="32"/>
                      <w:szCs w:val="32"/>
                    </w:rPr>
                  </w:pPr>
                  <w:r>
                    <w:rPr>
                      <w:rFonts w:hint="eastAsia" w:ascii="宋体" w:cs="宋体"/>
                      <w:b/>
                      <w:color w:val="000000"/>
                      <w:sz w:val="32"/>
                      <w:szCs w:val="32"/>
                    </w:rPr>
                    <w:t>项目</w:t>
                  </w:r>
                </w:p>
              </w:tc>
              <w:tc>
                <w:tcPr>
                  <w:tcW w:w="3750" w:type="dxa"/>
                </w:tcPr>
                <w:p>
                  <w:pPr>
                    <w:widowControl/>
                    <w:jc w:val="center"/>
                    <w:textAlignment w:val="bottom"/>
                    <w:rPr>
                      <w:rFonts w:ascii="宋体" w:cs="宋体"/>
                      <w:b/>
                      <w:color w:val="000000"/>
                      <w:sz w:val="32"/>
                      <w:szCs w:val="32"/>
                    </w:rPr>
                  </w:pPr>
                  <w:r>
                    <w:rPr>
                      <w:rFonts w:hint="eastAsia" w:ascii="宋体" w:cs="宋体"/>
                      <w:b/>
                      <w:color w:val="000000"/>
                      <w:sz w:val="32"/>
                      <w:szCs w:val="32"/>
                    </w:rPr>
                    <w:t>数量</w:t>
                  </w:r>
                </w:p>
              </w:tc>
              <w:tc>
                <w:tcPr>
                  <w:tcW w:w="3750" w:type="dxa"/>
                </w:tcPr>
                <w:p>
                  <w:pPr>
                    <w:widowControl/>
                    <w:jc w:val="center"/>
                    <w:textAlignment w:val="bottom"/>
                    <w:rPr>
                      <w:rFonts w:ascii="宋体" w:cs="宋体"/>
                      <w:b/>
                      <w:color w:val="000000"/>
                      <w:sz w:val="32"/>
                      <w:szCs w:val="32"/>
                    </w:rPr>
                  </w:pPr>
                  <w:r>
                    <w:rPr>
                      <w:rFonts w:hint="eastAsia" w:ascii="宋体" w:cs="宋体"/>
                      <w:b/>
                      <w:color w:val="000000"/>
                      <w:sz w:val="32"/>
                      <w:szCs w:val="32"/>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750" w:type="dxa"/>
                  <w:vAlign w:val="center"/>
                </w:tcPr>
                <w:p>
                  <w:pPr>
                    <w:widowControl/>
                    <w:jc w:val="center"/>
                    <w:textAlignment w:val="bottom"/>
                    <w:rPr>
                      <w:rFonts w:ascii="宋体" w:cs="宋体"/>
                      <w:color w:val="000000"/>
                      <w:sz w:val="24"/>
                      <w:szCs w:val="24"/>
                    </w:rPr>
                  </w:pPr>
                  <w:r>
                    <w:rPr>
                      <w:rFonts w:hint="eastAsia" w:ascii="宋体" w:cs="宋体"/>
                      <w:color w:val="000000"/>
                      <w:sz w:val="24"/>
                      <w:szCs w:val="24"/>
                    </w:rPr>
                    <w:t>资产总额</w:t>
                  </w:r>
                </w:p>
              </w:tc>
              <w:tc>
                <w:tcPr>
                  <w:tcW w:w="3750" w:type="dxa"/>
                </w:tcPr>
                <w:p>
                  <w:pPr>
                    <w:widowControl/>
                    <w:jc w:val="center"/>
                    <w:textAlignment w:val="bottom"/>
                    <w:rPr>
                      <w:rFonts w:ascii="宋体" w:cs="宋体"/>
                      <w:b/>
                      <w:color w:val="000000"/>
                      <w:sz w:val="32"/>
                      <w:szCs w:val="32"/>
                    </w:rPr>
                  </w:pPr>
                </w:p>
              </w:tc>
              <w:tc>
                <w:tcPr>
                  <w:tcW w:w="3750" w:type="dxa"/>
                </w:tcPr>
                <w:p>
                  <w:pPr>
                    <w:widowControl/>
                    <w:jc w:val="center"/>
                    <w:textAlignment w:val="bottom"/>
                    <w:rPr>
                      <w:rFonts w:ascii="宋体" w:cs="宋体"/>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0" w:type="dxa"/>
                  <w:vAlign w:val="center"/>
                </w:tcPr>
                <w:p>
                  <w:pPr>
                    <w:widowControl/>
                    <w:jc w:val="center"/>
                    <w:textAlignment w:val="bottom"/>
                    <w:rPr>
                      <w:rFonts w:ascii="宋体" w:cs="宋体"/>
                      <w:color w:val="000000"/>
                      <w:sz w:val="24"/>
                      <w:szCs w:val="24"/>
                    </w:rPr>
                  </w:pPr>
                  <w:r>
                    <w:rPr>
                      <w:rFonts w:hint="eastAsia" w:ascii="宋体" w:cs="宋体"/>
                      <w:color w:val="000000"/>
                      <w:sz w:val="24"/>
                      <w:szCs w:val="24"/>
                    </w:rPr>
                    <w:t>1、房屋（平方米）</w:t>
                  </w:r>
                </w:p>
              </w:tc>
              <w:tc>
                <w:tcPr>
                  <w:tcW w:w="3750" w:type="dxa"/>
                </w:tcPr>
                <w:p>
                  <w:pPr>
                    <w:widowControl/>
                    <w:jc w:val="center"/>
                    <w:textAlignment w:val="bottom"/>
                    <w:rPr>
                      <w:rFonts w:ascii="宋体" w:cs="宋体"/>
                      <w:b/>
                      <w:color w:val="000000"/>
                      <w:sz w:val="32"/>
                      <w:szCs w:val="32"/>
                    </w:rPr>
                  </w:pPr>
                </w:p>
              </w:tc>
              <w:tc>
                <w:tcPr>
                  <w:tcW w:w="3750" w:type="dxa"/>
                </w:tcPr>
                <w:p>
                  <w:pPr>
                    <w:widowControl/>
                    <w:jc w:val="center"/>
                    <w:textAlignment w:val="bottom"/>
                    <w:rPr>
                      <w:rFonts w:ascii="宋体" w:cs="宋体"/>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0" w:type="dxa"/>
                  <w:vAlign w:val="center"/>
                </w:tcPr>
                <w:p>
                  <w:pPr>
                    <w:widowControl/>
                    <w:jc w:val="center"/>
                    <w:textAlignment w:val="bottom"/>
                    <w:rPr>
                      <w:rFonts w:ascii="宋体" w:cs="宋体"/>
                      <w:color w:val="000000"/>
                      <w:sz w:val="24"/>
                      <w:szCs w:val="24"/>
                    </w:rPr>
                  </w:pPr>
                  <w:r>
                    <w:rPr>
                      <w:rFonts w:hint="eastAsia" w:ascii="宋体" w:cs="宋体"/>
                      <w:color w:val="000000"/>
                      <w:sz w:val="24"/>
                      <w:szCs w:val="24"/>
                    </w:rPr>
                    <w:t>其中：办公用房（平方米）</w:t>
                  </w:r>
                </w:p>
              </w:tc>
              <w:tc>
                <w:tcPr>
                  <w:tcW w:w="3750" w:type="dxa"/>
                </w:tcPr>
                <w:p>
                  <w:pPr>
                    <w:widowControl/>
                    <w:jc w:val="center"/>
                    <w:textAlignment w:val="bottom"/>
                    <w:rPr>
                      <w:rFonts w:ascii="宋体" w:cs="宋体"/>
                      <w:b/>
                      <w:color w:val="000000"/>
                      <w:sz w:val="32"/>
                      <w:szCs w:val="32"/>
                    </w:rPr>
                  </w:pPr>
                </w:p>
              </w:tc>
              <w:tc>
                <w:tcPr>
                  <w:tcW w:w="3750" w:type="dxa"/>
                </w:tcPr>
                <w:p>
                  <w:pPr>
                    <w:widowControl/>
                    <w:jc w:val="center"/>
                    <w:textAlignment w:val="bottom"/>
                    <w:rPr>
                      <w:rFonts w:ascii="宋体" w:cs="宋体"/>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0" w:type="dxa"/>
                  <w:vAlign w:val="center"/>
                </w:tcPr>
                <w:p>
                  <w:pPr>
                    <w:widowControl/>
                    <w:jc w:val="center"/>
                    <w:textAlignment w:val="bottom"/>
                    <w:rPr>
                      <w:rFonts w:ascii="宋体" w:cs="宋体"/>
                      <w:color w:val="000000"/>
                      <w:sz w:val="24"/>
                      <w:szCs w:val="24"/>
                    </w:rPr>
                  </w:pPr>
                  <w:r>
                    <w:rPr>
                      <w:rFonts w:hint="eastAsia" w:ascii="宋体" w:cs="宋体"/>
                      <w:color w:val="000000"/>
                      <w:sz w:val="24"/>
                      <w:szCs w:val="24"/>
                    </w:rPr>
                    <w:t>2、车辆（台、辆）</w:t>
                  </w:r>
                </w:p>
              </w:tc>
              <w:tc>
                <w:tcPr>
                  <w:tcW w:w="3750" w:type="dxa"/>
                </w:tcPr>
                <w:p>
                  <w:pPr>
                    <w:widowControl/>
                    <w:jc w:val="center"/>
                    <w:textAlignment w:val="bottom"/>
                    <w:rPr>
                      <w:rFonts w:ascii="宋体" w:cs="宋体"/>
                      <w:b/>
                      <w:color w:val="000000"/>
                      <w:sz w:val="32"/>
                      <w:szCs w:val="32"/>
                    </w:rPr>
                  </w:pPr>
                </w:p>
              </w:tc>
              <w:tc>
                <w:tcPr>
                  <w:tcW w:w="3750" w:type="dxa"/>
                </w:tcPr>
                <w:p>
                  <w:pPr>
                    <w:widowControl/>
                    <w:jc w:val="center"/>
                    <w:textAlignment w:val="bottom"/>
                    <w:rPr>
                      <w:rFonts w:ascii="宋体" w:cs="宋体"/>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0" w:type="dxa"/>
                  <w:vAlign w:val="center"/>
                </w:tcPr>
                <w:p>
                  <w:pPr>
                    <w:widowControl/>
                    <w:jc w:val="center"/>
                    <w:textAlignment w:val="bottom"/>
                    <w:rPr>
                      <w:rFonts w:ascii="宋体" w:cs="宋体"/>
                      <w:color w:val="000000"/>
                      <w:sz w:val="24"/>
                      <w:szCs w:val="24"/>
                    </w:rPr>
                  </w:pPr>
                  <w:r>
                    <w:rPr>
                      <w:rFonts w:hint="eastAsia" w:ascii="宋体" w:cs="宋体"/>
                      <w:color w:val="000000"/>
                      <w:sz w:val="24"/>
                      <w:szCs w:val="24"/>
                    </w:rPr>
                    <w:t>3、单价在20万元以上设备</w:t>
                  </w:r>
                </w:p>
              </w:tc>
              <w:tc>
                <w:tcPr>
                  <w:tcW w:w="3750" w:type="dxa"/>
                </w:tcPr>
                <w:p>
                  <w:pPr>
                    <w:widowControl/>
                    <w:jc w:val="center"/>
                    <w:textAlignment w:val="bottom"/>
                    <w:rPr>
                      <w:rFonts w:ascii="宋体" w:cs="宋体"/>
                      <w:b/>
                      <w:color w:val="000000"/>
                      <w:sz w:val="32"/>
                      <w:szCs w:val="32"/>
                    </w:rPr>
                  </w:pPr>
                </w:p>
              </w:tc>
              <w:tc>
                <w:tcPr>
                  <w:tcW w:w="3750" w:type="dxa"/>
                </w:tcPr>
                <w:p>
                  <w:pPr>
                    <w:widowControl/>
                    <w:jc w:val="center"/>
                    <w:textAlignment w:val="bottom"/>
                    <w:rPr>
                      <w:rFonts w:ascii="宋体" w:cs="宋体"/>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0" w:type="dxa"/>
                  <w:vAlign w:val="center"/>
                </w:tcPr>
                <w:p>
                  <w:pPr>
                    <w:widowControl/>
                    <w:jc w:val="center"/>
                    <w:textAlignment w:val="bottom"/>
                    <w:rPr>
                      <w:rFonts w:ascii="宋体" w:cs="宋体"/>
                      <w:color w:val="000000"/>
                      <w:sz w:val="24"/>
                      <w:szCs w:val="24"/>
                    </w:rPr>
                  </w:pPr>
                  <w:r>
                    <w:rPr>
                      <w:rFonts w:hint="eastAsia" w:ascii="宋体" w:cs="宋体"/>
                      <w:color w:val="000000"/>
                      <w:sz w:val="24"/>
                      <w:szCs w:val="24"/>
                    </w:rPr>
                    <w:t>其他固定资产</w:t>
                  </w:r>
                </w:p>
              </w:tc>
              <w:tc>
                <w:tcPr>
                  <w:tcW w:w="3750" w:type="dxa"/>
                </w:tcPr>
                <w:p>
                  <w:pPr>
                    <w:widowControl/>
                    <w:jc w:val="center"/>
                    <w:textAlignment w:val="bottom"/>
                    <w:rPr>
                      <w:rFonts w:ascii="宋体" w:cs="宋体"/>
                      <w:b/>
                      <w:color w:val="000000"/>
                      <w:sz w:val="32"/>
                      <w:szCs w:val="32"/>
                    </w:rPr>
                  </w:pPr>
                </w:p>
              </w:tc>
              <w:tc>
                <w:tcPr>
                  <w:tcW w:w="3750" w:type="dxa"/>
                </w:tcPr>
                <w:p>
                  <w:pPr>
                    <w:widowControl/>
                    <w:jc w:val="center"/>
                    <w:textAlignment w:val="bottom"/>
                    <w:rPr>
                      <w:rFonts w:ascii="宋体" w:cs="宋体"/>
                      <w:b/>
                      <w:color w:val="000000"/>
                      <w:sz w:val="32"/>
                      <w:szCs w:val="32"/>
                    </w:rPr>
                  </w:pPr>
                  <w:r>
                    <w:rPr>
                      <w:rFonts w:hint="eastAsia" w:ascii="宋体" w:cs="宋体"/>
                      <w:b/>
                      <w:color w:val="000000"/>
                      <w:sz w:val="32"/>
                      <w:szCs w:val="32"/>
                    </w:rPr>
                    <w:t>0.3</w:t>
                  </w:r>
                </w:p>
              </w:tc>
            </w:tr>
          </w:tbl>
          <w:p>
            <w:pPr>
              <w:widowControl/>
              <w:jc w:val="center"/>
              <w:textAlignment w:val="bottom"/>
              <w:rPr>
                <w:rFonts w:ascii="宋体" w:cs="宋体"/>
                <w:b/>
                <w:color w:val="000000"/>
                <w:sz w:val="32"/>
                <w:szCs w:val="32"/>
              </w:rPr>
            </w:pPr>
          </w:p>
        </w:tc>
      </w:tr>
      <w:tr>
        <w:tblPrEx>
          <w:tblCellMar>
            <w:top w:w="15" w:type="dxa"/>
            <w:left w:w="15" w:type="dxa"/>
            <w:bottom w:w="15" w:type="dxa"/>
            <w:right w:w="15" w:type="dxa"/>
          </w:tblCellMar>
        </w:tblPrEx>
        <w:trPr>
          <w:trHeight w:val="256" w:hRule="atLeast"/>
          <w:jc w:val="center"/>
        </w:trPr>
        <w:tc>
          <w:tcPr>
            <w:tcW w:w="4191" w:type="dxa"/>
            <w:vAlign w:val="bottom"/>
          </w:tcPr>
          <w:p>
            <w:pPr>
              <w:rPr>
                <w:rFonts w:ascii="Arial" w:hAnsi="Arial" w:cs="Arial"/>
                <w:color w:val="000000"/>
                <w:sz w:val="20"/>
                <w:szCs w:val="20"/>
              </w:rPr>
            </w:pPr>
          </w:p>
        </w:tc>
        <w:tc>
          <w:tcPr>
            <w:tcW w:w="1103" w:type="dxa"/>
            <w:vAlign w:val="bottom"/>
          </w:tcPr>
          <w:p>
            <w:pPr>
              <w:rPr>
                <w:rFonts w:ascii="Arial" w:hAnsi="Arial" w:cs="Arial"/>
                <w:color w:val="000000"/>
                <w:sz w:val="20"/>
                <w:szCs w:val="20"/>
              </w:rPr>
            </w:pPr>
          </w:p>
        </w:tc>
        <w:tc>
          <w:tcPr>
            <w:tcW w:w="1344" w:type="dxa"/>
            <w:vAlign w:val="bottom"/>
          </w:tcPr>
          <w:p>
            <w:pPr>
              <w:rPr>
                <w:rFonts w:ascii="Arial" w:hAnsi="Arial" w:cs="Arial"/>
                <w:color w:val="000000"/>
                <w:sz w:val="20"/>
                <w:szCs w:val="20"/>
              </w:rPr>
            </w:pPr>
          </w:p>
        </w:tc>
        <w:tc>
          <w:tcPr>
            <w:tcW w:w="1635" w:type="dxa"/>
            <w:vAlign w:val="bottom"/>
          </w:tcPr>
          <w:p>
            <w:pPr>
              <w:rPr>
                <w:rFonts w:ascii="Arial" w:hAnsi="Arial" w:cs="Arial"/>
                <w:color w:val="000000"/>
                <w:sz w:val="20"/>
                <w:szCs w:val="20"/>
              </w:rPr>
            </w:pPr>
          </w:p>
        </w:tc>
        <w:tc>
          <w:tcPr>
            <w:tcW w:w="3022" w:type="dxa"/>
            <w:vAlign w:val="bottom"/>
          </w:tcPr>
          <w:p>
            <w:pPr>
              <w:rPr>
                <w:rFonts w:ascii="Arial" w:hAnsi="Arial" w:cs="Arial"/>
                <w:color w:val="000000"/>
                <w:sz w:val="20"/>
                <w:szCs w:val="20"/>
              </w:rPr>
            </w:pPr>
          </w:p>
        </w:tc>
      </w:tr>
    </w:tbl>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八、名词解释</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九、其他需要说明的事项</w:t>
      </w:r>
    </w:p>
    <w:p>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headerReference r:id="rId3" w:type="default"/>
      <w:footerReference r:id="rId4"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11</w:t>
    </w:r>
    <w:r>
      <w:rPr>
        <w:lang w:val="zh-CN"/>
      </w:rPr>
      <w:fldChar w:fldCharType="end"/>
    </w:r>
    <w: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193D3"/>
    <w:multiLevelType w:val="singleLevel"/>
    <w:tmpl w:val="40C193D3"/>
    <w:lvl w:ilvl="0" w:tentative="0">
      <w:start w:val="2"/>
      <w:numFmt w:val="chineseCounting"/>
      <w:suff w:val="nothing"/>
      <w:lvlText w:val="（%1）"/>
      <w:lvlJc w:val="left"/>
      <w:pPr>
        <w:ind w:left="-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F66032"/>
    <w:rsid w:val="000053CC"/>
    <w:rsid w:val="00037AF6"/>
    <w:rsid w:val="0004565F"/>
    <w:rsid w:val="00072187"/>
    <w:rsid w:val="00075D5F"/>
    <w:rsid w:val="000A7850"/>
    <w:rsid w:val="000B529B"/>
    <w:rsid w:val="000C24E6"/>
    <w:rsid w:val="000C3A19"/>
    <w:rsid w:val="000C6A14"/>
    <w:rsid w:val="000D5C0F"/>
    <w:rsid w:val="000F3749"/>
    <w:rsid w:val="001245BB"/>
    <w:rsid w:val="001251A3"/>
    <w:rsid w:val="001643E8"/>
    <w:rsid w:val="00164E3D"/>
    <w:rsid w:val="001919C4"/>
    <w:rsid w:val="0019723B"/>
    <w:rsid w:val="001E0757"/>
    <w:rsid w:val="001E6DDC"/>
    <w:rsid w:val="001F7873"/>
    <w:rsid w:val="002131BF"/>
    <w:rsid w:val="00241FD4"/>
    <w:rsid w:val="00251B12"/>
    <w:rsid w:val="00265318"/>
    <w:rsid w:val="002835D7"/>
    <w:rsid w:val="00290FD6"/>
    <w:rsid w:val="00296113"/>
    <w:rsid w:val="002A673A"/>
    <w:rsid w:val="002C5E13"/>
    <w:rsid w:val="002C62BC"/>
    <w:rsid w:val="002E0EB8"/>
    <w:rsid w:val="002F3E58"/>
    <w:rsid w:val="0030542C"/>
    <w:rsid w:val="00311B7A"/>
    <w:rsid w:val="00313D9C"/>
    <w:rsid w:val="003A2359"/>
    <w:rsid w:val="00412B0D"/>
    <w:rsid w:val="0042297C"/>
    <w:rsid w:val="00424943"/>
    <w:rsid w:val="0042727E"/>
    <w:rsid w:val="0043175C"/>
    <w:rsid w:val="00437296"/>
    <w:rsid w:val="00451590"/>
    <w:rsid w:val="00451871"/>
    <w:rsid w:val="004706DE"/>
    <w:rsid w:val="00472923"/>
    <w:rsid w:val="00486DCD"/>
    <w:rsid w:val="004B0C3A"/>
    <w:rsid w:val="004C49A8"/>
    <w:rsid w:val="004D5788"/>
    <w:rsid w:val="004E3066"/>
    <w:rsid w:val="004E419C"/>
    <w:rsid w:val="004E74CD"/>
    <w:rsid w:val="00524EFD"/>
    <w:rsid w:val="00572067"/>
    <w:rsid w:val="00573562"/>
    <w:rsid w:val="00590ECE"/>
    <w:rsid w:val="005F5714"/>
    <w:rsid w:val="00600A07"/>
    <w:rsid w:val="00611D03"/>
    <w:rsid w:val="00614A29"/>
    <w:rsid w:val="00657BB3"/>
    <w:rsid w:val="00673D76"/>
    <w:rsid w:val="006854F0"/>
    <w:rsid w:val="006920B9"/>
    <w:rsid w:val="006B1C4A"/>
    <w:rsid w:val="006B3C38"/>
    <w:rsid w:val="006B610D"/>
    <w:rsid w:val="006E49F5"/>
    <w:rsid w:val="007013C8"/>
    <w:rsid w:val="00753836"/>
    <w:rsid w:val="0075393C"/>
    <w:rsid w:val="00754592"/>
    <w:rsid w:val="00770BA1"/>
    <w:rsid w:val="00776C08"/>
    <w:rsid w:val="007C219A"/>
    <w:rsid w:val="007E1DA8"/>
    <w:rsid w:val="007F6C26"/>
    <w:rsid w:val="00813208"/>
    <w:rsid w:val="00814022"/>
    <w:rsid w:val="00817533"/>
    <w:rsid w:val="00820650"/>
    <w:rsid w:val="008334AE"/>
    <w:rsid w:val="00836FED"/>
    <w:rsid w:val="0083724E"/>
    <w:rsid w:val="00841D53"/>
    <w:rsid w:val="00845CD2"/>
    <w:rsid w:val="00852B0D"/>
    <w:rsid w:val="00864B7F"/>
    <w:rsid w:val="00881692"/>
    <w:rsid w:val="008A6576"/>
    <w:rsid w:val="008B3CC5"/>
    <w:rsid w:val="008B52CD"/>
    <w:rsid w:val="008C7C4D"/>
    <w:rsid w:val="008E4261"/>
    <w:rsid w:val="008E6EE9"/>
    <w:rsid w:val="008E70D4"/>
    <w:rsid w:val="008F4662"/>
    <w:rsid w:val="009049CB"/>
    <w:rsid w:val="00905232"/>
    <w:rsid w:val="00905D08"/>
    <w:rsid w:val="0091480B"/>
    <w:rsid w:val="00925753"/>
    <w:rsid w:val="009425F4"/>
    <w:rsid w:val="00943BD8"/>
    <w:rsid w:val="0095350A"/>
    <w:rsid w:val="00954B2C"/>
    <w:rsid w:val="00966C5C"/>
    <w:rsid w:val="00973104"/>
    <w:rsid w:val="0099273B"/>
    <w:rsid w:val="00995401"/>
    <w:rsid w:val="00995BF0"/>
    <w:rsid w:val="009A16D5"/>
    <w:rsid w:val="009A353D"/>
    <w:rsid w:val="009B0B77"/>
    <w:rsid w:val="009B511E"/>
    <w:rsid w:val="009D37D3"/>
    <w:rsid w:val="009D5877"/>
    <w:rsid w:val="00A16E6C"/>
    <w:rsid w:val="00A40F60"/>
    <w:rsid w:val="00A44E3D"/>
    <w:rsid w:val="00A50CC8"/>
    <w:rsid w:val="00A51616"/>
    <w:rsid w:val="00A661F8"/>
    <w:rsid w:val="00A72D2E"/>
    <w:rsid w:val="00A74447"/>
    <w:rsid w:val="00A74CE5"/>
    <w:rsid w:val="00A77500"/>
    <w:rsid w:val="00A911E7"/>
    <w:rsid w:val="00A939D9"/>
    <w:rsid w:val="00AD5259"/>
    <w:rsid w:val="00AF3334"/>
    <w:rsid w:val="00B01D36"/>
    <w:rsid w:val="00B078CD"/>
    <w:rsid w:val="00B20712"/>
    <w:rsid w:val="00B3715A"/>
    <w:rsid w:val="00B43238"/>
    <w:rsid w:val="00B45DD3"/>
    <w:rsid w:val="00B53348"/>
    <w:rsid w:val="00B73582"/>
    <w:rsid w:val="00B75216"/>
    <w:rsid w:val="00B755A2"/>
    <w:rsid w:val="00B9104C"/>
    <w:rsid w:val="00B91D52"/>
    <w:rsid w:val="00B9490F"/>
    <w:rsid w:val="00BA1ACD"/>
    <w:rsid w:val="00BB1701"/>
    <w:rsid w:val="00BC3D4B"/>
    <w:rsid w:val="00BD09F8"/>
    <w:rsid w:val="00C005B2"/>
    <w:rsid w:val="00C301D6"/>
    <w:rsid w:val="00CA7176"/>
    <w:rsid w:val="00CC75B0"/>
    <w:rsid w:val="00CD2773"/>
    <w:rsid w:val="00CE01BA"/>
    <w:rsid w:val="00CE143B"/>
    <w:rsid w:val="00D07DBA"/>
    <w:rsid w:val="00D27003"/>
    <w:rsid w:val="00D65BE8"/>
    <w:rsid w:val="00D9307A"/>
    <w:rsid w:val="00D940AA"/>
    <w:rsid w:val="00DA2740"/>
    <w:rsid w:val="00DE5784"/>
    <w:rsid w:val="00E167C7"/>
    <w:rsid w:val="00E55B78"/>
    <w:rsid w:val="00E76361"/>
    <w:rsid w:val="00EC47F6"/>
    <w:rsid w:val="00EC5BDC"/>
    <w:rsid w:val="00EE49C2"/>
    <w:rsid w:val="00EF08C9"/>
    <w:rsid w:val="00EF535E"/>
    <w:rsid w:val="00F14A62"/>
    <w:rsid w:val="00F471F7"/>
    <w:rsid w:val="00F66032"/>
    <w:rsid w:val="00F83B96"/>
    <w:rsid w:val="00F8441D"/>
    <w:rsid w:val="00F87C1E"/>
    <w:rsid w:val="00F958C2"/>
    <w:rsid w:val="00FA740E"/>
    <w:rsid w:val="00FC06C7"/>
    <w:rsid w:val="00FC1E48"/>
    <w:rsid w:val="00FD1FC4"/>
    <w:rsid w:val="00FD5DB4"/>
    <w:rsid w:val="00FE1724"/>
    <w:rsid w:val="0A2023C6"/>
    <w:rsid w:val="0B331B7E"/>
    <w:rsid w:val="0C044491"/>
    <w:rsid w:val="0DB32BBD"/>
    <w:rsid w:val="0FB56335"/>
    <w:rsid w:val="11C37B1A"/>
    <w:rsid w:val="1FC1447C"/>
    <w:rsid w:val="21613782"/>
    <w:rsid w:val="31907403"/>
    <w:rsid w:val="31E15395"/>
    <w:rsid w:val="321960AA"/>
    <w:rsid w:val="3473676B"/>
    <w:rsid w:val="38781EB8"/>
    <w:rsid w:val="43274E58"/>
    <w:rsid w:val="45FE5EEA"/>
    <w:rsid w:val="4A657D63"/>
    <w:rsid w:val="53071741"/>
    <w:rsid w:val="56733828"/>
    <w:rsid w:val="5D5A3361"/>
    <w:rsid w:val="60315DEE"/>
    <w:rsid w:val="62AC6848"/>
    <w:rsid w:val="63756E47"/>
    <w:rsid w:val="64FF07E7"/>
    <w:rsid w:val="66047C9F"/>
    <w:rsid w:val="69C822D4"/>
    <w:rsid w:val="6FA90EE9"/>
    <w:rsid w:val="7043479E"/>
    <w:rsid w:val="71051481"/>
    <w:rsid w:val="7E242906"/>
    <w:rsid w:val="7FD70B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5"/>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6"/>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otnote reference"/>
    <w:basedOn w:val="11"/>
    <w:qFormat/>
    <w:uiPriority w:val="99"/>
    <w:rPr>
      <w:rFonts w:cs="Times New Roman"/>
      <w:vertAlign w:val="superscript"/>
    </w:rPr>
  </w:style>
  <w:style w:type="character" w:customStyle="1" w:styleId="13">
    <w:name w:val="批注框文本 Char"/>
    <w:basedOn w:val="11"/>
    <w:link w:val="2"/>
    <w:semiHidden/>
    <w:locked/>
    <w:uiPriority w:val="99"/>
    <w:rPr>
      <w:rFonts w:cs="Times New Roman"/>
      <w:sz w:val="18"/>
      <w:szCs w:val="18"/>
    </w:rPr>
  </w:style>
  <w:style w:type="character" w:customStyle="1" w:styleId="14">
    <w:name w:val="页脚 Char"/>
    <w:basedOn w:val="11"/>
    <w:link w:val="3"/>
    <w:qFormat/>
    <w:locked/>
    <w:uiPriority w:val="99"/>
    <w:rPr>
      <w:rFonts w:ascii="Times New Roman" w:hAnsi="Times New Roman" w:eastAsia="宋体" w:cs="Times New Roman"/>
      <w:sz w:val="18"/>
      <w:szCs w:val="18"/>
    </w:rPr>
  </w:style>
  <w:style w:type="character" w:customStyle="1" w:styleId="15">
    <w:name w:val="页眉 Char"/>
    <w:basedOn w:val="11"/>
    <w:link w:val="4"/>
    <w:qFormat/>
    <w:locked/>
    <w:uiPriority w:val="99"/>
    <w:rPr>
      <w:rFonts w:ascii="Times New Roman" w:hAnsi="Times New Roman" w:eastAsia="宋体" w:cs="Times New Roman"/>
      <w:sz w:val="18"/>
      <w:szCs w:val="18"/>
    </w:rPr>
  </w:style>
  <w:style w:type="character" w:customStyle="1" w:styleId="16">
    <w:name w:val="脚注文本 Char"/>
    <w:basedOn w:val="11"/>
    <w:link w:val="6"/>
    <w:semiHidden/>
    <w:qFormat/>
    <w:locked/>
    <w:uiPriority w:val="99"/>
    <w:rPr>
      <w:rFonts w:ascii="Calibri" w:hAnsi="Calibri" w:eastAsia="宋体" w:cs="Times New Roman"/>
      <w:sz w:val="18"/>
      <w:szCs w:val="18"/>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8">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paragraph" w:customStyle="1" w:styleId="19">
    <w:name w:val="[Normal]"/>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918</Words>
  <Characters>5236</Characters>
  <Lines>43</Lines>
  <Paragraphs>12</Paragraphs>
  <TotalTime>0</TotalTime>
  <ScaleCrop>false</ScaleCrop>
  <LinksUpToDate>false</LinksUpToDate>
  <CharactersWithSpaces>6142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2018-04-04T02:04:00Z</dcterms:created>
  <dc:creator>guest</dc:creator>
  <cp:lastModifiedBy>Sally</cp:lastModifiedBy>
  <cp:lastPrinted>2018-01-30T06:12:00Z</cp:lastPrinted>
  <dcterms:modified xsi:type="dcterms:W3CDTF">2023-11-17T08:15:39Z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A5EC5D50C93D411EAFFEDFA41D69442B</vt:lpwstr>
  </property>
</Properties>
</file>