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r>
        <w:rPr>
          <w:rFonts w:hint="eastAsia" w:ascii="宋体" w:hAnsi="宋体"/>
          <w:b/>
          <w:sz w:val="44"/>
          <w:szCs w:val="44"/>
        </w:rPr>
        <w:t>馆陶县统计局</w:t>
      </w:r>
      <w:r>
        <w:rPr>
          <w:rFonts w:hint="eastAsia" w:ascii="宋体" w:hAnsi="宋体"/>
          <w:b/>
          <w:sz w:val="44"/>
          <w:szCs w:val="44"/>
          <w:lang w:eastAsia="zh-CN"/>
        </w:rPr>
        <w:t>2020</w:t>
      </w:r>
      <w:r>
        <w:rPr>
          <w:rFonts w:hint="eastAsia" w:ascii="宋体" w:hAnsi="宋体"/>
          <w:b/>
          <w:sz w:val="44"/>
          <w:szCs w:val="44"/>
        </w:rPr>
        <w:t>年部门预算信息公开</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w:t>
      </w:r>
      <w:r>
        <w:rPr>
          <w:rFonts w:hint="eastAsia" w:ascii="仿宋_GB2312" w:hAnsi="Times New Roman" w:eastAsia="仿宋_GB2312"/>
          <w:sz w:val="32"/>
          <w:szCs w:val="32"/>
        </w:rPr>
        <w:t>预算法》、《地方预决算公开操作规程》和《河北省省级预算公开办法》规定，现将我单位</w:t>
      </w:r>
      <w:r>
        <w:rPr>
          <w:rFonts w:hint="eastAsia" w:ascii="仿宋_GB2312" w:hAnsi="Times New Roman" w:eastAsia="仿宋_GB2312"/>
          <w:sz w:val="32"/>
          <w:szCs w:val="32"/>
          <w:lang w:eastAsia="zh-CN"/>
        </w:rPr>
        <w:t>2020</w:t>
      </w:r>
      <w:r>
        <w:rPr>
          <w:rFonts w:hint="eastAsia" w:ascii="仿宋_GB2312" w:hAnsi="Times New Roman" w:eastAsia="仿宋_GB2312"/>
          <w:sz w:val="32"/>
          <w:szCs w:val="32"/>
        </w:rPr>
        <w:t>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bookmarkStart w:id="3" w:name="_GoBack"/>
      <w:bookmarkEnd w:id="3"/>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widowControl/>
        <w:ind w:firstLine="646"/>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根据《馆陶县人民政府关于馆陶县财政局主要职责内设机构和人员编制规定》（ [2010]64号），统计局的主要职责是：</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1、依照国家和省市有关法律、法规和政策，计划、制订并实施统计工作规章制度，统计现代化建设规划和统计调查计划；组织领导和监督检查县内各乡镇、各部门统计和国民经济核算工作，监督检查统计法律、法规实施情况。</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2、贯彻执行国家和省市国民经济核算体系、统计指标体系和基本统计制度；组织、协调全县统计工作和国民经济核算工作；统一组织、管理全县统计报表工作；制定全县统计调查标准和统计调查制度；组织管理、审批各部门、各乡镇统计调查项目（包括初会和涉外调查）、调查计划、调查方案；组织管理全县统计登记工作。</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3、组织完成国家和省市部属的普查任务；研究提出重大县情县力普查和抽样调查计划，并组织实施；组织协调各乡镇、各部门社会经济调查、汇总、整理全县基本统计资料；对国民经济、科技进步和社会民展等情况进行统计分析、预测、监督和考核，向县委、县政府及有关部门提供统计信息和咨询建议。</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4、统一核定、管理、公布、出版全县性的基本统计资料，定期发布全县国民经济和社会发展情况的统计信息。</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5、管理全县统计信息自动化系统和统计数据库体系；管理全县统计数据库网络。</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6、管理农村经济调查队、统计局普查中心。</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7、组织管理统计人员持证上岗及培训教育，协调有关部门组织管理统计专业技术资格考试和专业技术职务评聘工作；协调市统计局管理乡镇以上政府统计部门的统计事业费。</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8、负责全县各部门各单位统计工作业务指导，开展统计工作和统计科学的学术交流合作。</w:t>
      </w:r>
    </w:p>
    <w:p>
      <w:pPr>
        <w:widowControl/>
        <w:shd w:val="clear" w:color="auto" w:fill="FFFFFF"/>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9、承办县委、县政府交办的其它事项、承办县人大、县政协建议、提案事宜。</w:t>
      </w:r>
    </w:p>
    <w:p>
      <w:pPr>
        <w:widowControl/>
        <w:jc w:val="left"/>
        <w:rPr>
          <w:rFonts w:ascii="仿宋_GB2312" w:hAnsi="仿宋_GB2312" w:eastAsia="仿宋_GB2312" w:cs="仿宋_GB2312"/>
          <w:sz w:val="32"/>
          <w:szCs w:val="32"/>
        </w:rPr>
      </w:pPr>
    </w:p>
    <w:p>
      <w:pPr>
        <w:widowControl/>
        <w:ind w:firstLine="643" w:firstLineChars="200"/>
        <w:jc w:val="left"/>
        <w:rPr>
          <w:rFonts w:ascii="仿宋_GB2312" w:hAnsi="仿宋_GB2312" w:eastAsia="仿宋_GB2312" w:cs="仿宋_GB2312"/>
          <w:b/>
          <w:color w:val="000000"/>
          <w:kern w:val="0"/>
          <w:sz w:val="32"/>
          <w:szCs w:val="32"/>
        </w:rPr>
      </w:pPr>
      <w:bookmarkStart w:id="0" w:name="_Toc427676914"/>
      <w:bookmarkEnd w:id="0"/>
      <w:r>
        <w:rPr>
          <w:rFonts w:hint="eastAsia" w:ascii="仿宋_GB2312" w:hAnsi="仿宋_GB2312" w:eastAsia="仿宋_GB2312" w:cs="仿宋_GB2312"/>
          <w:b/>
          <w:color w:val="000000"/>
          <w:kern w:val="0"/>
          <w:sz w:val="32"/>
          <w:szCs w:val="32"/>
        </w:rPr>
        <w:t>机构设置</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馆陶县统计局内设6个机构。分别为办公室、综合科、法规检查科、工交财贸科、能源统计科和服务业科。</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部门机构设置情况</w:t>
      </w:r>
    </w:p>
    <w:tbl>
      <w:tblPr>
        <w:tblStyle w:val="5"/>
        <w:tblW w:w="8222"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2268" w:type="dxa"/>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701" w:type="dxa"/>
            <w:shd w:val="clear" w:color="auto" w:fill="auto"/>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1985" w:type="dxa"/>
            <w:shd w:val="clear" w:color="auto" w:fill="auto"/>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268" w:type="dxa"/>
            <w:shd w:val="clear" w:color="auto" w:fill="auto"/>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8" w:type="dxa"/>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馆陶县统计局</w:t>
            </w:r>
          </w:p>
        </w:tc>
        <w:tc>
          <w:tcPr>
            <w:tcW w:w="1701" w:type="dxa"/>
            <w:shd w:val="clear" w:color="auto" w:fill="auto"/>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1985" w:type="dxa"/>
            <w:shd w:val="clear" w:color="auto" w:fill="auto"/>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2268" w:type="dxa"/>
            <w:shd w:val="clear" w:color="auto" w:fill="auto"/>
          </w:tcPr>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268" w:type="dxa"/>
          <w:wAfter w:w="4253" w:type="dxa"/>
          <w:trHeight w:val="100" w:hRule="atLeast"/>
        </w:trPr>
        <w:tc>
          <w:tcPr>
            <w:tcW w:w="1701" w:type="dxa"/>
          </w:tcPr>
          <w:p>
            <w:pPr>
              <w:widowControl/>
              <w:jc w:val="left"/>
              <w:rPr>
                <w:rFonts w:ascii="仿宋_GB2312" w:hAnsi="仿宋_GB2312" w:eastAsia="仿宋_GB2312" w:cs="仿宋_GB2312"/>
                <w:sz w:val="32"/>
                <w:szCs w:val="32"/>
              </w:rPr>
            </w:pPr>
          </w:p>
        </w:tc>
      </w:tr>
    </w:tbl>
    <w:p>
      <w:pPr>
        <w:widowControl/>
        <w:ind w:firstLine="420" w:firstLineChars="200"/>
        <w:jc w:val="left"/>
      </w:pPr>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hint="eastAsia" w:ascii="仿宋_GB2312" w:hAnsi="Times New Roman" w:eastAsia="仿宋_GB2312"/>
          <w:sz w:val="32"/>
          <w:szCs w:val="32"/>
          <w:lang w:eastAsia="zh-CN"/>
        </w:rPr>
        <w:t>2020</w:t>
      </w:r>
      <w:r>
        <w:rPr>
          <w:rFonts w:hint="eastAsia" w:ascii="仿宋_GB2312" w:hAnsi="Times New Roman" w:eastAsia="仿宋_GB2312"/>
          <w:sz w:val="32"/>
          <w:szCs w:val="32"/>
        </w:rPr>
        <w:t>年预算收入</w:t>
      </w:r>
      <w:r>
        <w:rPr>
          <w:rFonts w:hint="eastAsia" w:ascii="仿宋_GB2312" w:hAnsi="Times New Roman" w:eastAsia="仿宋_GB2312"/>
          <w:sz w:val="32"/>
          <w:szCs w:val="32"/>
          <w:lang w:val="en-US" w:eastAsia="zh-CN"/>
        </w:rPr>
        <w:t>346.3</w:t>
      </w:r>
      <w:r>
        <w:rPr>
          <w:rFonts w:hint="eastAsia" w:ascii="仿宋_GB2312" w:hAnsi="Times New Roman" w:eastAsia="仿宋_GB2312"/>
          <w:sz w:val="32"/>
          <w:szCs w:val="32"/>
        </w:rPr>
        <w:t>万元，其中全部为一般公共预算收入。</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收支预算总表支出栏、基本支出表、项目支出表按经济分类和支出功能分类科目编制，反映馆陶县统计局部门预算中支出预算的总体情况。</w:t>
      </w:r>
      <w:r>
        <w:rPr>
          <w:rFonts w:hint="eastAsia" w:ascii="仿宋_GB2312" w:hAnsi="Times New Roman" w:eastAsia="仿宋_GB2312"/>
          <w:sz w:val="32"/>
          <w:szCs w:val="32"/>
          <w:lang w:eastAsia="zh-CN"/>
        </w:rPr>
        <w:t>2020</w:t>
      </w:r>
      <w:r>
        <w:rPr>
          <w:rFonts w:hint="eastAsia" w:ascii="仿宋_GB2312" w:hAnsi="Times New Roman" w:eastAsia="仿宋_GB2312"/>
          <w:sz w:val="32"/>
          <w:szCs w:val="32"/>
        </w:rPr>
        <w:t>年支出预算</w:t>
      </w:r>
      <w:r>
        <w:rPr>
          <w:rFonts w:hint="eastAsia" w:ascii="仿宋_GB2312" w:hAnsi="Times New Roman" w:eastAsia="仿宋_GB2312"/>
          <w:sz w:val="32"/>
          <w:szCs w:val="32"/>
          <w:lang w:val="en-US" w:eastAsia="zh-CN"/>
        </w:rPr>
        <w:t>346.3</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val="en-US" w:eastAsia="zh-CN"/>
        </w:rPr>
        <w:t>239.5</w:t>
      </w:r>
      <w:r>
        <w:rPr>
          <w:rFonts w:hint="eastAsia" w:ascii="仿宋_GB2312" w:hAnsi="Times New Roman" w:eastAsia="仿宋_GB2312"/>
          <w:sz w:val="32"/>
          <w:szCs w:val="32"/>
        </w:rPr>
        <w:t>万元，包括人员经费</w:t>
      </w:r>
      <w:r>
        <w:rPr>
          <w:rFonts w:hint="eastAsia" w:ascii="仿宋_GB2312" w:hAnsi="Times New Roman" w:eastAsia="仿宋_GB2312"/>
          <w:sz w:val="32"/>
          <w:szCs w:val="32"/>
          <w:lang w:val="en-US" w:eastAsia="zh-CN"/>
        </w:rPr>
        <w:t>225.5</w:t>
      </w:r>
      <w:r>
        <w:rPr>
          <w:rFonts w:hint="eastAsia" w:ascii="仿宋_GB2312" w:hAnsi="Times New Roman" w:eastAsia="仿宋_GB2312"/>
          <w:sz w:val="32"/>
          <w:szCs w:val="32"/>
        </w:rPr>
        <w:t>万元和日常公用经费</w:t>
      </w:r>
      <w:r>
        <w:rPr>
          <w:rFonts w:hint="eastAsia" w:ascii="仿宋_GB2312" w:hAnsi="Times New Roman" w:eastAsia="仿宋_GB2312"/>
          <w:sz w:val="32"/>
          <w:szCs w:val="32"/>
          <w:lang w:val="en-US" w:eastAsia="zh-CN"/>
        </w:rPr>
        <w:t>14</w:t>
      </w:r>
      <w:r>
        <w:rPr>
          <w:rFonts w:hint="eastAsia" w:ascii="仿宋_GB2312" w:hAnsi="Times New Roman" w:eastAsia="仿宋_GB2312"/>
          <w:sz w:val="32"/>
          <w:szCs w:val="32"/>
        </w:rPr>
        <w:t>万元；项目支出</w:t>
      </w:r>
      <w:r>
        <w:rPr>
          <w:rFonts w:hint="eastAsia" w:ascii="仿宋_GB2312" w:hAnsi="Times New Roman" w:eastAsia="仿宋_GB2312"/>
          <w:sz w:val="32"/>
          <w:szCs w:val="32"/>
          <w:lang w:val="en-US" w:eastAsia="zh-CN"/>
        </w:rPr>
        <w:t>106</w:t>
      </w:r>
      <w:r>
        <w:rPr>
          <w:rFonts w:hint="eastAsia" w:ascii="仿宋_GB2312" w:hAnsi="Times New Roman" w:eastAsia="仿宋_GB2312"/>
          <w:sz w:val="32"/>
          <w:szCs w:val="32"/>
        </w:rPr>
        <w:t>.8万元。其中包括第</w:t>
      </w:r>
      <w:r>
        <w:rPr>
          <w:rFonts w:hint="eastAsia" w:ascii="仿宋_GB2312" w:hAnsi="Times New Roman" w:eastAsia="仿宋_GB2312"/>
          <w:sz w:val="32"/>
          <w:szCs w:val="32"/>
          <w:lang w:val="en-US" w:eastAsia="zh-CN"/>
        </w:rPr>
        <w:t>七</w:t>
      </w:r>
      <w:r>
        <w:rPr>
          <w:rFonts w:hint="eastAsia" w:ascii="仿宋_GB2312" w:hAnsi="Times New Roman" w:eastAsia="仿宋_GB2312"/>
          <w:sz w:val="32"/>
          <w:szCs w:val="32"/>
        </w:rPr>
        <w:t>次</w:t>
      </w:r>
      <w:r>
        <w:rPr>
          <w:rFonts w:hint="eastAsia" w:ascii="仿宋_GB2312" w:hAnsi="Times New Roman" w:eastAsia="仿宋_GB2312"/>
          <w:sz w:val="32"/>
          <w:szCs w:val="32"/>
          <w:lang w:val="en-US" w:eastAsia="zh-CN"/>
        </w:rPr>
        <w:t>全国人口</w:t>
      </w:r>
      <w:r>
        <w:rPr>
          <w:rFonts w:hint="eastAsia" w:ascii="仿宋_GB2312" w:hAnsi="Times New Roman" w:eastAsia="仿宋_GB2312"/>
          <w:sz w:val="32"/>
          <w:szCs w:val="32"/>
        </w:rPr>
        <w:t>普查经费</w:t>
      </w:r>
      <w:r>
        <w:rPr>
          <w:rFonts w:hint="eastAsia" w:ascii="仿宋_GB2312" w:hAnsi="Times New Roman" w:eastAsia="仿宋_GB2312"/>
          <w:sz w:val="32"/>
          <w:szCs w:val="32"/>
          <w:lang w:val="en-US" w:eastAsia="zh-CN"/>
        </w:rPr>
        <w:t>80</w:t>
      </w:r>
      <w:r>
        <w:rPr>
          <w:rFonts w:hint="eastAsia" w:ascii="仿宋_GB2312" w:hAnsi="Times New Roman" w:eastAsia="仿宋_GB2312"/>
          <w:sz w:val="32"/>
          <w:szCs w:val="32"/>
        </w:rPr>
        <w:t>万元；住户调查、粮食产量抽样和文化产业统计等统计经费26.8万元。</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ascii="仿宋_GB2312" w:hAnsi="黑体" w:eastAsia="仿宋_GB2312"/>
          <w:sz w:val="32"/>
          <w:szCs w:val="32"/>
        </w:rPr>
      </w:pPr>
      <w:r>
        <w:rPr>
          <w:rFonts w:hint="eastAsia" w:ascii="仿宋_GB2312" w:hAnsi="Times New Roman" w:eastAsia="仿宋_GB2312"/>
          <w:sz w:val="32"/>
          <w:szCs w:val="32"/>
          <w:lang w:eastAsia="zh-CN"/>
        </w:rPr>
        <w:t>2020</w:t>
      </w:r>
      <w:r>
        <w:rPr>
          <w:rFonts w:hint="eastAsia" w:ascii="仿宋_GB2312" w:hAnsi="Times New Roman" w:eastAsia="仿宋_GB2312"/>
          <w:sz w:val="32"/>
          <w:szCs w:val="32"/>
        </w:rPr>
        <w:t>年预算收支安排</w:t>
      </w:r>
      <w:r>
        <w:rPr>
          <w:rFonts w:hint="eastAsia" w:ascii="仿宋_GB2312" w:hAnsi="Times New Roman" w:eastAsia="仿宋_GB2312"/>
          <w:sz w:val="32"/>
          <w:szCs w:val="32"/>
          <w:lang w:val="en-US" w:eastAsia="zh-CN"/>
        </w:rPr>
        <w:t>346.3</w:t>
      </w:r>
      <w:r>
        <w:rPr>
          <w:rFonts w:hint="eastAsia" w:ascii="仿宋_GB2312" w:hAnsi="Times New Roman" w:eastAsia="仿宋_GB2312"/>
          <w:sz w:val="32"/>
          <w:szCs w:val="32"/>
        </w:rPr>
        <w:t>万元，较</w:t>
      </w: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年预算增加</w:t>
      </w:r>
      <w:r>
        <w:rPr>
          <w:rFonts w:hint="eastAsia" w:ascii="仿宋_GB2312" w:hAnsi="Times New Roman" w:eastAsia="仿宋_GB2312"/>
          <w:sz w:val="32"/>
          <w:szCs w:val="32"/>
          <w:lang w:val="en-US" w:eastAsia="zh-CN"/>
        </w:rPr>
        <w:t>105.104</w:t>
      </w:r>
      <w:r>
        <w:rPr>
          <w:rFonts w:hint="eastAsia" w:ascii="仿宋_GB2312" w:hAnsi="Times New Roman" w:eastAsia="仿宋_GB2312"/>
          <w:sz w:val="32"/>
          <w:szCs w:val="32"/>
        </w:rPr>
        <w:t>万元，其中：基本支出增加</w:t>
      </w:r>
      <w:r>
        <w:rPr>
          <w:rFonts w:hint="eastAsia" w:ascii="仿宋_GB2312" w:hAnsi="Times New Roman" w:eastAsia="仿宋_GB2312"/>
          <w:sz w:val="32"/>
          <w:szCs w:val="32"/>
          <w:lang w:val="en-US" w:eastAsia="zh-CN"/>
        </w:rPr>
        <w:t>70.104</w:t>
      </w:r>
      <w:r>
        <w:rPr>
          <w:rFonts w:hint="eastAsia" w:ascii="仿宋_GB2312" w:hAnsi="Times New Roman" w:eastAsia="仿宋_GB2312"/>
          <w:sz w:val="32"/>
          <w:szCs w:val="32"/>
        </w:rPr>
        <w:t>万元（基本支出中人员经费增加6</w:t>
      </w:r>
      <w:r>
        <w:rPr>
          <w:rFonts w:hint="eastAsia" w:ascii="仿宋_GB2312" w:hAnsi="Times New Roman" w:eastAsia="仿宋_GB2312"/>
          <w:sz w:val="32"/>
          <w:szCs w:val="32"/>
          <w:lang w:val="en-US" w:eastAsia="zh-CN"/>
        </w:rPr>
        <w:t>9.104</w:t>
      </w:r>
      <w:r>
        <w:rPr>
          <w:rFonts w:hint="eastAsia" w:ascii="仿宋_GB2312" w:hAnsi="Times New Roman" w:eastAsia="仿宋_GB2312"/>
          <w:sz w:val="32"/>
          <w:szCs w:val="32"/>
        </w:rPr>
        <w:t>万元，日常公用经费</w:t>
      </w:r>
      <w:r>
        <w:rPr>
          <w:rFonts w:hint="eastAsia" w:ascii="仿宋_GB2312" w:hAnsi="Times New Roman" w:eastAsia="仿宋_GB2312"/>
          <w:sz w:val="32"/>
          <w:szCs w:val="32"/>
          <w:lang w:val="en-US" w:eastAsia="zh-CN"/>
        </w:rPr>
        <w:t>增加1</w:t>
      </w:r>
      <w:r>
        <w:rPr>
          <w:rFonts w:hint="eastAsia" w:ascii="仿宋_GB2312" w:hAnsi="Times New Roman" w:eastAsia="仿宋_GB2312"/>
          <w:sz w:val="32"/>
          <w:szCs w:val="32"/>
        </w:rPr>
        <w:t>万元）。主要为增加人员经费支出，原因是</w:t>
      </w:r>
      <w:r>
        <w:rPr>
          <w:rFonts w:hint="eastAsia" w:ascii="仿宋_GB2312" w:hAnsi="Times New Roman" w:eastAsia="仿宋_GB2312"/>
          <w:sz w:val="32"/>
          <w:szCs w:val="32"/>
          <w:lang w:eastAsia="zh-CN"/>
        </w:rPr>
        <w:t>2020</w:t>
      </w:r>
      <w:r>
        <w:rPr>
          <w:rFonts w:hint="eastAsia" w:ascii="仿宋_GB2312" w:hAnsi="Times New Roman" w:eastAsia="仿宋_GB2312"/>
          <w:sz w:val="32"/>
          <w:szCs w:val="32"/>
        </w:rPr>
        <w:t>年单位</w:t>
      </w:r>
      <w:r>
        <w:rPr>
          <w:rFonts w:hint="eastAsia" w:ascii="仿宋_GB2312" w:hAnsi="Times New Roman" w:eastAsia="仿宋_GB2312"/>
          <w:sz w:val="32"/>
          <w:szCs w:val="32"/>
          <w:lang w:val="en-US" w:eastAsia="zh-CN"/>
        </w:rPr>
        <w:t>增加了两个政府购买服务人员，还因为物价上涨、工资上调的原因</w:t>
      </w:r>
      <w:r>
        <w:rPr>
          <w:rFonts w:hint="eastAsia" w:ascii="仿宋_GB2312" w:hAnsi="Times New Roman" w:eastAsia="仿宋_GB2312"/>
          <w:sz w:val="32"/>
          <w:szCs w:val="32"/>
        </w:rPr>
        <w:t>。项目支出总数较</w:t>
      </w: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增加35</w:t>
      </w:r>
      <w:r>
        <w:rPr>
          <w:rFonts w:hint="eastAsia" w:ascii="仿宋_GB2312" w:hAnsi="Times New Roman" w:eastAsia="仿宋_GB2312"/>
          <w:sz w:val="32"/>
          <w:szCs w:val="32"/>
        </w:rPr>
        <w:t>万元。原因是</w:t>
      </w:r>
      <w:r>
        <w:rPr>
          <w:rFonts w:hint="eastAsia" w:ascii="仿宋_GB2312" w:hAnsi="Times New Roman" w:eastAsia="仿宋_GB2312"/>
          <w:sz w:val="32"/>
          <w:szCs w:val="32"/>
          <w:lang w:val="en-US" w:eastAsia="zh-CN"/>
        </w:rPr>
        <w:t>2020年度增加了第七次全国人口调查项目</w:t>
      </w:r>
      <w:r>
        <w:rPr>
          <w:rFonts w:hint="eastAsia" w:ascii="仿宋_GB2312" w:hAnsi="Times New Roman" w:eastAsia="仿宋_GB2312"/>
          <w:sz w:val="32"/>
          <w:szCs w:val="32"/>
        </w:rPr>
        <w:t>。</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eastAsia="zh-CN"/>
        </w:rPr>
        <w:t>2020</w:t>
      </w:r>
      <w:r>
        <w:rPr>
          <w:rFonts w:hint="eastAsia" w:ascii="仿宋_GB2312" w:hAnsi="Times New Roman" w:eastAsia="仿宋_GB2312"/>
          <w:sz w:val="32"/>
          <w:szCs w:val="32"/>
        </w:rPr>
        <w:t>年，馆陶县统计局机关运行经费共计安排1</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万元，主要用于办公费、印刷费、邮电费、公务用车运行维护费、公务交通补贴等日常运行支出。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eastAsia="zh-CN"/>
        </w:rPr>
        <w:t>2020</w:t>
      </w:r>
      <w:r>
        <w:rPr>
          <w:rFonts w:hint="eastAsia" w:ascii="仿宋_GB2312" w:hAnsi="Times New Roman" w:eastAsia="仿宋_GB2312"/>
          <w:sz w:val="32"/>
          <w:szCs w:val="32"/>
        </w:rPr>
        <w:t>年，馆陶县统计局财政拨款“三公”经费预算安排</w:t>
      </w:r>
      <w:r>
        <w:rPr>
          <w:rFonts w:hint="eastAsia" w:ascii="仿宋_GB2312" w:hAnsi="Times New Roman" w:eastAsia="仿宋_GB2312"/>
          <w:sz w:val="32"/>
          <w:szCs w:val="32"/>
          <w:lang w:val="en-US" w:eastAsia="zh-CN"/>
        </w:rPr>
        <w:t>1.18</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w:t>
      </w:r>
      <w:r>
        <w:rPr>
          <w:rFonts w:hint="eastAsia" w:ascii="仿宋_GB2312" w:hAnsi="Times New Roman" w:eastAsia="仿宋_GB2312"/>
          <w:sz w:val="32"/>
          <w:szCs w:val="32"/>
          <w:lang w:val="en-US" w:eastAsia="zh-CN"/>
        </w:rPr>
        <w:t>1.1</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hint="eastAsia" w:ascii="仿宋_GB2312" w:hAnsi="Times New Roman" w:eastAsia="仿宋_GB2312"/>
          <w:sz w:val="32"/>
          <w:szCs w:val="32"/>
          <w:lang w:val="en-US" w:eastAsia="zh-CN"/>
        </w:rPr>
        <w:t>1.1</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，较上年减少1.</w:t>
      </w: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万元；公务接待费</w:t>
      </w:r>
      <w:r>
        <w:rPr>
          <w:rFonts w:hint="eastAsia" w:ascii="仿宋_GB2312" w:hAnsi="Times New Roman" w:eastAsia="仿宋_GB2312"/>
          <w:sz w:val="32"/>
          <w:szCs w:val="32"/>
          <w:lang w:val="en-US" w:eastAsia="zh-CN"/>
        </w:rPr>
        <w:t>0.08</w:t>
      </w:r>
      <w:r>
        <w:rPr>
          <w:rFonts w:hint="eastAsia" w:ascii="仿宋_GB2312" w:hAnsi="Times New Roman" w:eastAsia="仿宋_GB2312"/>
          <w:sz w:val="32"/>
          <w:szCs w:val="32"/>
        </w:rPr>
        <w:t>万元，</w:t>
      </w:r>
      <w:r>
        <w:rPr>
          <w:rFonts w:hint="eastAsia" w:ascii="仿宋_GB2312" w:hAnsi="Times New Roman" w:eastAsia="仿宋_GB2312"/>
          <w:sz w:val="32"/>
          <w:szCs w:val="32"/>
          <w:lang w:val="en-US" w:eastAsia="zh-CN"/>
        </w:rPr>
        <w:t>较</w:t>
      </w:r>
      <w:r>
        <w:rPr>
          <w:rFonts w:hint="eastAsia" w:ascii="仿宋_GB2312" w:hAnsi="Times New Roman" w:eastAsia="仿宋_GB2312"/>
          <w:sz w:val="32"/>
          <w:szCs w:val="32"/>
        </w:rPr>
        <w:t>上年</w:t>
      </w:r>
      <w:r>
        <w:rPr>
          <w:rFonts w:hint="eastAsia" w:ascii="仿宋_GB2312" w:hAnsi="Times New Roman" w:eastAsia="仿宋_GB2312"/>
          <w:sz w:val="32"/>
          <w:szCs w:val="32"/>
          <w:lang w:val="en-US" w:eastAsia="zh-CN"/>
        </w:rPr>
        <w:t>减少1.06万元</w:t>
      </w:r>
      <w:r>
        <w:rPr>
          <w:rFonts w:hint="eastAsia" w:ascii="仿宋_GB2312" w:hAnsi="Times New Roman" w:eastAsia="仿宋_GB2312"/>
          <w:sz w:val="32"/>
          <w:szCs w:val="32"/>
        </w:rPr>
        <w:t>。较</w:t>
      </w: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年“三公”经费支出预算减少</w:t>
      </w:r>
      <w:r>
        <w:rPr>
          <w:rFonts w:hint="eastAsia" w:ascii="仿宋_GB2312" w:hAnsi="Times New Roman" w:eastAsia="仿宋_GB2312"/>
          <w:sz w:val="32"/>
          <w:szCs w:val="32"/>
          <w:lang w:val="en-US" w:eastAsia="zh-CN"/>
        </w:rPr>
        <w:t>2.76</w:t>
      </w:r>
      <w:r>
        <w:rPr>
          <w:rFonts w:hint="eastAsia" w:ascii="仿宋_GB2312" w:hAnsi="Times New Roman" w:eastAsia="仿宋_GB2312"/>
          <w:sz w:val="32"/>
          <w:szCs w:val="32"/>
        </w:rPr>
        <w:t>万元，主要原因是我单位</w:t>
      </w:r>
      <w:r>
        <w:rPr>
          <w:rFonts w:hint="eastAsia" w:ascii="仿宋_GB2312" w:hAnsi="Times New Roman" w:eastAsia="仿宋_GB2312"/>
          <w:sz w:val="32"/>
          <w:szCs w:val="32"/>
          <w:lang w:val="zh-CN"/>
        </w:rPr>
        <w:t>厉行节约，压减“三公”支出</w:t>
      </w:r>
      <w:r>
        <w:rPr>
          <w:rFonts w:hint="eastAsia" w:ascii="仿宋_GB2312" w:hAnsi="Times New Roman" w:eastAsia="仿宋_GB2312"/>
          <w:sz w:val="32"/>
          <w:szCs w:val="32"/>
        </w:rPr>
        <w:t>。</w:t>
      </w:r>
    </w:p>
    <w:p>
      <w:pPr>
        <w:numPr>
          <w:ilvl w:val="0"/>
          <w:numId w:val="1"/>
        </w:numPr>
        <w:ind w:firstLine="640"/>
        <w:rPr>
          <w:rFonts w:hint="eastAsia" w:ascii="黑体" w:hAnsi="黑体" w:eastAsia="黑体"/>
          <w:b/>
          <w:sz w:val="32"/>
          <w:szCs w:val="32"/>
        </w:rPr>
      </w:pPr>
      <w:r>
        <w:rPr>
          <w:rFonts w:hint="eastAsia" w:ascii="黑体" w:hAnsi="黑体" w:eastAsia="黑体"/>
          <w:b/>
          <w:sz w:val="32"/>
          <w:szCs w:val="32"/>
        </w:rPr>
        <w:t>绩效预算信息</w:t>
      </w:r>
    </w:p>
    <w:p>
      <w:pPr>
        <w:autoSpaceDE w:val="0"/>
        <w:autoSpaceDN w:val="0"/>
        <w:adjustRightInd w:val="0"/>
        <w:ind w:firstLine="321" w:firstLineChars="100"/>
        <w:jc w:val="both"/>
        <w:rPr>
          <w:rFonts w:ascii="Times New Roman" w:hAnsi="Times New Roman" w:eastAsia="仿宋"/>
          <w:b/>
          <w:bCs/>
          <w:sz w:val="32"/>
          <w:szCs w:val="32"/>
        </w:rPr>
      </w:pPr>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numPr>
          <w:ilvl w:val="0"/>
          <w:numId w:val="0"/>
        </w:numPr>
        <w:ind w:firstLine="321" w:firstLineChars="100"/>
        <w:rPr>
          <w:rFonts w:hint="default" w:ascii="黑体" w:hAnsi="黑体" w:eastAsia="黑体"/>
          <w:b/>
          <w:sz w:val="32"/>
          <w:szCs w:val="32"/>
          <w:lang w:val="en-US" w:eastAsia="zh-CN"/>
        </w:rPr>
      </w:pPr>
      <w:r>
        <w:rPr>
          <w:rFonts w:hint="eastAsia" w:ascii="Times New Roman" w:hAnsi="Times New Roman" w:eastAsia="仿宋" w:cs="仿宋"/>
          <w:b/>
          <w:bCs/>
          <w:sz w:val="32"/>
          <w:szCs w:val="32"/>
        </w:rPr>
        <w:t>（一）总体绩效目标</w:t>
      </w:r>
    </w:p>
    <w:p>
      <w:pPr>
        <w:widowControl/>
        <w:ind w:firstLine="640" w:firstLineChars="200"/>
        <w:jc w:val="left"/>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lang w:eastAsia="zh-CN"/>
        </w:rPr>
        <w:t>2020</w:t>
      </w:r>
      <w:r>
        <w:rPr>
          <w:rFonts w:hint="eastAsia" w:ascii="仿宋_GB2312" w:hAnsi="Arial" w:eastAsia="仿宋_GB2312" w:cs="Arial"/>
          <w:color w:val="000000"/>
          <w:sz w:val="32"/>
          <w:szCs w:val="32"/>
          <w:shd w:val="clear" w:color="auto" w:fill="FFFFFF"/>
        </w:rPr>
        <w:t>年，馆陶县统计局党支部和党员干部要在党的十九大精神引领下，高举习近平新时代中国特色社会主义思想伟大旗帜，以强烈的紧迫感和高度的责任感，进一步统一思想，坚定信心，锐意进取，迎难而上，全力做好以下六个方面的工作：</w:t>
      </w:r>
    </w:p>
    <w:p>
      <w:pPr>
        <w:ind w:firstLine="640" w:firstLineChars="200"/>
        <w:rPr>
          <w:rFonts w:ascii="仿宋" w:hAnsi="仿宋" w:eastAsia="仿宋"/>
          <w:sz w:val="32"/>
          <w:szCs w:val="32"/>
        </w:rPr>
      </w:pPr>
      <w:r>
        <w:rPr>
          <w:rFonts w:hint="eastAsia" w:ascii="仿宋" w:hAnsi="仿宋" w:eastAsia="仿宋"/>
          <w:sz w:val="32"/>
          <w:szCs w:val="32"/>
        </w:rPr>
        <w:t>一、精心准备，搞好第四次经济普查谋划和摸底工作；</w:t>
      </w:r>
    </w:p>
    <w:p>
      <w:pPr>
        <w:ind w:firstLine="640" w:firstLineChars="200"/>
        <w:rPr>
          <w:rFonts w:ascii="仿宋" w:hAnsi="仿宋" w:eastAsia="仿宋"/>
          <w:sz w:val="32"/>
          <w:szCs w:val="32"/>
        </w:rPr>
      </w:pPr>
      <w:r>
        <w:rPr>
          <w:rFonts w:hint="eastAsia" w:ascii="仿宋" w:hAnsi="仿宋" w:eastAsia="仿宋"/>
          <w:sz w:val="32"/>
          <w:szCs w:val="32"/>
        </w:rPr>
        <w:t>二、借力作风整顿，落实各项机关制度；</w:t>
      </w:r>
    </w:p>
    <w:p>
      <w:pPr>
        <w:ind w:firstLine="640" w:firstLineChars="200"/>
        <w:rPr>
          <w:rFonts w:ascii="仿宋" w:hAnsi="仿宋" w:eastAsia="仿宋"/>
          <w:sz w:val="32"/>
          <w:szCs w:val="32"/>
        </w:rPr>
      </w:pPr>
      <w:r>
        <w:rPr>
          <w:rFonts w:hint="eastAsia" w:ascii="仿宋" w:hAnsi="仿宋" w:eastAsia="仿宋"/>
          <w:sz w:val="32"/>
          <w:szCs w:val="32"/>
        </w:rPr>
        <w:t>三、统筹安排，加强经济指标分析、预警；</w:t>
      </w:r>
    </w:p>
    <w:p>
      <w:pPr>
        <w:ind w:firstLine="640" w:firstLineChars="200"/>
        <w:rPr>
          <w:rFonts w:ascii="仿宋" w:hAnsi="仿宋" w:eastAsia="仿宋"/>
          <w:sz w:val="32"/>
          <w:szCs w:val="32"/>
        </w:rPr>
      </w:pPr>
      <w:r>
        <w:rPr>
          <w:rFonts w:hint="eastAsia" w:ascii="仿宋" w:hAnsi="仿宋" w:eastAsia="仿宋"/>
          <w:sz w:val="32"/>
          <w:szCs w:val="32"/>
        </w:rPr>
        <w:t>四、邀请省、市专家授课，以学习促提高；</w:t>
      </w:r>
    </w:p>
    <w:p>
      <w:pPr>
        <w:ind w:firstLine="640" w:firstLineChars="200"/>
        <w:rPr>
          <w:rFonts w:ascii="仿宋" w:hAnsi="仿宋" w:eastAsia="仿宋"/>
          <w:sz w:val="32"/>
          <w:szCs w:val="32"/>
        </w:rPr>
      </w:pPr>
      <w:r>
        <w:rPr>
          <w:rFonts w:hint="eastAsia" w:ascii="仿宋" w:hAnsi="仿宋" w:eastAsia="仿宋"/>
          <w:sz w:val="32"/>
          <w:szCs w:val="32"/>
        </w:rPr>
        <w:t>五、严格标准，强化业务操作规范；</w:t>
      </w:r>
    </w:p>
    <w:p>
      <w:pPr>
        <w:ind w:firstLine="640" w:firstLineChars="200"/>
        <w:rPr>
          <w:rFonts w:hint="eastAsia" w:ascii="仿宋" w:hAnsi="仿宋" w:eastAsia="仿宋"/>
          <w:sz w:val="32"/>
          <w:szCs w:val="32"/>
        </w:rPr>
      </w:pPr>
      <w:r>
        <w:rPr>
          <w:rFonts w:hint="eastAsia" w:ascii="仿宋" w:hAnsi="仿宋" w:eastAsia="仿宋"/>
          <w:sz w:val="32"/>
          <w:szCs w:val="32"/>
        </w:rPr>
        <w:t>六、加强企业核查，提高统计数据质量。</w:t>
      </w:r>
    </w:p>
    <w:p>
      <w:pPr>
        <w:numPr>
          <w:ilvl w:val="0"/>
          <w:numId w:val="2"/>
        </w:numPr>
        <w:autoSpaceDE w:val="0"/>
        <w:autoSpaceDN w:val="0"/>
        <w:adjustRightInd w:val="0"/>
        <w:ind w:left="198" w:firstLine="643" w:firstLineChars="200"/>
        <w:jc w:val="left"/>
        <w:rPr>
          <w:rFonts w:hint="eastAsia" w:ascii="仿宋" w:hAnsi="仿宋" w:eastAsia="仿宋"/>
          <w:sz w:val="32"/>
          <w:szCs w:val="32"/>
        </w:rPr>
      </w:pPr>
      <w:r>
        <w:rPr>
          <w:rFonts w:hint="eastAsia" w:ascii="Times New Roman" w:hAnsi="Times New Roman" w:eastAsia="仿宋" w:cs="仿宋"/>
          <w:b/>
          <w:bCs/>
          <w:sz w:val="32"/>
          <w:szCs w:val="32"/>
        </w:rPr>
        <w:t>分项绩效目标</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国民经济核算:</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绩效目标：</w:t>
      </w:r>
      <w:r>
        <w:rPr>
          <w:rFonts w:hint="eastAsia" w:ascii="仿宋" w:hAnsi="仿宋" w:eastAsia="仿宋"/>
          <w:sz w:val="32"/>
          <w:szCs w:val="32"/>
        </w:rPr>
        <w:t>在全县开展GDP核算、资产负债核算、资金流量核算工作。组织开展专项统计调查工作，了解基层情况和动态</w:t>
      </w:r>
      <w:r>
        <w:rPr>
          <w:rFonts w:hint="eastAsia" w:ascii="仿宋" w:hAnsi="仿宋" w:eastAsia="仿宋"/>
          <w:sz w:val="32"/>
          <w:szCs w:val="32"/>
          <w:lang w:eastAsia="zh-CN"/>
        </w:rPr>
        <w:t>，</w:t>
      </w:r>
      <w:r>
        <w:rPr>
          <w:rFonts w:hint="eastAsia" w:ascii="仿宋" w:hAnsi="仿宋" w:eastAsia="仿宋"/>
          <w:sz w:val="32"/>
          <w:szCs w:val="32"/>
        </w:rPr>
        <w:t>提供统计信息和咨询建议。</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绩效指标：工作完成率、信息准确率。</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统计调查：</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绩效目标：</w:t>
      </w:r>
      <w:r>
        <w:rPr>
          <w:rFonts w:hint="eastAsia" w:ascii="仿宋" w:hAnsi="仿宋" w:eastAsia="仿宋"/>
          <w:sz w:val="32"/>
          <w:szCs w:val="32"/>
        </w:rPr>
        <w:t>组织完成国情国力普查及重要调查任务，研究提出重大县情县力普查和抽样调查计划并组织实施，汇总、整理和提供有关县情县力方面的统计数据。根据省、市政府有关文件要求，组织实施涉及相关行业数据的专项统计调查。管理全县统计数据库网络；落实全县统计信息化系统建设。组织全县统计系统各级各专业实施以企业一套表制度为核心的统计四大工程：建立并管理全县统计信息自动化系统和统计数据库系统。</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绩效目标：工作完成率、数据准确率。</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统计政务管理：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绩效目标：</w:t>
      </w:r>
      <w:r>
        <w:rPr>
          <w:rFonts w:hint="eastAsia" w:ascii="仿宋" w:hAnsi="仿宋" w:eastAsia="仿宋"/>
          <w:sz w:val="32"/>
          <w:szCs w:val="32"/>
        </w:rPr>
        <w:t>健全全县统计法制建设，严格查处统计违法现象，开展统计基层基础建设，指导全县统计专业技术队伍建设。保障机关日常运转，开展纪检监察、计财内审、人事管理、老干部管理、党建、后勤、行政许可</w:t>
      </w:r>
      <w:r>
        <w:rPr>
          <w:rFonts w:hint="eastAsia" w:ascii="仿宋" w:hAnsi="仿宋" w:eastAsia="仿宋"/>
          <w:sz w:val="32"/>
          <w:szCs w:val="32"/>
          <w:lang w:eastAsia="zh-CN"/>
        </w:rPr>
        <w:t>等</w:t>
      </w:r>
      <w:r>
        <w:rPr>
          <w:rFonts w:hint="eastAsia" w:ascii="仿宋" w:hAnsi="仿宋" w:eastAsia="仿宋"/>
          <w:sz w:val="32"/>
          <w:szCs w:val="32"/>
        </w:rPr>
        <w:t>事务性管理等工作。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绩效目标：工作完成率、群众满意度。</w:t>
      </w:r>
    </w:p>
    <w:p>
      <w:pPr>
        <w:autoSpaceDE w:val="0"/>
        <w:autoSpaceDN w:val="0"/>
        <w:adjustRightInd w:val="0"/>
        <w:ind w:left="198" w:firstLine="643" w:firstLineChars="200"/>
        <w:jc w:val="left"/>
        <w:rPr>
          <w:rFonts w:hint="eastAsia" w:ascii="仿宋" w:hAnsi="仿宋" w:eastAsia="仿宋"/>
          <w:sz w:val="32"/>
          <w:szCs w:val="32"/>
        </w:rPr>
      </w:pPr>
      <w:r>
        <w:rPr>
          <w:rFonts w:hint="eastAsia" w:ascii="Times New Roman" w:hAnsi="Times New Roman" w:eastAsia="仿宋" w:cs="仿宋"/>
          <w:b/>
          <w:bCs/>
          <w:sz w:val="32"/>
          <w:szCs w:val="32"/>
        </w:rPr>
        <w:t>（三）工作保障措施</w:t>
      </w:r>
    </w:p>
    <w:p>
      <w:pPr>
        <w:ind w:firstLine="640" w:firstLineChars="200"/>
        <w:rPr>
          <w:rFonts w:hint="eastAsia" w:ascii="仿宋" w:hAnsi="仿宋" w:eastAsia="仿宋"/>
          <w:sz w:val="32"/>
          <w:szCs w:val="32"/>
        </w:rPr>
      </w:pPr>
      <w:r>
        <w:rPr>
          <w:rFonts w:hint="eastAsia" w:ascii="仿宋" w:hAnsi="仿宋" w:eastAsia="仿宋"/>
          <w:sz w:val="32"/>
          <w:szCs w:val="32"/>
        </w:rPr>
        <w:t>1、以提高统计数据质量和统计服务水平为重点，全面抓好和夯实基础工作。首先，加强统计调研，提高统计服务水平。要进一步强化优质服务意识，加强对统计数据的开发利用，撰写高质量的分析报告，为宏观决策服务，为县域经济和社会发展献计献策；其次，不断改进统计指标体系。根据全县实际，紧跟时代步伐，不断改进反映县域经济与社会协调发展的科学的指标体系，及时跟踪和反映全县经济、社会、人民生活等实际状况，为县委、县政府领导服务，真正做到“职责清、数据准、情况明”；第三，加强统计宣传，为各级党政领导和社会公众提供服务。加强统计宣传服务，加强对社会经济运行状况及趋势的预警监测。通过统计数据及时反映社会各界和百姓关注的热点，让统计走进千家万户。并根据统计面临的新情况、新任务，不断调整和完善全县国民经济统计指标体系。为各级领导和社会各界提供优质服务。</w:t>
      </w:r>
    </w:p>
    <w:p>
      <w:pPr>
        <w:ind w:firstLine="640" w:firstLineChars="200"/>
        <w:rPr>
          <w:rFonts w:hint="eastAsia" w:ascii="仿宋" w:hAnsi="仿宋" w:eastAsia="仿宋"/>
          <w:sz w:val="32"/>
          <w:szCs w:val="32"/>
        </w:rPr>
      </w:pPr>
      <w:r>
        <w:rPr>
          <w:rFonts w:hint="eastAsia" w:ascii="仿宋" w:hAnsi="仿宋" w:eastAsia="仿宋"/>
          <w:sz w:val="32"/>
          <w:szCs w:val="32"/>
        </w:rPr>
        <w:t>2、强化依法行政、统计信息化建设、统计宣传的保障作用，为统计工作保驾护航。首先，严格依法行政。认真贯彻落实《行政许可法》，在实施过程中，保证主体、内容、程序合法，作依法行政的模范；其次，强化统计信息化建设。使统计数据的采集、加工、处理、分析和信息服务基本依靠网络和信息技术实现，进一步保证统计数据的及时、准确和全面，为各级政府和社会提供高质量的统计信息服务；第三，强化统计宣传的舆论保障作用。要继续扩大统计宣传效果，利用各种渠道，宣传统计成果，弘扬统计文化，定期发布统计信息和统计数据，通过宣传工作，进一步提高统计工作的透明度，扩大统计工作的影响力。</w:t>
      </w:r>
    </w:p>
    <w:p>
      <w:pPr>
        <w:ind w:firstLine="640" w:firstLineChars="200"/>
        <w:rPr>
          <w:rFonts w:hint="eastAsia" w:ascii="仿宋" w:hAnsi="仿宋" w:eastAsia="仿宋"/>
          <w:sz w:val="32"/>
          <w:szCs w:val="32"/>
        </w:rPr>
      </w:pPr>
      <w:r>
        <w:rPr>
          <w:rFonts w:hint="eastAsia" w:ascii="仿宋" w:hAnsi="仿宋" w:eastAsia="仿宋"/>
          <w:sz w:val="32"/>
          <w:szCs w:val="32"/>
        </w:rPr>
        <w:t>3、作好各项普查和调查任务。认真作好普查工作，认真作好国民经济各行业的统计监测和预警分析工作，以及随着国家经济建设开展的各项临时调查工作。</w:t>
      </w:r>
    </w:p>
    <w:p>
      <w:pPr>
        <w:widowControl/>
        <w:ind w:left="-1800" w:leftChars="-857" w:firstLine="1799" w:firstLineChars="818"/>
        <w:jc w:val="left"/>
        <w:rPr>
          <w:rFonts w:ascii="仿宋" w:hAnsi="仿宋" w:eastAsia="仿宋"/>
          <w:sz w:val="22"/>
        </w:rPr>
      </w:pPr>
    </w:p>
    <w:p>
      <w:pPr>
        <w:numPr>
          <w:ilvl w:val="0"/>
          <w:numId w:val="3"/>
        </w:numPr>
        <w:ind w:firstLine="321" w:firstLineChars="100"/>
        <w:jc w:val="both"/>
        <w:rPr>
          <w:rFonts w:hint="eastAsia" w:ascii="仿宋_GB2312" w:hAnsi="黑体" w:eastAsia="仿宋_GB2312" w:cs="仿宋_GB2312"/>
          <w:b/>
          <w:bCs/>
          <w:sz w:val="32"/>
          <w:szCs w:val="32"/>
        </w:rPr>
      </w:pP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numPr>
          <w:ilvl w:val="0"/>
          <w:numId w:val="0"/>
        </w:numPr>
        <w:jc w:val="both"/>
        <w:rPr>
          <w:rFonts w:hint="default" w:ascii="仿宋_GB2312" w:hAnsi="黑体" w:eastAsia="仿宋_GB2312" w:cs="仿宋_GB2312"/>
          <w:b/>
          <w:bCs/>
          <w:sz w:val="32"/>
          <w:szCs w:val="32"/>
          <w:lang w:val="en-US" w:eastAsia="zh-CN"/>
        </w:rPr>
      </w:pPr>
      <w:r>
        <w:rPr>
          <w:rFonts w:hint="eastAsia" w:ascii="仿宋_GB2312" w:hAnsi="黑体" w:eastAsia="仿宋_GB2312" w:cs="仿宋_GB2312"/>
          <w:b/>
          <w:bCs/>
          <w:sz w:val="32"/>
          <w:szCs w:val="32"/>
          <w:lang w:val="en-US" w:eastAsia="zh-CN"/>
        </w:rPr>
        <w:t>1、粮食产量抽样、城乡住户、贫困村住户等统计调查经费项目绩效表</w:t>
      </w:r>
    </w:p>
    <w:tbl>
      <w:tblPr>
        <w:tblStyle w:val="5"/>
        <w:tblW w:w="13347" w:type="dxa"/>
        <w:tblInd w:w="0" w:type="dxa"/>
        <w:shd w:val="clear" w:color="auto" w:fill="auto"/>
        <w:tblLayout w:type="autofit"/>
        <w:tblCellMar>
          <w:top w:w="0" w:type="dxa"/>
          <w:left w:w="0" w:type="dxa"/>
          <w:bottom w:w="0" w:type="dxa"/>
          <w:right w:w="0" w:type="dxa"/>
        </w:tblCellMar>
      </w:tblPr>
      <w:tblGrid>
        <w:gridCol w:w="1200"/>
        <w:gridCol w:w="1650"/>
        <w:gridCol w:w="1754"/>
        <w:gridCol w:w="3473"/>
        <w:gridCol w:w="3125"/>
        <w:gridCol w:w="2145"/>
      </w:tblGrid>
      <w:tr>
        <w:tblPrEx>
          <w:shd w:val="clear" w:color="auto" w:fill="auto"/>
          <w:tblCellMar>
            <w:top w:w="0" w:type="dxa"/>
            <w:left w:w="0" w:type="dxa"/>
            <w:bottom w:w="0" w:type="dxa"/>
            <w:right w:w="0"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10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住户调查、粮食产量抽样调查和文化产业统计等调查工作。切实按照国家统一方案和标准，坚持依法调查，保证调查结果真实准确。合理确定住户调查辅助调查员和调查户的调查补贴标准，辅助调查员每人每月200元。</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调查补贴发放率</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实际发放的补贴金额占计划发放金额的比率</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补贴发放表</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粮食测算合格率</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抽样合格占总抽样的比率</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粮食抽样调查表</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成功测算粮食产量</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成功测算粮食产量</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统计调查表</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测算可支配收入等</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测算可支配收入等</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统计调查表</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完成文化产业增加值核算</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完成文化产业增加值核算</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统计调查表</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调查问卷</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autoSpaceDE w:val="0"/>
        <w:autoSpaceDN w:val="0"/>
        <w:adjustRightInd w:val="0"/>
        <w:ind w:firstLine="643" w:firstLineChars="200"/>
        <w:jc w:val="left"/>
        <w:rPr>
          <w:rFonts w:hint="eastAsia" w:ascii="黑体" w:hAnsi="黑体" w:eastAsia="黑体"/>
          <w:b/>
          <w:sz w:val="32"/>
          <w:szCs w:val="32"/>
          <w:lang w:val="en-US" w:eastAsia="zh-CN"/>
        </w:rPr>
      </w:pPr>
    </w:p>
    <w:p>
      <w:pPr>
        <w:autoSpaceDE w:val="0"/>
        <w:autoSpaceDN w:val="0"/>
        <w:adjustRightInd w:val="0"/>
        <w:ind w:firstLine="643" w:firstLineChars="200"/>
        <w:jc w:val="left"/>
        <w:rPr>
          <w:rFonts w:hint="eastAsia" w:ascii="黑体" w:hAnsi="黑体" w:eastAsia="黑体"/>
          <w:b/>
          <w:sz w:val="32"/>
          <w:szCs w:val="32"/>
          <w:lang w:val="en-US" w:eastAsia="zh-CN"/>
        </w:rPr>
      </w:pPr>
      <w:r>
        <w:rPr>
          <w:rFonts w:hint="eastAsia" w:ascii="黑体" w:hAnsi="黑体" w:eastAsia="黑体"/>
          <w:b/>
          <w:sz w:val="32"/>
          <w:szCs w:val="32"/>
          <w:lang w:val="en-US" w:eastAsia="zh-CN"/>
        </w:rPr>
        <w:t>2、第七次全国人口普查工作资金项目绩效表</w:t>
      </w:r>
    </w:p>
    <w:tbl>
      <w:tblPr>
        <w:tblStyle w:val="5"/>
        <w:tblW w:w="13347" w:type="dxa"/>
        <w:tblInd w:w="0" w:type="dxa"/>
        <w:shd w:val="clear" w:color="auto" w:fill="auto"/>
        <w:tblLayout w:type="autofit"/>
        <w:tblCellMar>
          <w:top w:w="0" w:type="dxa"/>
          <w:left w:w="0" w:type="dxa"/>
          <w:bottom w:w="0" w:type="dxa"/>
          <w:right w:w="0" w:type="dxa"/>
        </w:tblCellMar>
      </w:tblPr>
      <w:tblGrid>
        <w:gridCol w:w="1200"/>
        <w:gridCol w:w="1650"/>
        <w:gridCol w:w="1754"/>
        <w:gridCol w:w="3473"/>
        <w:gridCol w:w="3035"/>
        <w:gridCol w:w="2235"/>
      </w:tblGrid>
      <w:tr>
        <w:tblPrEx>
          <w:shd w:val="clear" w:color="auto" w:fill="auto"/>
          <w:tblCellMar>
            <w:top w:w="0" w:type="dxa"/>
            <w:left w:w="0" w:type="dxa"/>
            <w:bottom w:w="0" w:type="dxa"/>
            <w:right w:w="0" w:type="dxa"/>
          </w:tblCellMar>
        </w:tblPrEx>
        <w:trPr>
          <w:trHeight w:val="3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10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第七次全国人口普查将全面查清我国人口数量、结构、分布、城乡住房等方面情况。</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普查工作完成率</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普查工作完成率</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年终工作总结</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普查工作完成进度</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普查工作完成进度</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&gt;=98%</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年终工作总结</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促进人口长期均衡发展</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促进人口长期均衡发展</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统计表</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推动经济高质量发展</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推动经济高质量发展</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统计表</w:t>
            </w:r>
          </w:p>
        </w:tc>
      </w:tr>
      <w:tr>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调查问卷</w:t>
            </w: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autoSpaceDE w:val="0"/>
        <w:autoSpaceDN w:val="0"/>
        <w:adjustRightInd w:val="0"/>
        <w:ind w:firstLine="643" w:firstLineChars="200"/>
        <w:jc w:val="left"/>
        <w:rPr>
          <w:rFonts w:hint="eastAsia" w:ascii="黑体" w:hAnsi="黑体" w:eastAsia="黑体"/>
          <w:b/>
          <w:sz w:val="32"/>
          <w:szCs w:val="32"/>
          <w:lang w:val="en-US" w:eastAsia="zh-CN"/>
        </w:rPr>
      </w:pP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outlineLvl w:val="0"/>
        <w:rPr>
          <w:rFonts w:ascii="仿宋_GB2312" w:hAnsi="Times New Roman" w:eastAsia="仿宋_GB2312"/>
          <w:sz w:val="32"/>
          <w:szCs w:val="24"/>
        </w:rPr>
      </w:pPr>
      <w:bookmarkStart w:id="1" w:name="_Toc471398468"/>
      <w:r>
        <w:rPr>
          <w:rFonts w:hint="eastAsia" w:ascii="仿宋_GB2312" w:hAnsi="Times New Roman" w:eastAsia="仿宋_GB2312"/>
          <w:sz w:val="32"/>
          <w:szCs w:val="24"/>
        </w:rPr>
        <w:t xml:space="preserve">     </w:t>
      </w:r>
      <w:r>
        <w:rPr>
          <w:rFonts w:hint="eastAsia" w:ascii="仿宋_GB2312" w:hAnsi="Times New Roman" w:eastAsia="仿宋_GB2312"/>
          <w:sz w:val="32"/>
          <w:szCs w:val="24"/>
          <w:lang w:eastAsia="zh-CN"/>
        </w:rPr>
        <w:t>2020</w:t>
      </w:r>
      <w:r>
        <w:rPr>
          <w:rFonts w:hint="eastAsia" w:ascii="仿宋_GB2312" w:hAnsi="Times New Roman" w:eastAsia="仿宋_GB2312"/>
          <w:sz w:val="32"/>
          <w:szCs w:val="24"/>
        </w:rPr>
        <w:t>年，我单位安排政府采购预算2.</w:t>
      </w:r>
      <w:r>
        <w:rPr>
          <w:rFonts w:hint="eastAsia" w:ascii="仿宋_GB2312" w:hAnsi="Times New Roman" w:eastAsia="仿宋_GB2312"/>
          <w:sz w:val="32"/>
          <w:szCs w:val="24"/>
          <w:lang w:val="en-US" w:eastAsia="zh-CN"/>
        </w:rPr>
        <w:t>5</w:t>
      </w:r>
      <w:r>
        <w:rPr>
          <w:rFonts w:hint="eastAsia" w:ascii="仿宋_GB2312" w:hAnsi="Times New Roman" w:eastAsia="仿宋_GB2312"/>
          <w:sz w:val="32"/>
          <w:szCs w:val="24"/>
        </w:rPr>
        <w:t>万元。具体内容见下表。</w:t>
      </w:r>
    </w:p>
    <w:bookmarkEnd w:id="1"/>
    <w:p>
      <w:pPr>
        <w:jc w:val="center"/>
        <w:outlineLvl w:val="0"/>
        <w:rPr>
          <w:rFonts w:ascii="方正小标宋_GBK" w:eastAsia="方正小标宋_GBK"/>
          <w:sz w:val="32"/>
        </w:rPr>
      </w:pPr>
      <w:bookmarkStart w:id="2" w:name="_Toc504489153"/>
      <w:r>
        <w:rPr>
          <w:rFonts w:hint="eastAsia" w:ascii="方正小标宋_GBK" w:eastAsia="方正小标宋_GBK"/>
          <w:sz w:val="32"/>
        </w:rPr>
        <w:t>部门政府采购预算</w:t>
      </w:r>
      <w:bookmarkEnd w:id="2"/>
    </w:p>
    <w:tbl>
      <w:tblPr>
        <w:tblStyle w:val="5"/>
        <w:tblW w:w="141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5"/>
        <w:gridCol w:w="993"/>
        <w:gridCol w:w="1551"/>
        <w:gridCol w:w="11"/>
        <w:gridCol w:w="1224"/>
        <w:gridCol w:w="724"/>
        <w:gridCol w:w="722"/>
        <w:gridCol w:w="16"/>
        <w:gridCol w:w="770"/>
        <w:gridCol w:w="1043"/>
        <w:gridCol w:w="923"/>
        <w:gridCol w:w="923"/>
        <w:gridCol w:w="739"/>
        <w:gridCol w:w="851"/>
        <w:gridCol w:w="992"/>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26"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410馆陶县统计局</w:t>
            </w:r>
          </w:p>
        </w:tc>
        <w:tc>
          <w:tcPr>
            <w:tcW w:w="6322"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35" w:type="dxa"/>
            <w:gridSpan w:val="2"/>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24"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86" w:type="dxa"/>
            <w:gridSpan w:val="2"/>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22"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815"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93"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1" w:type="dxa"/>
            <w:vMerge w:val="continue"/>
            <w:vAlign w:val="center"/>
          </w:tcPr>
          <w:p>
            <w:pPr>
              <w:spacing w:line="300" w:lineRule="exact"/>
              <w:jc w:val="left"/>
              <w:outlineLvl w:val="0"/>
            </w:pPr>
          </w:p>
        </w:tc>
        <w:tc>
          <w:tcPr>
            <w:tcW w:w="1235" w:type="dxa"/>
            <w:gridSpan w:val="2"/>
            <w:vMerge w:val="continue"/>
            <w:vAlign w:val="center"/>
          </w:tcPr>
          <w:p>
            <w:pPr>
              <w:spacing w:line="300" w:lineRule="exact"/>
              <w:jc w:val="left"/>
              <w:outlineLvl w:val="0"/>
            </w:pPr>
          </w:p>
        </w:tc>
        <w:tc>
          <w:tcPr>
            <w:tcW w:w="724"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86" w:type="dxa"/>
            <w:gridSpan w:val="2"/>
            <w:vMerge w:val="continue"/>
            <w:vAlign w:val="center"/>
          </w:tcPr>
          <w:p>
            <w:pPr>
              <w:spacing w:line="300" w:lineRule="exact"/>
              <w:jc w:val="left"/>
              <w:outlineLvl w:val="0"/>
            </w:pPr>
          </w:p>
        </w:tc>
        <w:tc>
          <w:tcPr>
            <w:tcW w:w="104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428"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815" w:type="dxa"/>
            <w:vMerge w:val="continue"/>
            <w:vAlign w:val="center"/>
          </w:tcPr>
          <w:p>
            <w:pPr>
              <w:spacing w:line="300" w:lineRule="exact"/>
              <w:jc w:val="left"/>
              <w:outlineLvl w:val="0"/>
            </w:pPr>
          </w:p>
        </w:tc>
        <w:tc>
          <w:tcPr>
            <w:tcW w:w="993" w:type="dxa"/>
            <w:vMerge w:val="continue"/>
            <w:vAlign w:val="center"/>
          </w:tcPr>
          <w:p>
            <w:pPr>
              <w:spacing w:line="300" w:lineRule="exact"/>
              <w:jc w:val="left"/>
              <w:outlineLvl w:val="0"/>
            </w:pPr>
          </w:p>
        </w:tc>
        <w:tc>
          <w:tcPr>
            <w:tcW w:w="1551" w:type="dxa"/>
            <w:vMerge w:val="continue"/>
            <w:vAlign w:val="center"/>
          </w:tcPr>
          <w:p>
            <w:pPr>
              <w:spacing w:line="300" w:lineRule="exact"/>
              <w:jc w:val="left"/>
              <w:outlineLvl w:val="0"/>
            </w:pPr>
          </w:p>
        </w:tc>
        <w:tc>
          <w:tcPr>
            <w:tcW w:w="1235" w:type="dxa"/>
            <w:gridSpan w:val="2"/>
            <w:vMerge w:val="continue"/>
            <w:vAlign w:val="center"/>
          </w:tcPr>
          <w:p>
            <w:pPr>
              <w:spacing w:line="300" w:lineRule="exact"/>
              <w:jc w:val="left"/>
              <w:outlineLvl w:val="0"/>
            </w:pPr>
          </w:p>
        </w:tc>
        <w:tc>
          <w:tcPr>
            <w:tcW w:w="724"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86" w:type="dxa"/>
            <w:gridSpan w:val="2"/>
            <w:vMerge w:val="continue"/>
            <w:vAlign w:val="center"/>
          </w:tcPr>
          <w:p>
            <w:pPr>
              <w:spacing w:line="300" w:lineRule="exact"/>
              <w:jc w:val="left"/>
              <w:outlineLvl w:val="0"/>
            </w:pPr>
          </w:p>
        </w:tc>
        <w:tc>
          <w:tcPr>
            <w:tcW w:w="1043" w:type="dxa"/>
            <w:vMerge w:val="continue"/>
            <w:vAlign w:val="center"/>
          </w:tcPr>
          <w:p>
            <w:pPr>
              <w:spacing w:line="300" w:lineRule="exact"/>
              <w:jc w:val="left"/>
              <w:outlineLvl w:val="0"/>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3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51"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51"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15"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2.</w:t>
            </w:r>
            <w:r>
              <w:rPr>
                <w:rFonts w:hint="eastAsia" w:ascii="方正书宋_GBK" w:eastAsia="方正书宋_GBK"/>
                <w:b/>
                <w:lang w:val="en-US" w:eastAsia="zh-CN"/>
              </w:rPr>
              <w:t>5</w:t>
            </w:r>
          </w:p>
        </w:tc>
        <w:tc>
          <w:tcPr>
            <w:tcW w:w="1551" w:type="dxa"/>
            <w:vAlign w:val="center"/>
          </w:tcPr>
          <w:p>
            <w:pPr>
              <w:spacing w:line="300" w:lineRule="exact"/>
              <w:jc w:val="left"/>
              <w:rPr>
                <w:rFonts w:ascii="方正书宋_GBK" w:eastAsia="方正书宋_GBK"/>
                <w:b/>
              </w:rPr>
            </w:pPr>
          </w:p>
        </w:tc>
        <w:tc>
          <w:tcPr>
            <w:tcW w:w="1235" w:type="dxa"/>
            <w:gridSpan w:val="2"/>
            <w:vAlign w:val="center"/>
          </w:tcPr>
          <w:p>
            <w:pPr>
              <w:spacing w:line="300" w:lineRule="exact"/>
              <w:jc w:val="left"/>
              <w:rPr>
                <w:rFonts w:ascii="方正书宋_GBK" w:eastAsia="方正书宋_GBK"/>
                <w:b/>
              </w:rPr>
            </w:pPr>
          </w:p>
        </w:tc>
        <w:tc>
          <w:tcPr>
            <w:tcW w:w="724" w:type="dxa"/>
            <w:vAlign w:val="center"/>
          </w:tcPr>
          <w:p>
            <w:pPr>
              <w:spacing w:line="300" w:lineRule="exact"/>
              <w:jc w:val="left"/>
              <w:rPr>
                <w:rFonts w:ascii="方正书宋_GBK" w:eastAsia="方正书宋_GBK"/>
                <w:b/>
              </w:rPr>
            </w:pPr>
          </w:p>
        </w:tc>
        <w:tc>
          <w:tcPr>
            <w:tcW w:w="722" w:type="dxa"/>
            <w:vAlign w:val="center"/>
          </w:tcPr>
          <w:p>
            <w:pPr>
              <w:spacing w:line="300" w:lineRule="exact"/>
              <w:jc w:val="right"/>
              <w:rPr>
                <w:rFonts w:ascii="方正书宋_GBK" w:eastAsia="方正书宋_GBK"/>
                <w:b/>
              </w:rPr>
            </w:pPr>
            <w:r>
              <w:rPr>
                <w:rFonts w:hint="eastAsia" w:ascii="方正书宋_GBK" w:eastAsia="方正书宋_GBK"/>
                <w:b/>
              </w:rPr>
              <w:t>5</w:t>
            </w:r>
          </w:p>
        </w:tc>
        <w:tc>
          <w:tcPr>
            <w:tcW w:w="786" w:type="dxa"/>
            <w:gridSpan w:val="2"/>
            <w:vAlign w:val="center"/>
          </w:tcPr>
          <w:p>
            <w:pPr>
              <w:spacing w:line="300" w:lineRule="exact"/>
              <w:jc w:val="right"/>
              <w:rPr>
                <w:rFonts w:ascii="方正书宋_GBK" w:eastAsia="方正书宋_GBK"/>
                <w:b/>
              </w:rPr>
            </w:pPr>
          </w:p>
        </w:tc>
        <w:tc>
          <w:tcPr>
            <w:tcW w:w="1043"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rPr>
              <w:t>2.</w:t>
            </w:r>
            <w:r>
              <w:rPr>
                <w:rFonts w:hint="eastAsia" w:ascii="方正书宋_GBK" w:eastAsia="方正书宋_GBK"/>
                <w:b/>
                <w:lang w:val="en-US" w:eastAsia="zh-CN"/>
              </w:rPr>
              <w:t>5</w:t>
            </w:r>
          </w:p>
        </w:tc>
        <w:tc>
          <w:tcPr>
            <w:tcW w:w="923"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rPr>
              <w:t>2.</w:t>
            </w:r>
            <w:r>
              <w:rPr>
                <w:rFonts w:hint="eastAsia" w:ascii="方正书宋_GBK" w:eastAsia="方正书宋_GBK"/>
                <w:b/>
                <w:lang w:val="en-US" w:eastAsia="zh-CN"/>
              </w:rPr>
              <w:t>5</w:t>
            </w:r>
          </w:p>
        </w:tc>
        <w:tc>
          <w:tcPr>
            <w:tcW w:w="923"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rPr>
              <w:t>2.</w:t>
            </w:r>
            <w:r>
              <w:rPr>
                <w:rFonts w:hint="eastAsia" w:ascii="方正书宋_GBK" w:eastAsia="方正书宋_GBK"/>
                <w:b/>
                <w:lang w:val="en-US" w:eastAsia="zh-CN"/>
              </w:rPr>
              <w:t>5</w:t>
            </w:r>
          </w:p>
        </w:tc>
        <w:tc>
          <w:tcPr>
            <w:tcW w:w="739" w:type="dxa"/>
            <w:vAlign w:val="center"/>
          </w:tcPr>
          <w:p>
            <w:pPr>
              <w:spacing w:line="300" w:lineRule="exact"/>
              <w:rPr>
                <w:rFonts w:ascii="方正书宋_GBK" w:eastAsia="方正书宋_GBK"/>
                <w:b/>
              </w:rPr>
            </w:pPr>
          </w:p>
        </w:tc>
        <w:tc>
          <w:tcPr>
            <w:tcW w:w="851" w:type="dxa"/>
            <w:vAlign w:val="center"/>
          </w:tcPr>
          <w:p>
            <w:pPr>
              <w:spacing w:line="300" w:lineRule="exact"/>
              <w:rPr>
                <w:rFonts w:ascii="方正书宋_GBK" w:eastAsia="方正书宋_GBK"/>
                <w:b/>
              </w:rPr>
            </w:pPr>
          </w:p>
        </w:tc>
        <w:tc>
          <w:tcPr>
            <w:tcW w:w="992" w:type="dxa"/>
            <w:vAlign w:val="center"/>
          </w:tcPr>
          <w:p>
            <w:pPr>
              <w:spacing w:line="300" w:lineRule="exact"/>
              <w:jc w:val="center"/>
              <w:rPr>
                <w:rFonts w:ascii="方正书宋_GBK" w:eastAsia="方正书宋_GBK"/>
                <w:b/>
              </w:rPr>
            </w:pPr>
          </w:p>
        </w:tc>
        <w:tc>
          <w:tcPr>
            <w:tcW w:w="8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15" w:type="dxa"/>
            <w:vAlign w:val="center"/>
          </w:tcPr>
          <w:p>
            <w:pPr>
              <w:spacing w:line="300" w:lineRule="exact"/>
              <w:rPr>
                <w:rFonts w:ascii="方正书宋_GBK" w:eastAsia="方正书宋_GBK"/>
              </w:rPr>
            </w:pPr>
            <w:r>
              <w:rPr>
                <w:rFonts w:hint="eastAsia" w:ascii="方正书宋_GBK" w:eastAsia="方正书宋_GBK"/>
                <w:b/>
              </w:rPr>
              <w:t>第</w:t>
            </w:r>
            <w:r>
              <w:rPr>
                <w:rFonts w:hint="eastAsia" w:ascii="方正书宋_GBK" w:eastAsia="方正书宋_GBK"/>
                <w:b/>
                <w:lang w:val="en-US" w:eastAsia="zh-CN"/>
              </w:rPr>
              <w:t>七次人口</w:t>
            </w:r>
            <w:r>
              <w:rPr>
                <w:rFonts w:hint="eastAsia" w:ascii="方正书宋_GBK" w:eastAsia="方正书宋_GBK"/>
                <w:b/>
              </w:rPr>
              <w:t>普查</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2</w:t>
            </w:r>
          </w:p>
        </w:tc>
        <w:tc>
          <w:tcPr>
            <w:tcW w:w="1551" w:type="dxa"/>
            <w:vAlign w:val="center"/>
          </w:tcPr>
          <w:p>
            <w:pPr>
              <w:spacing w:line="300" w:lineRule="exact"/>
              <w:jc w:val="left"/>
              <w:rPr>
                <w:rFonts w:ascii="方正书宋_GBK" w:eastAsia="方正书宋_GBK"/>
                <w:b/>
              </w:rPr>
            </w:pPr>
            <w:r>
              <w:rPr>
                <w:rFonts w:hint="eastAsia" w:ascii="方正书宋_GBK" w:eastAsia="方正书宋_GBK"/>
                <w:b/>
              </w:rPr>
              <w:t>计算机设备</w:t>
            </w:r>
          </w:p>
        </w:tc>
        <w:tc>
          <w:tcPr>
            <w:tcW w:w="1235" w:type="dxa"/>
            <w:gridSpan w:val="2"/>
            <w:vAlign w:val="center"/>
          </w:tcPr>
          <w:p>
            <w:pPr>
              <w:spacing w:line="300" w:lineRule="exact"/>
              <w:jc w:val="center"/>
              <w:rPr>
                <w:rFonts w:ascii="方正书宋_GBK" w:eastAsia="方正书宋_GBK"/>
                <w:b/>
              </w:rPr>
            </w:pPr>
            <w:r>
              <w:rPr>
                <w:rFonts w:ascii="方正书宋_GBK" w:eastAsia="方正书宋_GBK"/>
                <w:b/>
              </w:rPr>
              <w:t>A0201</w:t>
            </w:r>
            <w:r>
              <w:rPr>
                <w:rFonts w:hint="eastAsia" w:ascii="方正书宋_GBK" w:eastAsia="方正书宋_GBK"/>
                <w:b/>
              </w:rPr>
              <w:t>01</w:t>
            </w:r>
          </w:p>
        </w:tc>
        <w:tc>
          <w:tcPr>
            <w:tcW w:w="724" w:type="dxa"/>
            <w:vAlign w:val="center"/>
          </w:tcPr>
          <w:p>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4</w:t>
            </w:r>
          </w:p>
        </w:tc>
        <w:tc>
          <w:tcPr>
            <w:tcW w:w="786" w:type="dxa"/>
            <w:gridSpan w:val="2"/>
            <w:vAlign w:val="center"/>
          </w:tcPr>
          <w:p>
            <w:pPr>
              <w:spacing w:line="300" w:lineRule="exact"/>
              <w:jc w:val="left"/>
              <w:rPr>
                <w:rFonts w:ascii="方正书宋_GBK" w:eastAsia="方正书宋_GBK"/>
                <w:b/>
              </w:rPr>
            </w:pPr>
            <w:r>
              <w:rPr>
                <w:rFonts w:hint="eastAsia" w:ascii="方正书宋_GBK" w:eastAsia="方正书宋_GBK"/>
                <w:b/>
              </w:rPr>
              <w:t>0.5</w:t>
            </w:r>
          </w:p>
        </w:tc>
        <w:tc>
          <w:tcPr>
            <w:tcW w:w="1043" w:type="dxa"/>
            <w:vAlign w:val="center"/>
          </w:tcPr>
          <w:p>
            <w:pPr>
              <w:spacing w:line="300" w:lineRule="exact"/>
              <w:jc w:val="center"/>
              <w:rPr>
                <w:rFonts w:ascii="方正书宋_GBK" w:eastAsia="方正书宋_GBK"/>
                <w:b/>
              </w:rPr>
            </w:pPr>
            <w:r>
              <w:rPr>
                <w:rFonts w:hint="eastAsia" w:ascii="方正书宋_GBK" w:eastAsia="方正书宋_GBK"/>
                <w:b/>
              </w:rPr>
              <w:t>2</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2</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2</w:t>
            </w:r>
          </w:p>
        </w:tc>
        <w:tc>
          <w:tcPr>
            <w:tcW w:w="73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rPr>
            </w:pPr>
          </w:p>
        </w:tc>
        <w:tc>
          <w:tcPr>
            <w:tcW w:w="992" w:type="dxa"/>
            <w:vAlign w:val="center"/>
          </w:tcPr>
          <w:p>
            <w:pPr>
              <w:spacing w:line="300" w:lineRule="exact"/>
              <w:jc w:val="right"/>
              <w:rPr>
                <w:rFonts w:ascii="方正书宋_GBK" w:eastAsia="方正书宋_GBK"/>
              </w:rPr>
            </w:pPr>
          </w:p>
        </w:tc>
        <w:tc>
          <w:tcPr>
            <w:tcW w:w="851" w:type="dxa"/>
            <w:vAlign w:val="center"/>
          </w:tcPr>
          <w:p>
            <w:pPr>
              <w:spacing w:line="300" w:lineRule="exact"/>
              <w:jc w:val="right"/>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15" w:type="dxa"/>
            <w:vAlign w:val="center"/>
          </w:tcPr>
          <w:p>
            <w:pPr>
              <w:widowControl/>
              <w:jc w:val="center"/>
              <w:rPr>
                <w:rFonts w:ascii="仿宋" w:hAnsi="仿宋" w:eastAsia="仿宋"/>
                <w:sz w:val="22"/>
              </w:rPr>
            </w:pPr>
            <w:r>
              <w:rPr>
                <w:rFonts w:hint="eastAsia" w:ascii="方正书宋_GBK" w:eastAsia="方正书宋_GBK"/>
                <w:b/>
                <w:lang w:val="en-US" w:eastAsia="zh-CN"/>
              </w:rPr>
              <w:t>第七次人口</w:t>
            </w:r>
            <w:r>
              <w:rPr>
                <w:rFonts w:hint="eastAsia" w:ascii="方正书宋_GBK" w:eastAsia="方正书宋_GBK"/>
                <w:b/>
              </w:rPr>
              <w:t>普查</w:t>
            </w:r>
          </w:p>
        </w:tc>
        <w:tc>
          <w:tcPr>
            <w:tcW w:w="993" w:type="dxa"/>
            <w:shd w:val="clear" w:color="auto" w:fill="auto"/>
            <w:vAlign w:val="center"/>
          </w:tcPr>
          <w:p>
            <w:pPr>
              <w:widowControl/>
              <w:jc w:val="center"/>
              <w:rPr>
                <w:rFonts w:ascii="仿宋" w:hAnsi="仿宋" w:eastAsia="仿宋"/>
                <w:sz w:val="22"/>
              </w:rPr>
            </w:pPr>
            <w:r>
              <w:rPr>
                <w:rFonts w:hint="eastAsia" w:ascii="仿宋" w:hAnsi="仿宋" w:eastAsia="仿宋"/>
                <w:sz w:val="22"/>
              </w:rPr>
              <w:t>0.</w:t>
            </w:r>
            <w:r>
              <w:rPr>
                <w:rFonts w:hint="eastAsia" w:ascii="仿宋" w:hAnsi="仿宋" w:eastAsia="仿宋"/>
                <w:sz w:val="22"/>
                <w:lang w:val="en-US" w:eastAsia="zh-CN"/>
              </w:rPr>
              <w:t>5</w:t>
            </w:r>
          </w:p>
        </w:tc>
        <w:tc>
          <w:tcPr>
            <w:tcW w:w="1562" w:type="dxa"/>
            <w:gridSpan w:val="2"/>
            <w:shd w:val="clear" w:color="auto" w:fill="auto"/>
            <w:vAlign w:val="center"/>
          </w:tcPr>
          <w:p>
            <w:pPr>
              <w:widowControl/>
              <w:jc w:val="center"/>
              <w:rPr>
                <w:rFonts w:ascii="仿宋" w:hAnsi="仿宋" w:eastAsia="仿宋"/>
                <w:b/>
                <w:sz w:val="22"/>
              </w:rPr>
            </w:pPr>
            <w:r>
              <w:rPr>
                <w:rFonts w:hint="eastAsia" w:ascii="仿宋" w:hAnsi="仿宋" w:eastAsia="仿宋"/>
                <w:b/>
                <w:sz w:val="22"/>
              </w:rPr>
              <w:t>打印机</w:t>
            </w:r>
          </w:p>
        </w:tc>
        <w:tc>
          <w:tcPr>
            <w:tcW w:w="1224" w:type="dxa"/>
            <w:shd w:val="clear" w:color="auto" w:fill="auto"/>
            <w:vAlign w:val="center"/>
          </w:tcPr>
          <w:p>
            <w:pPr>
              <w:widowControl/>
              <w:jc w:val="center"/>
              <w:rPr>
                <w:rFonts w:ascii="仿宋" w:hAnsi="仿宋" w:eastAsia="仿宋"/>
                <w:b/>
                <w:szCs w:val="21"/>
              </w:rPr>
            </w:pPr>
            <w:r>
              <w:rPr>
                <w:rFonts w:hint="eastAsia" w:ascii="仿宋" w:hAnsi="仿宋" w:eastAsia="仿宋"/>
                <w:b/>
                <w:szCs w:val="21"/>
              </w:rPr>
              <w:t>A02010601</w:t>
            </w:r>
          </w:p>
        </w:tc>
        <w:tc>
          <w:tcPr>
            <w:tcW w:w="724" w:type="dxa"/>
            <w:shd w:val="clear" w:color="auto" w:fill="auto"/>
            <w:vAlign w:val="center"/>
          </w:tcPr>
          <w:p>
            <w:pPr>
              <w:widowControl/>
              <w:jc w:val="center"/>
              <w:rPr>
                <w:rFonts w:ascii="仿宋" w:hAnsi="仿宋" w:eastAsia="仿宋"/>
                <w:sz w:val="22"/>
              </w:rPr>
            </w:pPr>
            <w:r>
              <w:rPr>
                <w:rFonts w:hint="eastAsia" w:ascii="仿宋" w:hAnsi="仿宋" w:eastAsia="仿宋"/>
                <w:sz w:val="22"/>
              </w:rPr>
              <w:t>台</w:t>
            </w:r>
          </w:p>
        </w:tc>
        <w:tc>
          <w:tcPr>
            <w:tcW w:w="738" w:type="dxa"/>
            <w:gridSpan w:val="2"/>
            <w:shd w:val="clear" w:color="auto" w:fill="auto"/>
            <w:vAlign w:val="center"/>
          </w:tcPr>
          <w:p>
            <w:pPr>
              <w:widowControl/>
              <w:jc w:val="center"/>
              <w:rPr>
                <w:rFonts w:ascii="仿宋" w:hAnsi="仿宋" w:eastAsia="仿宋"/>
                <w:sz w:val="22"/>
              </w:rPr>
            </w:pPr>
            <w:r>
              <w:rPr>
                <w:rFonts w:hint="eastAsia" w:ascii="仿宋" w:hAnsi="仿宋" w:eastAsia="仿宋"/>
                <w:sz w:val="22"/>
              </w:rPr>
              <w:t>1</w:t>
            </w:r>
          </w:p>
        </w:tc>
        <w:tc>
          <w:tcPr>
            <w:tcW w:w="770" w:type="dxa"/>
            <w:shd w:val="clear" w:color="auto" w:fill="auto"/>
            <w:vAlign w:val="center"/>
          </w:tcPr>
          <w:p>
            <w:pPr>
              <w:widowControl/>
              <w:jc w:val="center"/>
              <w:rPr>
                <w:rFonts w:ascii="仿宋" w:hAnsi="仿宋" w:eastAsia="仿宋"/>
                <w:sz w:val="22"/>
              </w:rPr>
            </w:pPr>
            <w:r>
              <w:rPr>
                <w:rFonts w:hint="eastAsia" w:ascii="仿宋" w:hAnsi="仿宋" w:eastAsia="仿宋"/>
                <w:sz w:val="22"/>
              </w:rPr>
              <w:t>0.</w:t>
            </w:r>
            <w:r>
              <w:rPr>
                <w:rFonts w:hint="eastAsia" w:ascii="仿宋" w:hAnsi="仿宋" w:eastAsia="仿宋"/>
                <w:sz w:val="22"/>
                <w:lang w:val="en-US" w:eastAsia="zh-CN"/>
              </w:rPr>
              <w:t>5</w:t>
            </w:r>
          </w:p>
        </w:tc>
        <w:tc>
          <w:tcPr>
            <w:tcW w:w="1043" w:type="dxa"/>
            <w:shd w:val="clear" w:color="auto" w:fill="auto"/>
            <w:vAlign w:val="center"/>
          </w:tcPr>
          <w:p>
            <w:pPr>
              <w:widowControl/>
              <w:jc w:val="center"/>
              <w:rPr>
                <w:rFonts w:ascii="仿宋" w:hAnsi="仿宋" w:eastAsia="仿宋"/>
                <w:sz w:val="22"/>
              </w:rPr>
            </w:pPr>
            <w:r>
              <w:rPr>
                <w:rFonts w:hint="eastAsia" w:ascii="仿宋" w:hAnsi="仿宋" w:eastAsia="仿宋"/>
                <w:sz w:val="22"/>
              </w:rPr>
              <w:t>0.</w:t>
            </w:r>
            <w:r>
              <w:rPr>
                <w:rFonts w:hint="eastAsia" w:ascii="仿宋" w:hAnsi="仿宋" w:eastAsia="仿宋"/>
                <w:sz w:val="22"/>
                <w:lang w:val="en-US" w:eastAsia="zh-CN"/>
              </w:rPr>
              <w:t>5</w:t>
            </w:r>
          </w:p>
        </w:tc>
        <w:tc>
          <w:tcPr>
            <w:tcW w:w="923" w:type="dxa"/>
            <w:shd w:val="clear" w:color="auto" w:fill="auto"/>
            <w:vAlign w:val="center"/>
          </w:tcPr>
          <w:p>
            <w:pPr>
              <w:widowControl/>
              <w:jc w:val="center"/>
              <w:rPr>
                <w:rFonts w:ascii="仿宋" w:hAnsi="仿宋" w:eastAsia="仿宋"/>
                <w:sz w:val="22"/>
              </w:rPr>
            </w:pPr>
            <w:r>
              <w:rPr>
                <w:rFonts w:hint="eastAsia" w:ascii="仿宋" w:hAnsi="仿宋" w:eastAsia="仿宋"/>
                <w:sz w:val="22"/>
              </w:rPr>
              <w:t>0.</w:t>
            </w:r>
            <w:r>
              <w:rPr>
                <w:rFonts w:hint="eastAsia" w:ascii="仿宋" w:hAnsi="仿宋" w:eastAsia="仿宋"/>
                <w:sz w:val="22"/>
                <w:lang w:val="en-US" w:eastAsia="zh-CN"/>
              </w:rPr>
              <w:t>5</w:t>
            </w:r>
          </w:p>
        </w:tc>
        <w:tc>
          <w:tcPr>
            <w:tcW w:w="923" w:type="dxa"/>
            <w:shd w:val="clear" w:color="auto" w:fill="auto"/>
            <w:vAlign w:val="center"/>
          </w:tcPr>
          <w:p>
            <w:pPr>
              <w:widowControl/>
              <w:jc w:val="center"/>
              <w:rPr>
                <w:rFonts w:ascii="仿宋" w:hAnsi="仿宋" w:eastAsia="仿宋"/>
                <w:sz w:val="22"/>
              </w:rPr>
            </w:pPr>
            <w:r>
              <w:rPr>
                <w:rFonts w:hint="eastAsia" w:ascii="仿宋" w:hAnsi="仿宋" w:eastAsia="仿宋"/>
                <w:sz w:val="22"/>
              </w:rPr>
              <w:t>0.</w:t>
            </w:r>
            <w:r>
              <w:rPr>
                <w:rFonts w:hint="eastAsia" w:ascii="仿宋" w:hAnsi="仿宋" w:eastAsia="仿宋"/>
                <w:sz w:val="22"/>
                <w:lang w:val="en-US" w:eastAsia="zh-CN"/>
              </w:rPr>
              <w:t>5</w:t>
            </w:r>
          </w:p>
        </w:tc>
        <w:tc>
          <w:tcPr>
            <w:tcW w:w="739" w:type="dxa"/>
            <w:shd w:val="clear" w:color="auto" w:fill="auto"/>
            <w:vAlign w:val="center"/>
          </w:tcPr>
          <w:p>
            <w:pPr>
              <w:widowControl/>
              <w:jc w:val="center"/>
              <w:rPr>
                <w:rFonts w:ascii="仿宋" w:hAnsi="仿宋" w:eastAsia="仿宋"/>
                <w:sz w:val="22"/>
              </w:rPr>
            </w:pPr>
          </w:p>
        </w:tc>
        <w:tc>
          <w:tcPr>
            <w:tcW w:w="851" w:type="dxa"/>
            <w:shd w:val="clear" w:color="auto" w:fill="auto"/>
            <w:vAlign w:val="center"/>
          </w:tcPr>
          <w:p>
            <w:pPr>
              <w:widowControl/>
              <w:jc w:val="center"/>
              <w:rPr>
                <w:rFonts w:ascii="仿宋" w:hAnsi="仿宋" w:eastAsia="仿宋"/>
                <w:sz w:val="22"/>
              </w:rPr>
            </w:pPr>
          </w:p>
        </w:tc>
        <w:tc>
          <w:tcPr>
            <w:tcW w:w="992" w:type="dxa"/>
            <w:shd w:val="clear" w:color="auto" w:fill="auto"/>
            <w:vAlign w:val="center"/>
          </w:tcPr>
          <w:p>
            <w:pPr>
              <w:widowControl/>
              <w:jc w:val="center"/>
              <w:rPr>
                <w:rFonts w:ascii="仿宋" w:hAnsi="仿宋" w:eastAsia="仿宋"/>
                <w:sz w:val="22"/>
              </w:rPr>
            </w:pPr>
          </w:p>
        </w:tc>
        <w:tc>
          <w:tcPr>
            <w:tcW w:w="851" w:type="dxa"/>
            <w:shd w:val="clear" w:color="auto" w:fill="auto"/>
            <w:vAlign w:val="center"/>
          </w:tcPr>
          <w:p>
            <w:pPr>
              <w:widowControl/>
              <w:jc w:val="center"/>
              <w:rPr>
                <w:rFonts w:ascii="仿宋" w:hAnsi="仿宋" w:eastAsia="仿宋"/>
                <w:sz w:val="22"/>
              </w:rPr>
            </w:pPr>
          </w:p>
        </w:tc>
      </w:tr>
    </w:tbl>
    <w:p>
      <w:pPr>
        <w:autoSpaceDE w:val="0"/>
        <w:autoSpaceDN w:val="0"/>
        <w:adjustRightInd w:val="0"/>
        <w:ind w:firstLine="643" w:firstLineChars="200"/>
        <w:jc w:val="left"/>
        <w:rPr>
          <w:rFonts w:hint="eastAsia" w:ascii="黑体" w:hAnsi="黑体" w:eastAsia="黑体"/>
          <w:b/>
          <w:sz w:val="32"/>
          <w:szCs w:val="32"/>
        </w:rPr>
      </w:pP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馆陶县统计局上年末固定资产金额为</w:t>
      </w:r>
      <w:r>
        <w:rPr>
          <w:rFonts w:hint="eastAsia" w:ascii="仿宋_GB2312" w:hAnsi="Times New Roman" w:eastAsia="仿宋_GB2312"/>
          <w:sz w:val="32"/>
          <w:szCs w:val="32"/>
          <w:lang w:val="en-US" w:eastAsia="zh-CN"/>
        </w:rPr>
        <w:t>54.31万</w:t>
      </w:r>
      <w:r>
        <w:rPr>
          <w:rFonts w:hint="eastAsia" w:ascii="仿宋_GB2312" w:hAnsi="黑体" w:eastAsia="仿宋_GB2312"/>
          <w:sz w:val="32"/>
          <w:szCs w:val="32"/>
        </w:rPr>
        <w:t>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本年度我单位拟购置固定资产</w:t>
      </w:r>
      <w:r>
        <w:rPr>
          <w:rFonts w:hint="eastAsia" w:ascii="仿宋_GB2312" w:hAnsi="Times New Roman" w:eastAsia="仿宋_GB2312"/>
          <w:sz w:val="32"/>
          <w:szCs w:val="32"/>
        </w:rPr>
        <w:t>总额为2.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万元，</w:t>
      </w:r>
      <w:r>
        <w:rPr>
          <w:rFonts w:hint="eastAsia" w:ascii="仿宋_GB2312" w:hAnsi="黑体" w:eastAsia="仿宋_GB2312"/>
          <w:sz w:val="32"/>
          <w:szCs w:val="32"/>
        </w:rPr>
        <w:t>主要为计算机和打印机设备等，已列入政府采购预算，详见政府采购预算表。</w:t>
      </w:r>
    </w:p>
    <w:p>
      <w:pPr>
        <w:ind w:firstLine="640"/>
        <w:rPr>
          <w:rFonts w:ascii="仿宋_GB2312" w:hAnsi="黑体" w:eastAsia="仿宋_GB2312"/>
          <w:sz w:val="32"/>
          <w:szCs w:val="32"/>
        </w:rPr>
      </w:pPr>
    </w:p>
    <w:p>
      <w:pPr>
        <w:ind w:firstLine="640"/>
        <w:rPr>
          <w:rFonts w:ascii="宋体" w:hAnsi="宋体" w:cs="宋体"/>
          <w:b/>
          <w:color w:val="000000"/>
          <w:kern w:val="0"/>
          <w:sz w:val="32"/>
          <w:szCs w:val="32"/>
        </w:rPr>
      </w:pPr>
      <w:r>
        <w:rPr>
          <w:rFonts w:hint="eastAsia" w:ascii="宋体" w:hAnsi="宋体" w:cs="宋体"/>
          <w:b/>
          <w:color w:val="000000"/>
          <w:kern w:val="0"/>
          <w:sz w:val="32"/>
          <w:szCs w:val="32"/>
        </w:rPr>
        <w:t>部门固定资产情况表</w:t>
      </w:r>
    </w:p>
    <w:tbl>
      <w:tblPr>
        <w:tblStyle w:val="5"/>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编制单位：馆陶县统计局</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4"/>
                <w:szCs w:val="24"/>
              </w:rPr>
            </w:pPr>
            <w:r>
              <w:rPr>
                <w:rFonts w:hint="eastAsia" w:ascii="宋体" w:hAnsi="宋体" w:cs="宋体"/>
                <w:color w:val="000000"/>
                <w:kern w:val="0"/>
                <w:sz w:val="24"/>
                <w:szCs w:val="24"/>
                <w:lang w:eastAsia="zh-CN"/>
              </w:rPr>
              <w:t>2019</w:t>
            </w:r>
            <w:r>
              <w:rPr>
                <w:rFonts w:hint="eastAsia" w:ascii="宋体" w:hAnsi="宋体" w:cs="宋体"/>
                <w:color w:val="000000"/>
                <w:kern w:val="0"/>
                <w:sz w:val="24"/>
                <w:szCs w:val="24"/>
              </w:rPr>
              <w:t>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 w:val="22"/>
                <w:lang w:val="en-US" w:eastAsia="zh-CN"/>
              </w:rPr>
            </w:pPr>
            <w:r>
              <w:rPr>
                <w:rFonts w:hint="eastAsia" w:ascii="宋体" w:cs="宋体"/>
                <w:color w:val="000000"/>
                <w:sz w:val="22"/>
                <w:lang w:val="en-US" w:eastAsia="zh-CN"/>
              </w:rPr>
              <w:t>49.55</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tabs>
                <w:tab w:val="left" w:pos="2003"/>
              </w:tabs>
              <w:jc w:val="center"/>
              <w:textAlignment w:val="center"/>
              <w:rPr>
                <w:rFonts w:hint="default" w:ascii="宋体" w:eastAsia="宋体" w:cs="宋体"/>
                <w:color w:val="000000"/>
                <w:sz w:val="22"/>
                <w:lang w:val="en-US" w:eastAsia="zh-CN"/>
              </w:rPr>
            </w:pPr>
            <w:r>
              <w:rPr>
                <w:rFonts w:hint="eastAsia" w:ascii="宋体" w:cs="宋体"/>
                <w:color w:val="000000"/>
                <w:sz w:val="22"/>
                <w:lang w:val="en-US" w:eastAsia="zh-CN"/>
              </w:rPr>
              <w:t>54.31</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12</w:t>
            </w:r>
            <w:r>
              <w:rPr>
                <w:rFonts w:hint="eastAsia" w:ascii="宋体" w:hAnsi="宋体" w:cs="宋体"/>
                <w:color w:val="000000"/>
                <w:kern w:val="0"/>
                <w:sz w:val="22"/>
                <w:lang w:val="en-US" w:eastAsia="zh-CN"/>
              </w:rPr>
              <w:t>.</w:t>
            </w:r>
            <w:r>
              <w:rPr>
                <w:rFonts w:hint="eastAsia" w:ascii="宋体" w:hAnsi="宋体" w:cs="宋体"/>
                <w:color w:val="000000"/>
                <w:kern w:val="0"/>
                <w:sz w:val="22"/>
              </w:rPr>
              <w:t>46</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12</w:t>
            </w:r>
            <w:r>
              <w:rPr>
                <w:rFonts w:hint="eastAsia" w:ascii="宋体" w:hAnsi="宋体" w:cs="宋体"/>
                <w:color w:val="000000"/>
                <w:kern w:val="0"/>
                <w:sz w:val="22"/>
                <w:lang w:val="en-US" w:eastAsia="zh-CN"/>
              </w:rPr>
              <w:t>.</w:t>
            </w:r>
            <w:r>
              <w:rPr>
                <w:rFonts w:hint="eastAsia" w:ascii="宋体" w:hAnsi="宋体" w:cs="宋体"/>
                <w:color w:val="000000"/>
                <w:kern w:val="0"/>
                <w:sz w:val="22"/>
              </w:rPr>
              <w:t>46</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22"/>
                <w:lang w:val="en-US" w:eastAsia="zh-CN"/>
              </w:rPr>
            </w:pPr>
            <w:r>
              <w:rPr>
                <w:rFonts w:hint="eastAsia" w:ascii="宋体" w:hAnsi="宋体" w:cs="宋体"/>
                <w:color w:val="000000"/>
                <w:kern w:val="0"/>
                <w:sz w:val="22"/>
              </w:rPr>
              <w:t>37</w:t>
            </w:r>
            <w:r>
              <w:rPr>
                <w:rFonts w:hint="eastAsia" w:ascii="宋体" w:hAnsi="宋体" w:cs="宋体"/>
                <w:color w:val="000000"/>
                <w:kern w:val="0"/>
                <w:sz w:val="22"/>
                <w:lang w:val="en-US" w:eastAsia="zh-CN"/>
              </w:rPr>
              <w:t>.</w:t>
            </w:r>
            <w:r>
              <w:rPr>
                <w:rFonts w:hint="eastAsia" w:ascii="宋体" w:hAnsi="宋体" w:cs="宋体"/>
                <w:color w:val="000000"/>
                <w:kern w:val="0"/>
                <w:sz w:val="22"/>
              </w:rPr>
              <w:t>0</w:t>
            </w:r>
            <w:r>
              <w:rPr>
                <w:rFonts w:hint="eastAsia" w:ascii="宋体" w:hAnsi="宋体" w:cs="宋体"/>
                <w:color w:val="000000"/>
                <w:kern w:val="0"/>
                <w:sz w:val="22"/>
                <w:lang w:val="en-US" w:eastAsia="zh-CN"/>
              </w:rPr>
              <w:t>9</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22"/>
                <w:lang w:eastAsia="zh-CN"/>
              </w:rPr>
            </w:pPr>
            <w:r>
              <w:rPr>
                <w:rFonts w:hint="eastAsia" w:ascii="宋体" w:hAnsi="宋体" w:cs="宋体"/>
                <w:color w:val="000000"/>
                <w:kern w:val="0"/>
                <w:sz w:val="22"/>
                <w:lang w:val="en-US" w:eastAsia="zh-CN"/>
              </w:rPr>
              <w:t>41.85</w:t>
            </w:r>
          </w:p>
        </w:tc>
      </w:tr>
    </w:tbl>
    <w:p>
      <w:pPr>
        <w:widowControl/>
        <w:ind w:left="-1800" w:leftChars="-857" w:firstLine="1799" w:firstLineChars="818"/>
        <w:jc w:val="left"/>
        <w:rPr>
          <w:rFonts w:ascii="仿宋" w:hAnsi="仿宋" w:eastAsia="仿宋"/>
          <w:sz w:val="22"/>
        </w:rPr>
      </w:pPr>
    </w:p>
    <w:p>
      <w:pPr>
        <w:autoSpaceDE w:val="0"/>
        <w:autoSpaceDN w:val="0"/>
        <w:adjustRightInd w:val="0"/>
        <w:ind w:left="198" w:firstLine="440" w:firstLineChars="200"/>
        <w:jc w:val="left"/>
        <w:rPr>
          <w:rFonts w:hint="eastAsia" w:ascii="仿宋" w:hAnsi="仿宋" w:eastAsia="仿宋"/>
          <w:sz w:val="22"/>
        </w:rPr>
      </w:pPr>
      <w:r>
        <w:rPr>
          <w:rFonts w:hint="eastAsia" w:ascii="仿宋" w:hAnsi="仿宋" w:eastAsia="仿宋"/>
          <w:sz w:val="22"/>
        </w:rPr>
        <w:t xml:space="preserve">       </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p>
      <w:pPr>
        <w:widowControl/>
        <w:ind w:left="-1800" w:leftChars="-857" w:firstLine="1799" w:firstLineChars="818"/>
        <w:jc w:val="left"/>
        <w:rPr>
          <w:rFonts w:ascii="仿宋" w:hAnsi="仿宋" w:eastAsia="仿宋"/>
          <w:sz w:val="22"/>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F7AB2"/>
    <w:multiLevelType w:val="singleLevel"/>
    <w:tmpl w:val="2EEF7AB2"/>
    <w:lvl w:ilvl="0" w:tentative="0">
      <w:start w:val="5"/>
      <w:numFmt w:val="chineseCounting"/>
      <w:suff w:val="nothing"/>
      <w:lvlText w:val="%1、"/>
      <w:lvlJc w:val="left"/>
      <w:rPr>
        <w:rFonts w:hint="eastAsia"/>
      </w:rPr>
    </w:lvl>
  </w:abstractNum>
  <w:abstractNum w:abstractNumId="1">
    <w:nsid w:val="40C193D3"/>
    <w:multiLevelType w:val="singleLevel"/>
    <w:tmpl w:val="40C193D3"/>
    <w:lvl w:ilvl="0" w:tentative="0">
      <w:start w:val="2"/>
      <w:numFmt w:val="chineseCounting"/>
      <w:suff w:val="nothing"/>
      <w:lvlText w:val="（%1）"/>
      <w:lvlJc w:val="left"/>
      <w:rPr>
        <w:rFonts w:hint="eastAsia"/>
      </w:rPr>
    </w:lvl>
  </w:abstractNum>
  <w:abstractNum w:abstractNumId="2">
    <w:nsid w:val="62177ACC"/>
    <w:multiLevelType w:val="singleLevel"/>
    <w:tmpl w:val="62177ACC"/>
    <w:lvl w:ilvl="0" w:tentative="0">
      <w:start w:val="2"/>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4A4786"/>
    <w:rsid w:val="00053DCD"/>
    <w:rsid w:val="000C1D00"/>
    <w:rsid w:val="00114075"/>
    <w:rsid w:val="00180868"/>
    <w:rsid w:val="00182C8D"/>
    <w:rsid w:val="0019469A"/>
    <w:rsid w:val="001E093E"/>
    <w:rsid w:val="002030BD"/>
    <w:rsid w:val="00203CAE"/>
    <w:rsid w:val="002428A1"/>
    <w:rsid w:val="002B48FA"/>
    <w:rsid w:val="002D0A3A"/>
    <w:rsid w:val="003434A7"/>
    <w:rsid w:val="003F014F"/>
    <w:rsid w:val="00471C53"/>
    <w:rsid w:val="004A4786"/>
    <w:rsid w:val="005275D5"/>
    <w:rsid w:val="00536B3E"/>
    <w:rsid w:val="005730CA"/>
    <w:rsid w:val="005F0502"/>
    <w:rsid w:val="005F1350"/>
    <w:rsid w:val="00605ABE"/>
    <w:rsid w:val="00610C7A"/>
    <w:rsid w:val="00674DE7"/>
    <w:rsid w:val="006C512D"/>
    <w:rsid w:val="006D5A75"/>
    <w:rsid w:val="006E3ABF"/>
    <w:rsid w:val="006F4267"/>
    <w:rsid w:val="0071291B"/>
    <w:rsid w:val="00775A3B"/>
    <w:rsid w:val="00786895"/>
    <w:rsid w:val="007A3F87"/>
    <w:rsid w:val="007A6B9A"/>
    <w:rsid w:val="007B6190"/>
    <w:rsid w:val="007D1A27"/>
    <w:rsid w:val="007E509E"/>
    <w:rsid w:val="00807221"/>
    <w:rsid w:val="008202C6"/>
    <w:rsid w:val="0082391C"/>
    <w:rsid w:val="0087577B"/>
    <w:rsid w:val="008902AC"/>
    <w:rsid w:val="0090176E"/>
    <w:rsid w:val="00995409"/>
    <w:rsid w:val="009A7D43"/>
    <w:rsid w:val="00AE5F5A"/>
    <w:rsid w:val="00B06C99"/>
    <w:rsid w:val="00B649CB"/>
    <w:rsid w:val="00BF5D95"/>
    <w:rsid w:val="00C15568"/>
    <w:rsid w:val="00CA3CA7"/>
    <w:rsid w:val="00CF7B4F"/>
    <w:rsid w:val="00D149E0"/>
    <w:rsid w:val="00D61AD5"/>
    <w:rsid w:val="00D96A5E"/>
    <w:rsid w:val="00DA1115"/>
    <w:rsid w:val="00E07FD8"/>
    <w:rsid w:val="00E12EE0"/>
    <w:rsid w:val="00E2079B"/>
    <w:rsid w:val="00E2173E"/>
    <w:rsid w:val="00E77489"/>
    <w:rsid w:val="00EE6954"/>
    <w:rsid w:val="00F051C9"/>
    <w:rsid w:val="00F8038E"/>
    <w:rsid w:val="00FA6890"/>
    <w:rsid w:val="045A68BE"/>
    <w:rsid w:val="1B8E1C10"/>
    <w:rsid w:val="1E1E6964"/>
    <w:rsid w:val="270C2FEB"/>
    <w:rsid w:val="3E317495"/>
    <w:rsid w:val="59203F46"/>
    <w:rsid w:val="5A782E28"/>
    <w:rsid w:val="679171F9"/>
    <w:rsid w:val="72083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List Paragraph"/>
    <w:basedOn w:val="1"/>
    <w:qFormat/>
    <w:uiPriority w:val="34"/>
    <w:pPr>
      <w:ind w:firstLine="420" w:firstLineChars="200"/>
    </w:pPr>
    <w:rPr>
      <w:rFonts w:asciiTheme="minorHAnsi" w:hAnsiTheme="minorHAnsi" w:eastAsiaTheme="minorEastAsia" w:cstheme="minorBidi"/>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paragraph" w:customStyle="1" w:styleId="11">
    <w:name w:val="页眉1"/>
    <w:basedOn w:val="1"/>
    <w:qFormat/>
    <w:uiPriority w:val="0"/>
    <w:pPr>
      <w:pBdr>
        <w:bottom w:val="single" w:color="auto" w:sz="6" w:space="1"/>
      </w:pBdr>
      <w:tabs>
        <w:tab w:val="center" w:pos="4153"/>
        <w:tab w:val="right" w:pos="8306"/>
      </w:tabs>
      <w:jc w:val="center"/>
    </w:pPr>
    <w:rPr>
      <w:sz w:val="18"/>
    </w:rPr>
  </w:style>
  <w:style w:type="paragraph" w:customStyle="1" w:styleId="12">
    <w:name w:val="页脚1"/>
    <w:basedOn w:val="1"/>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8692-384C-4ED0-8E84-7A037FEB85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4567</Words>
  <Characters>4806</Characters>
  <Lines>35</Lines>
  <Paragraphs>9</Paragraphs>
  <TotalTime>21</TotalTime>
  <ScaleCrop>false</ScaleCrop>
  <LinksUpToDate>false</LinksUpToDate>
  <CharactersWithSpaces>4872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2018-04-03T06:42:00Z</dcterms:created>
  <dc:creator>PC</dc:creator>
  <cp:lastModifiedBy>Sally</cp:lastModifiedBy>
  <cp:lastPrinted>2018-04-04T03:12:00Z</cp:lastPrinted>
  <dcterms:modified xsi:type="dcterms:W3CDTF">2024-05-28T06:56:56Z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34DCDB2298AE455F9625EF41A9FCB974_13</vt:lpwstr>
  </property>
</Properties>
</file>