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pPr>
        <w:jc w:val="center"/>
        <w:outlineLvl w:val="1"/>
      </w:pPr>
      <w:r>
        <w:fldChar w:fldCharType="end"/>
      </w: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467邯郸市生态环境局馆陶县分局</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1834000.00</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r>
              <w:t>1834000.00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1834000.00</w:t>
            </w:r>
          </w:p>
        </w:tc>
        <w:tc>
          <w:tcPr>
            <w:tcW w:w="4535" w:type="dxa"/>
            <w:vAlign w:val="center"/>
          </w:tcPr>
          <w:p>
            <w:pPr>
              <w:pStyle w:val="12"/>
            </w:pPr>
            <w:r>
              <w:t>本年支出合计</w:t>
            </w:r>
          </w:p>
        </w:tc>
        <w:tc>
          <w:tcPr>
            <w:tcW w:w="2126" w:type="dxa"/>
            <w:vAlign w:val="center"/>
          </w:tcPr>
          <w:p>
            <w:pPr>
              <w:pStyle w:val="13"/>
            </w:pPr>
            <w:r>
              <w:t>1834000.00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1834000.00</w:t>
            </w:r>
          </w:p>
        </w:tc>
        <w:tc>
          <w:tcPr>
            <w:tcW w:w="4535" w:type="dxa"/>
            <w:vAlign w:val="center"/>
          </w:tcPr>
          <w:p>
            <w:pPr>
              <w:pStyle w:val="12"/>
            </w:pPr>
            <w:r>
              <w:t>支出总计</w:t>
            </w:r>
          </w:p>
        </w:tc>
        <w:tc>
          <w:tcPr>
            <w:tcW w:w="2126" w:type="dxa"/>
            <w:vAlign w:val="center"/>
          </w:tcPr>
          <w:p>
            <w:pPr>
              <w:pStyle w:val="13"/>
            </w:pPr>
            <w:r>
              <w:t>1834000.00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467邯郸市生态环境局馆陶县分局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1834000.00</w:t>
            </w:r>
          </w:p>
        </w:tc>
        <w:tc>
          <w:tcPr>
            <w:tcW w:w="1134" w:type="dxa"/>
            <w:vAlign w:val="center"/>
          </w:tcPr>
          <w:p>
            <w:pPr>
              <w:pStyle w:val="13"/>
            </w:pPr>
            <w:r>
              <w:t>1834000.00</w:t>
            </w:r>
          </w:p>
        </w:tc>
        <w:tc>
          <w:tcPr>
            <w:tcW w:w="1134" w:type="dxa"/>
            <w:vAlign w:val="center"/>
          </w:tcPr>
          <w:p>
            <w:pPr>
              <w:pStyle w:val="13"/>
            </w:pPr>
            <w:r>
              <w:t>1834000.00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11"/>
            </w:pPr>
            <w:r>
              <w:t>1834000.00</w:t>
            </w:r>
          </w:p>
        </w:tc>
        <w:tc>
          <w:tcPr>
            <w:tcW w:w="1134" w:type="dxa"/>
            <w:vAlign w:val="center"/>
          </w:tcPr>
          <w:p>
            <w:pPr>
              <w:pStyle w:val="11"/>
            </w:pPr>
            <w:r>
              <w:t>1834000.00</w:t>
            </w:r>
          </w:p>
        </w:tc>
        <w:tc>
          <w:tcPr>
            <w:tcW w:w="1134" w:type="dxa"/>
            <w:vAlign w:val="center"/>
          </w:tcPr>
          <w:p>
            <w:pPr>
              <w:pStyle w:val="11"/>
            </w:pPr>
            <w:r>
              <w:t>1834000.00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21101</w:t>
            </w:r>
          </w:p>
        </w:tc>
        <w:tc>
          <w:tcPr>
            <w:tcW w:w="1559" w:type="dxa"/>
            <w:vAlign w:val="center"/>
          </w:tcPr>
          <w:p>
            <w:pPr>
              <w:pStyle w:val="10"/>
            </w:pPr>
            <w:r>
              <w:t>环境保护管理事务</w:t>
            </w:r>
          </w:p>
        </w:tc>
        <w:tc>
          <w:tcPr>
            <w:tcW w:w="1134" w:type="dxa"/>
            <w:vAlign w:val="center"/>
          </w:tcPr>
          <w:p>
            <w:pPr>
              <w:pStyle w:val="11"/>
            </w:pPr>
            <w:r>
              <w:t>654000.00</w:t>
            </w:r>
          </w:p>
        </w:tc>
        <w:tc>
          <w:tcPr>
            <w:tcW w:w="1134" w:type="dxa"/>
            <w:vAlign w:val="center"/>
          </w:tcPr>
          <w:p>
            <w:pPr>
              <w:pStyle w:val="11"/>
            </w:pPr>
            <w:r>
              <w:t>654000.00</w:t>
            </w:r>
          </w:p>
        </w:tc>
        <w:tc>
          <w:tcPr>
            <w:tcW w:w="1134" w:type="dxa"/>
            <w:vAlign w:val="center"/>
          </w:tcPr>
          <w:p>
            <w:pPr>
              <w:pStyle w:val="11"/>
            </w:pPr>
            <w:r>
              <w:t>654000.00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2110101</w:t>
            </w:r>
          </w:p>
        </w:tc>
        <w:tc>
          <w:tcPr>
            <w:tcW w:w="1559" w:type="dxa"/>
            <w:vAlign w:val="center"/>
          </w:tcPr>
          <w:p>
            <w:pPr>
              <w:pStyle w:val="10"/>
            </w:pPr>
            <w:r>
              <w:t>行政运行</w:t>
            </w:r>
          </w:p>
        </w:tc>
        <w:tc>
          <w:tcPr>
            <w:tcW w:w="1134" w:type="dxa"/>
            <w:vAlign w:val="center"/>
          </w:tcPr>
          <w:p>
            <w:pPr>
              <w:pStyle w:val="11"/>
            </w:pPr>
            <w:r>
              <w:t>654000.00</w:t>
            </w:r>
          </w:p>
        </w:tc>
        <w:tc>
          <w:tcPr>
            <w:tcW w:w="1134" w:type="dxa"/>
            <w:vAlign w:val="center"/>
          </w:tcPr>
          <w:p>
            <w:pPr>
              <w:pStyle w:val="11"/>
            </w:pPr>
            <w:r>
              <w:t>654000.00</w:t>
            </w:r>
          </w:p>
        </w:tc>
        <w:tc>
          <w:tcPr>
            <w:tcW w:w="1134" w:type="dxa"/>
            <w:vAlign w:val="center"/>
          </w:tcPr>
          <w:p>
            <w:pPr>
              <w:pStyle w:val="11"/>
            </w:pPr>
            <w:r>
              <w:t>654000.00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21102</w:t>
            </w:r>
          </w:p>
        </w:tc>
        <w:tc>
          <w:tcPr>
            <w:tcW w:w="1559" w:type="dxa"/>
            <w:vAlign w:val="center"/>
          </w:tcPr>
          <w:p>
            <w:pPr>
              <w:pStyle w:val="10"/>
            </w:pPr>
            <w:r>
              <w:t>环境监测与监察</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2110299</w:t>
            </w:r>
          </w:p>
        </w:tc>
        <w:tc>
          <w:tcPr>
            <w:tcW w:w="1559" w:type="dxa"/>
            <w:vAlign w:val="center"/>
          </w:tcPr>
          <w:p>
            <w:pPr>
              <w:pStyle w:val="10"/>
            </w:pPr>
            <w:r>
              <w:t>其他环境监测与监察支出</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11"/>
            </w:pPr>
            <w:r>
              <w:t>980000.00</w:t>
            </w:r>
          </w:p>
        </w:tc>
        <w:tc>
          <w:tcPr>
            <w:tcW w:w="1134" w:type="dxa"/>
            <w:vAlign w:val="center"/>
          </w:tcPr>
          <w:p>
            <w:pPr>
              <w:pStyle w:val="11"/>
            </w:pPr>
            <w:r>
              <w:t>980000.00</w:t>
            </w:r>
          </w:p>
        </w:tc>
        <w:tc>
          <w:tcPr>
            <w:tcW w:w="1134" w:type="dxa"/>
            <w:vAlign w:val="center"/>
          </w:tcPr>
          <w:p>
            <w:pPr>
              <w:pStyle w:val="11"/>
            </w:pPr>
            <w:r>
              <w:t>980000.00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2110301</w:t>
            </w:r>
          </w:p>
        </w:tc>
        <w:tc>
          <w:tcPr>
            <w:tcW w:w="1559" w:type="dxa"/>
            <w:vAlign w:val="center"/>
          </w:tcPr>
          <w:p>
            <w:pPr>
              <w:pStyle w:val="10"/>
            </w:pPr>
            <w:r>
              <w:t>大气</w:t>
            </w:r>
          </w:p>
        </w:tc>
        <w:tc>
          <w:tcPr>
            <w:tcW w:w="1134" w:type="dxa"/>
            <w:vAlign w:val="center"/>
          </w:tcPr>
          <w:p>
            <w:pPr>
              <w:pStyle w:val="11"/>
            </w:pPr>
            <w:r>
              <w:t>480000.00</w:t>
            </w:r>
          </w:p>
        </w:tc>
        <w:tc>
          <w:tcPr>
            <w:tcW w:w="1134" w:type="dxa"/>
            <w:vAlign w:val="center"/>
          </w:tcPr>
          <w:p>
            <w:pPr>
              <w:pStyle w:val="11"/>
            </w:pPr>
            <w:r>
              <w:t>480000.00</w:t>
            </w:r>
          </w:p>
        </w:tc>
        <w:tc>
          <w:tcPr>
            <w:tcW w:w="1134" w:type="dxa"/>
            <w:vAlign w:val="center"/>
          </w:tcPr>
          <w:p>
            <w:pPr>
              <w:pStyle w:val="11"/>
            </w:pPr>
            <w:r>
              <w:t>480000.00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2110302</w:t>
            </w:r>
          </w:p>
        </w:tc>
        <w:tc>
          <w:tcPr>
            <w:tcW w:w="1559" w:type="dxa"/>
            <w:vAlign w:val="center"/>
          </w:tcPr>
          <w:p>
            <w:pPr>
              <w:pStyle w:val="10"/>
            </w:pPr>
            <w:r>
              <w:t>水体</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r>
              <w:t>100000.00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2110303</w:t>
            </w:r>
          </w:p>
        </w:tc>
        <w:tc>
          <w:tcPr>
            <w:tcW w:w="1559" w:type="dxa"/>
            <w:vAlign w:val="center"/>
          </w:tcPr>
          <w:p>
            <w:pPr>
              <w:pStyle w:val="10"/>
            </w:pPr>
            <w:r>
              <w:t>噪声</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2110307</w:t>
            </w:r>
          </w:p>
        </w:tc>
        <w:tc>
          <w:tcPr>
            <w:tcW w:w="1559" w:type="dxa"/>
            <w:vAlign w:val="center"/>
          </w:tcPr>
          <w:p>
            <w:pPr>
              <w:pStyle w:val="10"/>
            </w:pPr>
            <w:r>
              <w:t>土壤</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2110399</w:t>
            </w:r>
          </w:p>
        </w:tc>
        <w:tc>
          <w:tcPr>
            <w:tcW w:w="1559" w:type="dxa"/>
            <w:vAlign w:val="center"/>
          </w:tcPr>
          <w:p>
            <w:pPr>
              <w:pStyle w:val="10"/>
            </w:pPr>
            <w:r>
              <w:t>其他污染防治支出</w:t>
            </w:r>
          </w:p>
        </w:tc>
        <w:tc>
          <w:tcPr>
            <w:tcW w:w="1134" w:type="dxa"/>
            <w:vAlign w:val="center"/>
          </w:tcPr>
          <w:p>
            <w:pPr>
              <w:pStyle w:val="11"/>
            </w:pPr>
            <w:r>
              <w:t>300000.00</w:t>
            </w:r>
          </w:p>
        </w:tc>
        <w:tc>
          <w:tcPr>
            <w:tcW w:w="1134" w:type="dxa"/>
            <w:vAlign w:val="center"/>
          </w:tcPr>
          <w:p>
            <w:pPr>
              <w:pStyle w:val="11"/>
            </w:pPr>
            <w:r>
              <w:t>300000.00</w:t>
            </w:r>
          </w:p>
        </w:tc>
        <w:tc>
          <w:tcPr>
            <w:tcW w:w="1134" w:type="dxa"/>
            <w:vAlign w:val="center"/>
          </w:tcPr>
          <w:p>
            <w:pPr>
              <w:pStyle w:val="11"/>
            </w:pPr>
            <w:r>
              <w:t>300000.00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467邯郸市生态环境局馆陶县分局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1834000.00</w:t>
            </w:r>
          </w:p>
        </w:tc>
        <w:tc>
          <w:tcPr>
            <w:tcW w:w="1361" w:type="dxa"/>
            <w:vAlign w:val="center"/>
          </w:tcPr>
          <w:p>
            <w:pPr>
              <w:pStyle w:val="13"/>
            </w:pPr>
          </w:p>
        </w:tc>
        <w:tc>
          <w:tcPr>
            <w:tcW w:w="1361" w:type="dxa"/>
            <w:vAlign w:val="center"/>
          </w:tcPr>
          <w:p>
            <w:pPr>
              <w:pStyle w:val="13"/>
            </w:pPr>
            <w:r>
              <w:t>1834000.00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11"/>
            </w:pPr>
            <w:r>
              <w:t>1834000.00</w:t>
            </w:r>
          </w:p>
        </w:tc>
        <w:tc>
          <w:tcPr>
            <w:tcW w:w="1361" w:type="dxa"/>
            <w:vAlign w:val="center"/>
          </w:tcPr>
          <w:p>
            <w:pPr>
              <w:pStyle w:val="11"/>
            </w:pPr>
          </w:p>
        </w:tc>
        <w:tc>
          <w:tcPr>
            <w:tcW w:w="1361" w:type="dxa"/>
            <w:vAlign w:val="center"/>
          </w:tcPr>
          <w:p>
            <w:pPr>
              <w:pStyle w:val="11"/>
            </w:pPr>
            <w:r>
              <w:t>1834000.00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21101</w:t>
            </w:r>
          </w:p>
        </w:tc>
        <w:tc>
          <w:tcPr>
            <w:tcW w:w="4535" w:type="dxa"/>
            <w:vAlign w:val="center"/>
          </w:tcPr>
          <w:p>
            <w:pPr>
              <w:pStyle w:val="10"/>
            </w:pPr>
            <w:r>
              <w:t>环境保护管理事务</w:t>
            </w:r>
          </w:p>
        </w:tc>
        <w:tc>
          <w:tcPr>
            <w:tcW w:w="1361" w:type="dxa"/>
            <w:vAlign w:val="center"/>
          </w:tcPr>
          <w:p>
            <w:pPr>
              <w:pStyle w:val="11"/>
            </w:pPr>
            <w:r>
              <w:t>654000.00</w:t>
            </w:r>
          </w:p>
        </w:tc>
        <w:tc>
          <w:tcPr>
            <w:tcW w:w="1361" w:type="dxa"/>
            <w:vAlign w:val="center"/>
          </w:tcPr>
          <w:p>
            <w:pPr>
              <w:pStyle w:val="11"/>
            </w:pPr>
          </w:p>
        </w:tc>
        <w:tc>
          <w:tcPr>
            <w:tcW w:w="1361" w:type="dxa"/>
            <w:vAlign w:val="center"/>
          </w:tcPr>
          <w:p>
            <w:pPr>
              <w:pStyle w:val="11"/>
            </w:pPr>
            <w:r>
              <w:t>654000.00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2110101</w:t>
            </w:r>
          </w:p>
        </w:tc>
        <w:tc>
          <w:tcPr>
            <w:tcW w:w="4535" w:type="dxa"/>
            <w:vAlign w:val="center"/>
          </w:tcPr>
          <w:p>
            <w:pPr>
              <w:pStyle w:val="10"/>
            </w:pPr>
            <w:r>
              <w:t>行政运行</w:t>
            </w:r>
          </w:p>
        </w:tc>
        <w:tc>
          <w:tcPr>
            <w:tcW w:w="1361" w:type="dxa"/>
            <w:vAlign w:val="center"/>
          </w:tcPr>
          <w:p>
            <w:pPr>
              <w:pStyle w:val="11"/>
            </w:pPr>
            <w:r>
              <w:t>654000.00</w:t>
            </w:r>
          </w:p>
        </w:tc>
        <w:tc>
          <w:tcPr>
            <w:tcW w:w="1361" w:type="dxa"/>
            <w:vAlign w:val="center"/>
          </w:tcPr>
          <w:p>
            <w:pPr>
              <w:pStyle w:val="11"/>
            </w:pPr>
          </w:p>
        </w:tc>
        <w:tc>
          <w:tcPr>
            <w:tcW w:w="1361" w:type="dxa"/>
            <w:vAlign w:val="center"/>
          </w:tcPr>
          <w:p>
            <w:pPr>
              <w:pStyle w:val="11"/>
            </w:pPr>
            <w:r>
              <w:t>654000.00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21102</w:t>
            </w:r>
          </w:p>
        </w:tc>
        <w:tc>
          <w:tcPr>
            <w:tcW w:w="4535" w:type="dxa"/>
            <w:vAlign w:val="center"/>
          </w:tcPr>
          <w:p>
            <w:pPr>
              <w:pStyle w:val="10"/>
            </w:pPr>
            <w:r>
              <w:t>环境监测与监察</w:t>
            </w: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2110299</w:t>
            </w:r>
          </w:p>
        </w:tc>
        <w:tc>
          <w:tcPr>
            <w:tcW w:w="4535" w:type="dxa"/>
            <w:vAlign w:val="center"/>
          </w:tcPr>
          <w:p>
            <w:pPr>
              <w:pStyle w:val="10"/>
            </w:pPr>
            <w:r>
              <w:t>其他环境监测与监察支出</w:t>
            </w: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21103</w:t>
            </w:r>
          </w:p>
        </w:tc>
        <w:tc>
          <w:tcPr>
            <w:tcW w:w="4535" w:type="dxa"/>
            <w:vAlign w:val="center"/>
          </w:tcPr>
          <w:p>
            <w:pPr>
              <w:pStyle w:val="10"/>
            </w:pPr>
            <w:r>
              <w:t>污染防治</w:t>
            </w:r>
          </w:p>
        </w:tc>
        <w:tc>
          <w:tcPr>
            <w:tcW w:w="1361" w:type="dxa"/>
            <w:vAlign w:val="center"/>
          </w:tcPr>
          <w:p>
            <w:pPr>
              <w:pStyle w:val="11"/>
            </w:pPr>
            <w:r>
              <w:t>980000.00</w:t>
            </w:r>
          </w:p>
        </w:tc>
        <w:tc>
          <w:tcPr>
            <w:tcW w:w="1361" w:type="dxa"/>
            <w:vAlign w:val="center"/>
          </w:tcPr>
          <w:p>
            <w:pPr>
              <w:pStyle w:val="11"/>
            </w:pPr>
          </w:p>
        </w:tc>
        <w:tc>
          <w:tcPr>
            <w:tcW w:w="1361" w:type="dxa"/>
            <w:vAlign w:val="center"/>
          </w:tcPr>
          <w:p>
            <w:pPr>
              <w:pStyle w:val="11"/>
            </w:pPr>
            <w:r>
              <w:t>980000.00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2110301</w:t>
            </w:r>
          </w:p>
        </w:tc>
        <w:tc>
          <w:tcPr>
            <w:tcW w:w="4535" w:type="dxa"/>
            <w:vAlign w:val="center"/>
          </w:tcPr>
          <w:p>
            <w:pPr>
              <w:pStyle w:val="10"/>
            </w:pPr>
            <w:r>
              <w:t>大气</w:t>
            </w:r>
          </w:p>
        </w:tc>
        <w:tc>
          <w:tcPr>
            <w:tcW w:w="1361" w:type="dxa"/>
            <w:vAlign w:val="center"/>
          </w:tcPr>
          <w:p>
            <w:pPr>
              <w:pStyle w:val="11"/>
            </w:pPr>
            <w:r>
              <w:t>480000.00</w:t>
            </w:r>
          </w:p>
        </w:tc>
        <w:tc>
          <w:tcPr>
            <w:tcW w:w="1361" w:type="dxa"/>
            <w:vAlign w:val="center"/>
          </w:tcPr>
          <w:p>
            <w:pPr>
              <w:pStyle w:val="11"/>
            </w:pPr>
          </w:p>
        </w:tc>
        <w:tc>
          <w:tcPr>
            <w:tcW w:w="1361" w:type="dxa"/>
            <w:vAlign w:val="center"/>
          </w:tcPr>
          <w:p>
            <w:pPr>
              <w:pStyle w:val="11"/>
            </w:pPr>
            <w:r>
              <w:t>480000.00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2110302</w:t>
            </w:r>
          </w:p>
        </w:tc>
        <w:tc>
          <w:tcPr>
            <w:tcW w:w="4535" w:type="dxa"/>
            <w:vAlign w:val="center"/>
          </w:tcPr>
          <w:p>
            <w:pPr>
              <w:pStyle w:val="10"/>
            </w:pPr>
            <w:r>
              <w:t>水体</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2110303</w:t>
            </w:r>
          </w:p>
        </w:tc>
        <w:tc>
          <w:tcPr>
            <w:tcW w:w="4535" w:type="dxa"/>
            <w:vAlign w:val="center"/>
          </w:tcPr>
          <w:p>
            <w:pPr>
              <w:pStyle w:val="10"/>
            </w:pPr>
            <w:r>
              <w:t>噪声</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2110307</w:t>
            </w:r>
          </w:p>
        </w:tc>
        <w:tc>
          <w:tcPr>
            <w:tcW w:w="4535" w:type="dxa"/>
            <w:vAlign w:val="center"/>
          </w:tcPr>
          <w:p>
            <w:pPr>
              <w:pStyle w:val="10"/>
            </w:pPr>
            <w:r>
              <w:t>土壤</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2110399</w:t>
            </w:r>
          </w:p>
        </w:tc>
        <w:tc>
          <w:tcPr>
            <w:tcW w:w="4535" w:type="dxa"/>
            <w:vAlign w:val="center"/>
          </w:tcPr>
          <w:p>
            <w:pPr>
              <w:pStyle w:val="10"/>
            </w:pPr>
            <w:r>
              <w:t>其他污染防治支出</w:t>
            </w:r>
          </w:p>
        </w:tc>
        <w:tc>
          <w:tcPr>
            <w:tcW w:w="1361" w:type="dxa"/>
            <w:vAlign w:val="center"/>
          </w:tcPr>
          <w:p>
            <w:pPr>
              <w:pStyle w:val="11"/>
            </w:pPr>
            <w:r>
              <w:t>300000.00</w:t>
            </w:r>
          </w:p>
        </w:tc>
        <w:tc>
          <w:tcPr>
            <w:tcW w:w="1361" w:type="dxa"/>
            <w:vAlign w:val="center"/>
          </w:tcPr>
          <w:p>
            <w:pPr>
              <w:pStyle w:val="11"/>
            </w:pPr>
          </w:p>
        </w:tc>
        <w:tc>
          <w:tcPr>
            <w:tcW w:w="1361" w:type="dxa"/>
            <w:vAlign w:val="center"/>
          </w:tcPr>
          <w:p>
            <w:pPr>
              <w:pStyle w:val="11"/>
            </w:pPr>
            <w:r>
              <w:t>300000.00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467邯郸市生态环境局馆陶县分局</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1834000.00</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r>
              <w:t>1834000.00</w:t>
            </w:r>
          </w:p>
        </w:tc>
        <w:tc>
          <w:tcPr>
            <w:tcW w:w="1474" w:type="dxa"/>
            <w:vAlign w:val="center"/>
          </w:tcPr>
          <w:p>
            <w:pPr>
              <w:pStyle w:val="11"/>
            </w:pPr>
            <w:r>
              <w:t>1834000.00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1834000.00</w:t>
            </w:r>
          </w:p>
        </w:tc>
        <w:tc>
          <w:tcPr>
            <w:tcW w:w="3402" w:type="dxa"/>
            <w:vAlign w:val="center"/>
          </w:tcPr>
          <w:p>
            <w:pPr>
              <w:pStyle w:val="12"/>
            </w:pPr>
            <w:r>
              <w:t>本年支出合计</w:t>
            </w:r>
          </w:p>
        </w:tc>
        <w:tc>
          <w:tcPr>
            <w:tcW w:w="1474" w:type="dxa"/>
            <w:vAlign w:val="center"/>
          </w:tcPr>
          <w:p>
            <w:pPr>
              <w:pStyle w:val="13"/>
            </w:pPr>
            <w:r>
              <w:t>1834000.00</w:t>
            </w:r>
          </w:p>
        </w:tc>
        <w:tc>
          <w:tcPr>
            <w:tcW w:w="1474" w:type="dxa"/>
            <w:vAlign w:val="center"/>
          </w:tcPr>
          <w:p>
            <w:pPr>
              <w:pStyle w:val="13"/>
            </w:pPr>
            <w:r>
              <w:t>1834000.00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1834000.00</w:t>
            </w:r>
          </w:p>
        </w:tc>
        <w:tc>
          <w:tcPr>
            <w:tcW w:w="3402" w:type="dxa"/>
            <w:vAlign w:val="center"/>
          </w:tcPr>
          <w:p>
            <w:pPr>
              <w:pStyle w:val="12"/>
            </w:pPr>
            <w:r>
              <w:t>支出总计</w:t>
            </w:r>
          </w:p>
        </w:tc>
        <w:tc>
          <w:tcPr>
            <w:tcW w:w="1474" w:type="dxa"/>
            <w:vAlign w:val="center"/>
          </w:tcPr>
          <w:p>
            <w:pPr>
              <w:pStyle w:val="13"/>
            </w:pPr>
            <w:r>
              <w:t>1834000.00</w:t>
            </w:r>
          </w:p>
        </w:tc>
        <w:tc>
          <w:tcPr>
            <w:tcW w:w="1474" w:type="dxa"/>
            <w:vAlign w:val="center"/>
          </w:tcPr>
          <w:p>
            <w:pPr>
              <w:pStyle w:val="13"/>
            </w:pPr>
            <w:r>
              <w:t>1834000.00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467邯郸市生态环境局馆陶县分局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1834000.00</w:t>
            </w:r>
          </w:p>
        </w:tc>
        <w:tc>
          <w:tcPr>
            <w:tcW w:w="2551" w:type="dxa"/>
            <w:vAlign w:val="center"/>
          </w:tcPr>
          <w:p>
            <w:pPr>
              <w:pStyle w:val="13"/>
            </w:pPr>
          </w:p>
        </w:tc>
        <w:tc>
          <w:tcPr>
            <w:tcW w:w="2551" w:type="dxa"/>
            <w:vAlign w:val="center"/>
          </w:tcPr>
          <w:p>
            <w:pPr>
              <w:pStyle w:val="13"/>
            </w:pPr>
            <w:r>
              <w:t>1834000.00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11"/>
            </w:pPr>
            <w:r>
              <w:t>1834000.00</w:t>
            </w:r>
          </w:p>
        </w:tc>
        <w:tc>
          <w:tcPr>
            <w:tcW w:w="2551" w:type="dxa"/>
            <w:vAlign w:val="center"/>
          </w:tcPr>
          <w:p>
            <w:pPr>
              <w:pStyle w:val="11"/>
            </w:pPr>
          </w:p>
        </w:tc>
        <w:tc>
          <w:tcPr>
            <w:tcW w:w="2551" w:type="dxa"/>
            <w:vAlign w:val="center"/>
          </w:tcPr>
          <w:p>
            <w:pPr>
              <w:pStyle w:val="11"/>
            </w:pPr>
            <w:r>
              <w:t>1834000.00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21101</w:t>
            </w:r>
          </w:p>
        </w:tc>
        <w:tc>
          <w:tcPr>
            <w:tcW w:w="4535" w:type="dxa"/>
            <w:vAlign w:val="center"/>
          </w:tcPr>
          <w:p>
            <w:pPr>
              <w:pStyle w:val="10"/>
            </w:pPr>
            <w:r>
              <w:t>环境保护管理事务</w:t>
            </w:r>
          </w:p>
        </w:tc>
        <w:tc>
          <w:tcPr>
            <w:tcW w:w="2551" w:type="dxa"/>
            <w:vAlign w:val="center"/>
          </w:tcPr>
          <w:p>
            <w:pPr>
              <w:pStyle w:val="11"/>
            </w:pPr>
            <w:r>
              <w:t>654000.00</w:t>
            </w:r>
          </w:p>
        </w:tc>
        <w:tc>
          <w:tcPr>
            <w:tcW w:w="2551" w:type="dxa"/>
            <w:vAlign w:val="center"/>
          </w:tcPr>
          <w:p>
            <w:pPr>
              <w:pStyle w:val="11"/>
            </w:pPr>
          </w:p>
        </w:tc>
        <w:tc>
          <w:tcPr>
            <w:tcW w:w="2551" w:type="dxa"/>
            <w:vAlign w:val="center"/>
          </w:tcPr>
          <w:p>
            <w:pPr>
              <w:pStyle w:val="11"/>
            </w:pPr>
            <w:r>
              <w:t>654000.00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2110101</w:t>
            </w:r>
          </w:p>
        </w:tc>
        <w:tc>
          <w:tcPr>
            <w:tcW w:w="4535" w:type="dxa"/>
            <w:vAlign w:val="center"/>
          </w:tcPr>
          <w:p>
            <w:pPr>
              <w:pStyle w:val="10"/>
            </w:pPr>
            <w:r>
              <w:t>行政运行</w:t>
            </w:r>
          </w:p>
        </w:tc>
        <w:tc>
          <w:tcPr>
            <w:tcW w:w="2551" w:type="dxa"/>
            <w:vAlign w:val="center"/>
          </w:tcPr>
          <w:p>
            <w:pPr>
              <w:pStyle w:val="11"/>
            </w:pPr>
            <w:r>
              <w:t>654000.00</w:t>
            </w:r>
          </w:p>
        </w:tc>
        <w:tc>
          <w:tcPr>
            <w:tcW w:w="2551" w:type="dxa"/>
            <w:vAlign w:val="center"/>
          </w:tcPr>
          <w:p>
            <w:pPr>
              <w:pStyle w:val="11"/>
            </w:pPr>
          </w:p>
        </w:tc>
        <w:tc>
          <w:tcPr>
            <w:tcW w:w="2551" w:type="dxa"/>
            <w:vAlign w:val="center"/>
          </w:tcPr>
          <w:p>
            <w:pPr>
              <w:pStyle w:val="11"/>
            </w:pPr>
            <w:r>
              <w:t>654000.00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21102</w:t>
            </w:r>
          </w:p>
        </w:tc>
        <w:tc>
          <w:tcPr>
            <w:tcW w:w="4535" w:type="dxa"/>
            <w:vAlign w:val="center"/>
          </w:tcPr>
          <w:p>
            <w:pPr>
              <w:pStyle w:val="10"/>
            </w:pPr>
            <w:r>
              <w:t>环境监测与监察</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2110299</w:t>
            </w:r>
          </w:p>
        </w:tc>
        <w:tc>
          <w:tcPr>
            <w:tcW w:w="4535" w:type="dxa"/>
            <w:vAlign w:val="center"/>
          </w:tcPr>
          <w:p>
            <w:pPr>
              <w:pStyle w:val="10"/>
            </w:pPr>
            <w:r>
              <w:t>其他环境监测与监察支出</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11"/>
            </w:pPr>
            <w:r>
              <w:t>980000.00</w:t>
            </w:r>
          </w:p>
        </w:tc>
        <w:tc>
          <w:tcPr>
            <w:tcW w:w="2551" w:type="dxa"/>
            <w:vAlign w:val="center"/>
          </w:tcPr>
          <w:p>
            <w:pPr>
              <w:pStyle w:val="11"/>
            </w:pPr>
          </w:p>
        </w:tc>
        <w:tc>
          <w:tcPr>
            <w:tcW w:w="2551" w:type="dxa"/>
            <w:vAlign w:val="center"/>
          </w:tcPr>
          <w:p>
            <w:pPr>
              <w:pStyle w:val="11"/>
            </w:pPr>
            <w:r>
              <w:t>980000.00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2110301</w:t>
            </w:r>
          </w:p>
        </w:tc>
        <w:tc>
          <w:tcPr>
            <w:tcW w:w="4535" w:type="dxa"/>
            <w:vAlign w:val="center"/>
          </w:tcPr>
          <w:p>
            <w:pPr>
              <w:pStyle w:val="10"/>
            </w:pPr>
            <w:r>
              <w:t>大气</w:t>
            </w:r>
          </w:p>
        </w:tc>
        <w:tc>
          <w:tcPr>
            <w:tcW w:w="2551" w:type="dxa"/>
            <w:vAlign w:val="center"/>
          </w:tcPr>
          <w:p>
            <w:pPr>
              <w:pStyle w:val="11"/>
            </w:pPr>
            <w:r>
              <w:t>480000.00</w:t>
            </w:r>
          </w:p>
        </w:tc>
        <w:tc>
          <w:tcPr>
            <w:tcW w:w="2551" w:type="dxa"/>
            <w:vAlign w:val="center"/>
          </w:tcPr>
          <w:p>
            <w:pPr>
              <w:pStyle w:val="11"/>
            </w:pPr>
          </w:p>
        </w:tc>
        <w:tc>
          <w:tcPr>
            <w:tcW w:w="2551" w:type="dxa"/>
            <w:vAlign w:val="center"/>
          </w:tcPr>
          <w:p>
            <w:pPr>
              <w:pStyle w:val="11"/>
            </w:pPr>
            <w:r>
              <w:t>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2110302</w:t>
            </w:r>
          </w:p>
        </w:tc>
        <w:tc>
          <w:tcPr>
            <w:tcW w:w="4535" w:type="dxa"/>
            <w:vAlign w:val="center"/>
          </w:tcPr>
          <w:p>
            <w:pPr>
              <w:pStyle w:val="10"/>
            </w:pPr>
            <w:r>
              <w:t>水体</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2110303</w:t>
            </w:r>
          </w:p>
        </w:tc>
        <w:tc>
          <w:tcPr>
            <w:tcW w:w="4535" w:type="dxa"/>
            <w:vAlign w:val="center"/>
          </w:tcPr>
          <w:p>
            <w:pPr>
              <w:pStyle w:val="10"/>
            </w:pPr>
            <w:r>
              <w:t>噪声</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2110307</w:t>
            </w:r>
          </w:p>
        </w:tc>
        <w:tc>
          <w:tcPr>
            <w:tcW w:w="4535" w:type="dxa"/>
            <w:vAlign w:val="center"/>
          </w:tcPr>
          <w:p>
            <w:pPr>
              <w:pStyle w:val="10"/>
            </w:pPr>
            <w:r>
              <w:t>土壤</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2110399</w:t>
            </w:r>
          </w:p>
        </w:tc>
        <w:tc>
          <w:tcPr>
            <w:tcW w:w="4535" w:type="dxa"/>
            <w:vAlign w:val="center"/>
          </w:tcPr>
          <w:p>
            <w:pPr>
              <w:pStyle w:val="10"/>
            </w:pPr>
            <w:r>
              <w:t>其他污染防治支出</w:t>
            </w:r>
          </w:p>
        </w:tc>
        <w:tc>
          <w:tcPr>
            <w:tcW w:w="2551" w:type="dxa"/>
            <w:vAlign w:val="center"/>
          </w:tcPr>
          <w:p>
            <w:pPr>
              <w:pStyle w:val="11"/>
            </w:pPr>
            <w:r>
              <w:t>300000.00</w:t>
            </w:r>
          </w:p>
        </w:tc>
        <w:tc>
          <w:tcPr>
            <w:tcW w:w="2551" w:type="dxa"/>
            <w:vAlign w:val="center"/>
          </w:tcPr>
          <w:p>
            <w:pPr>
              <w:pStyle w:val="11"/>
            </w:pPr>
          </w:p>
        </w:tc>
        <w:tc>
          <w:tcPr>
            <w:tcW w:w="2551" w:type="dxa"/>
            <w:vAlign w:val="center"/>
          </w:tcPr>
          <w:p>
            <w:pPr>
              <w:pStyle w:val="11"/>
            </w:pPr>
            <w:r>
              <w:t>300000.00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467邯郸市生态环境局馆陶县分局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注：无一般公共预算财政拨款基本支出预算，空表列示。</w:t>
      </w: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467邯郸市生态环境局馆陶县分局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467邯郸市生态环境局馆陶县分局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467邯郸市生态环境局馆陶县分局</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rPr>
        <w:t>第一部分  邯郸市生态环境局馆陶县分局2022年部门预算信息公开情况说明</w:t>
      </w:r>
    </w:p>
    <w:p>
      <w:pPr>
        <w:jc w:val="center"/>
      </w:pPr>
      <w:r>
        <w:rPr>
          <w:rFonts w:ascii="方正小标宋_GBK" w:hAnsi="方正小标宋_GBK" w:eastAsia="方正小标宋_GBK" w:cs="方正小标宋_GBK"/>
          <w:color w:val="000000"/>
          <w:sz w:val="44"/>
        </w:rPr>
        <w:t>邯郸市生态环境局馆陶县分局2022年部门预算信息公开情况说明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》、《地方预决算公开操作规程》和《关于进一步推进预算公开工作的实施意见》规定，现将邯郸市生态环境局馆陶县分局2022年部门预算公开如下：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p>
    <w:p>
      <w:pPr>
        <w:pStyle w:val="15"/>
      </w:pPr>
      <w:r>
        <w:t xml:space="preserve">一、部门职责 </w:t>
      </w:r>
    </w:p>
    <w:p>
      <w:pPr>
        <w:pStyle w:val="15"/>
      </w:pPr>
      <w:r>
        <w:t>根据《馆陶县人民政府关于印发馆陶县环境保护局主要职责内设机构和人员编制规定的通知》规定，环境保护局的主要职责是：</w:t>
      </w:r>
    </w:p>
    <w:p>
      <w:pPr>
        <w:pStyle w:val="15"/>
      </w:pPr>
      <w:r>
        <w:t>（一）负责建立健全环境保护基本制度。拟订并组织实施全 县环境保护政策、规划，起草地方性环保法规和规章草案。组织编制环境功能区划，组织制订环境保护地方性标准、基准和技术规范，组织拟订并监督实施重点区域、流域污染防治规划和饮用水水源地环境保护规划，参与制订全市主体功能区划。 （二）负责重大环境问题的统筹协调和监督管理。调查处理 全县范围内重特大环境污染事故和生态破坏事件，指导协调县 政府重特大突发环境事件的应急、预警工作，协调解决跨区域环境污染纠纷，统筹协调全县重点流域、区域污染防治工作。 （三）负责落实全县减排目标。组织制订主要污染物排放总 量控制和排污许可证制度并监督实施。提出全市总量控制的污染物名称和控制指标，督办、核查县政府污染物减排任务完成情况，实施环境保护目标责任制、总量减排考核并公布考核结果。 （四）负责提出环境保护领域固定资产投资规模和方向财政性资金安排的意见，按规定权限，审批、核准全县规划内和年度计划规模内固定资产投资项目，并配合有关部门做好组织 实施和监督。参与指导和推动全县循环经济和环保产业发展，参 与应对气候变化。 （五）负责从源头上预防、控制环境污染和环境破坏。受县政府委托对重大经济和技术政策、发展规划以及重大经济开发计 划进行环境影响评价，对涉及环境保护的地方性法规、规章草案提出有关环境影响方面的意见，按国家和省规定审批重大开发建 设区域、项目环境影响评价文件。 （六）负责环境污染防治的监督管理。制订水体、大气、土 壤、噪声、光、恶臭、固体废物、化学品、机动车等的污染防治管理制度并组织实施，会同有关部门监督管理饮用水水源地环境 保护，组织指导城镇和农村的环境综合整治。</w:t>
      </w:r>
    </w:p>
    <w:p>
      <w:pPr>
        <w:pStyle w:val="15"/>
      </w:pPr>
      <w:r>
        <w:t>（七）指导、协调和监督生态保护。拟订生态保护规划，组 织评估生态环境质量状况，监督对生态环境有影响的自然资源开发利用活动、重要生态环境建设和生态破坏恢复。指导、协调和监督自然保护区、风景名胜区、森林公园的环境保护，协调和监督野生动植物保护、荒漠化防治。协调指导农村生态环境保护，监督生物技术环境安全，牵头生物物种工作，组织协调生物多样 性保护。 （八）负责核安全和辐射安全的监督管理。拟订有关政策、 规划、标准，参与核事故应急处理，负责辐射环境事故应急处理。监督管理核设施安全、放射源安全，监督管理核设施、核技术应用、电磁辐射、伴有放射性矿产资源开发利用中的污染防治。对核材料的管制和民用核安全设备的设计、制造、安装和无损检验 活动实施监督管理。 （九）负责环境监测和信息发布。制订环境监测制度和规范， 组织实施环境质量监测和污染源监督性监测。组织对环境质量状况进行调查评估、预测预警，组织建设和管理市级环境监测网和全县环境信息网，建立和实行环境质量公告制度，统一发布全县 环境综合性报告和重大环境信息。 （十）负责推进环境保护科技发展。组织环境保护科学研究 和技术工程示范，推动环境技术管理体系建设。 （十一）开展环境保护对外合作交流，组织协调环境保护国 际条约的履约，参与处理涉外环境保护事务。 （十二）组织、指导和协调环境保护宣传教育，开展生态文 明建设和环境友好型社会建设的有关宣传教育，推动社会公众和 社会组织参与环境保护</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邯郸市生态环境局馆陶县分局（本级）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馆陶县环境保护局（事业）</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按照预算管理有关规定，目前我省部门预算的编制实行综合预算管理，即全部收入和支出都反映在预算中。邯郸市生态环境局馆陶县分局机关及所属事业单位的收支包含在部门预算中。</w:t>
      </w:r>
    </w:p>
    <w:p>
      <w:pPr>
        <w:pStyle w:val="16"/>
      </w:pPr>
      <w:r>
        <w:t>1、收入说明</w:t>
      </w:r>
    </w:p>
    <w:p>
      <w:pPr>
        <w:pStyle w:val="16"/>
      </w:pPr>
      <w:r>
        <w:t>反映本</w:t>
      </w:r>
      <w:r>
        <w:rPr>
          <w:rFonts w:eastAsia="方正仿宋_GBK"/>
          <w:color w:val="000000"/>
          <w:sz w:val="28"/>
        </w:rPr>
        <w:t>部门</w:t>
      </w:r>
      <w:r>
        <w:t>当年全部收入。2022年预算收入</w:t>
      </w:r>
      <w:r>
        <w:rPr>
          <w:rFonts w:hint="eastAsia"/>
        </w:rPr>
        <w:t>183.4</w:t>
      </w:r>
      <w:r>
        <w:t>万元，其中：一般公共预算收入</w:t>
      </w:r>
      <w:r>
        <w:rPr>
          <w:rFonts w:hint="eastAsia"/>
        </w:rPr>
        <w:t>183.4</w:t>
      </w:r>
      <w:r>
        <w:t>万元，基金预算收入</w:t>
      </w:r>
      <w:r>
        <w:rPr>
          <w:rFonts w:hint="eastAsia"/>
        </w:rPr>
        <w:t>0</w:t>
      </w:r>
      <w:r>
        <w:t>万元，国有资本经营预算收入</w:t>
      </w:r>
      <w:r>
        <w:rPr>
          <w:rFonts w:hint="eastAsia"/>
        </w:rPr>
        <w:t>0</w:t>
      </w:r>
      <w:r>
        <w:t>万元，财政专户核拨收入</w:t>
      </w:r>
      <w:r>
        <w:rPr>
          <w:rFonts w:hint="eastAsia"/>
        </w:rPr>
        <w:t>0</w:t>
      </w:r>
      <w:r>
        <w:t>万元，单位资金收入</w:t>
      </w:r>
      <w:r>
        <w:rPr>
          <w:rFonts w:hint="eastAsia"/>
        </w:rPr>
        <w:t>0</w:t>
      </w:r>
      <w:r>
        <w:t>万元，上年结转结余</w:t>
      </w:r>
      <w:r>
        <w:rPr>
          <w:rFonts w:hint="eastAsia"/>
        </w:rPr>
        <w:t>0</w:t>
      </w:r>
      <w:r>
        <w:t>万元。</w:t>
      </w:r>
    </w:p>
    <w:p>
      <w:pPr>
        <w:pStyle w:val="16"/>
      </w:pPr>
      <w:r>
        <w:t>2、支出说明</w:t>
      </w:r>
    </w:p>
    <w:p>
      <w:pPr>
        <w:pStyle w:val="16"/>
      </w:pPr>
      <w:r>
        <w:t>收支预算总表支出栏、基本支出表、项目支出表按经济分类和支出功能分类科目编制，反映河北省</w:t>
      </w:r>
      <w:r>
        <w:rPr>
          <w:rFonts w:hint="eastAsia"/>
        </w:rPr>
        <w:t>2022</w:t>
      </w:r>
      <w:r>
        <w:t>年度</w:t>
      </w:r>
      <w:r>
        <w:rPr>
          <w:rFonts w:eastAsia="方正仿宋_GBK"/>
          <w:color w:val="000000"/>
          <w:sz w:val="28"/>
        </w:rPr>
        <w:t>部门</w:t>
      </w:r>
      <w:r>
        <w:t>预算中支出预算的总体情况。2022年支出预算</w:t>
      </w:r>
      <w:r>
        <w:rPr>
          <w:rFonts w:hint="eastAsia"/>
        </w:rPr>
        <w:t>183.4</w:t>
      </w:r>
      <w:r>
        <w:t>万元，其中基本支出</w:t>
      </w:r>
      <w:r>
        <w:rPr>
          <w:rFonts w:hint="eastAsia"/>
        </w:rPr>
        <w:t>0</w:t>
      </w:r>
      <w:r>
        <w:t>万元，包括人员经费</w:t>
      </w:r>
      <w:r>
        <w:rPr>
          <w:rFonts w:hint="eastAsia"/>
        </w:rPr>
        <w:t>0</w:t>
      </w:r>
      <w:r>
        <w:t>万元和日常公用经费</w:t>
      </w:r>
      <w:r>
        <w:rPr>
          <w:rFonts w:hint="eastAsia"/>
        </w:rPr>
        <w:t>0</w:t>
      </w:r>
      <w:r>
        <w:t>万元；项目支出</w:t>
      </w:r>
      <w:r>
        <w:rPr>
          <w:rFonts w:hint="eastAsia"/>
        </w:rPr>
        <w:t>183.4</w:t>
      </w:r>
      <w:r>
        <w:t>万元主要为</w:t>
      </w:r>
      <w:r>
        <w:rPr>
          <w:rFonts w:hint="eastAsia"/>
        </w:rPr>
        <w:t>项目专项经</w:t>
      </w:r>
      <w:r>
        <w:t>费等。</w:t>
      </w:r>
    </w:p>
    <w:p>
      <w:pPr>
        <w:pStyle w:val="16"/>
      </w:pPr>
      <w:r>
        <w:t>3、比上年增减情况</w:t>
      </w:r>
    </w:p>
    <w:p>
      <w:pPr>
        <w:pStyle w:val="16"/>
      </w:pPr>
      <w:r>
        <w:t>2022年预算收支安排</w:t>
      </w:r>
      <w:r>
        <w:rPr>
          <w:rFonts w:hint="eastAsia"/>
        </w:rPr>
        <w:t>183.4</w:t>
      </w:r>
      <w:r>
        <w:t>万元，较2021年预算增加</w:t>
      </w:r>
      <w:r>
        <w:rPr>
          <w:rFonts w:hint="eastAsia"/>
        </w:rPr>
        <w:t>50.4</w:t>
      </w:r>
      <w:r>
        <w:t>万元，其中：基本支出增加</w:t>
      </w:r>
      <w:r>
        <w:rPr>
          <w:rFonts w:hint="eastAsia"/>
        </w:rPr>
        <w:t>0</w:t>
      </w:r>
      <w:r>
        <w:t>万元；项目支出增加</w:t>
      </w:r>
      <w:r>
        <w:rPr>
          <w:rFonts w:hint="eastAsia"/>
        </w:rPr>
        <w:t>50.4</w:t>
      </w:r>
      <w:r>
        <w:t>万元，主要为增加</w:t>
      </w:r>
      <w:r>
        <w:rPr>
          <w:rFonts w:hint="eastAsia"/>
        </w:rPr>
        <w:t>项目</w:t>
      </w:r>
      <w:r>
        <w:t>支出。</w:t>
      </w:r>
    </w:p>
    <w:p>
      <w:pPr>
        <w:pStyle w:val="17"/>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8"/>
      </w:pPr>
      <w:r>
        <w:t>2022年，我</w:t>
      </w:r>
      <w:r>
        <w:rPr>
          <w:rFonts w:eastAsia="方正仿宋_GBK"/>
          <w:color w:val="000000"/>
          <w:sz w:val="28"/>
        </w:rPr>
        <w:t>部门</w:t>
      </w:r>
      <w:r>
        <w:t>运行经费共计安排</w:t>
      </w:r>
      <w:r>
        <w:rPr>
          <w:rFonts w:hint="eastAsia"/>
        </w:rPr>
        <w:t>0</w:t>
      </w:r>
      <w:r>
        <w:t>万元，主要</w:t>
      </w:r>
      <w:r>
        <w:rPr>
          <w:rFonts w:hint="eastAsia"/>
        </w:rPr>
        <w:t>因为我单位垂直上划原因，机关运行经费由市财政资金保障。</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9"/>
        <w:rPr>
          <w:color w:val="000000" w:themeColor="text1"/>
          <w14:textFill>
            <w14:solidFill>
              <w14:schemeClr w14:val="tx1"/>
            </w14:solidFill>
          </w14:textFill>
        </w:rPr>
      </w:pPr>
      <w:r>
        <w:t>2</w:t>
      </w:r>
      <w:r>
        <w:rPr>
          <w:color w:val="000000" w:themeColor="text1"/>
          <w14:textFill>
            <w14:solidFill>
              <w14:schemeClr w14:val="tx1"/>
            </w14:solidFill>
          </w14:textFill>
        </w:rPr>
        <w:t>022年，我</w:t>
      </w:r>
      <w:r>
        <w:rPr>
          <w:rFonts w:eastAsia="方正仿宋_GBK"/>
          <w:color w:val="000000"/>
          <w:sz w:val="28"/>
        </w:rPr>
        <w:t>部门</w:t>
      </w:r>
      <w:r>
        <w:rPr>
          <w:color w:val="000000" w:themeColor="text1"/>
          <w14:textFill>
            <w14:solidFill>
              <w14:schemeClr w14:val="tx1"/>
            </w14:solidFill>
          </w14:textFill>
        </w:rPr>
        <w:t>财政拨款“三公”经费预算安排</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万元，其中因公出国（境）费</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万元；公务用车购置及运维费</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万元（其中：公务用车购置费为</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万元，公务用车运维费</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万元)；公务接待费</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万元。与2021年相比</w:t>
      </w:r>
      <w:r>
        <w:rPr>
          <w:rFonts w:hint="eastAsia"/>
          <w:color w:val="000000" w:themeColor="text1"/>
          <w14:textFill>
            <w14:solidFill>
              <w14:schemeClr w14:val="tx1"/>
            </w14:solidFill>
          </w14:textFill>
        </w:rPr>
        <w:t>持平</w:t>
      </w:r>
      <w:r>
        <w:rPr>
          <w:color w:val="000000" w:themeColor="text1"/>
          <w14:textFill>
            <w14:solidFill>
              <w14:schemeClr w14:val="tx1"/>
            </w14:solidFill>
          </w14:textFill>
        </w:rPr>
        <w:t>，主要原因是：</w:t>
      </w:r>
      <w:r>
        <w:rPr>
          <w:rFonts w:hint="eastAsia"/>
          <w:color w:val="000000" w:themeColor="text1"/>
          <w14:textFill>
            <w14:solidFill>
              <w14:schemeClr w14:val="tx1"/>
            </w14:solidFill>
          </w14:textFill>
        </w:rPr>
        <w:t>因为我单位上划</w:t>
      </w:r>
      <w:bookmarkStart w:id="13" w:name="_Toc_3_3_0000000014"/>
      <w:r>
        <w:rPr>
          <w:rFonts w:hint="eastAsia"/>
          <w:color w:val="000000" w:themeColor="text1"/>
          <w14:textFill>
            <w14:solidFill>
              <w14:schemeClr w14:val="tx1"/>
            </w14:solidFill>
          </w14:textFill>
        </w:rPr>
        <w:t>，“三公”经费由市财政资金保障。</w:t>
      </w:r>
    </w:p>
    <w:p>
      <w:pPr>
        <w:pStyle w:val="19"/>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0"/>
      </w:pPr>
      <w:r>
        <w:t>1.依照国家、省、市有关法律法规和政策组织实施全县大气、水体、土壤、噪声、固体废物、有毒化学品、机动车等污染防治及自然生态保护法规、规章和办法。</w:t>
      </w:r>
    </w:p>
    <w:p>
      <w:pPr>
        <w:pStyle w:val="20"/>
      </w:pPr>
      <w:r>
        <w:t>2. 监督全县对生态环境有影响的自然资源开发利用活动、重要的生态环境建设和生态破坏恢复工作。</w:t>
      </w:r>
    </w:p>
    <w:p>
      <w:pPr>
        <w:pStyle w:val="20"/>
      </w:pPr>
      <w:r>
        <w:t>3. 审核全县总体规划中的环境保护内容；参与编制全县可持续发展规划。</w:t>
      </w:r>
    </w:p>
    <w:p>
      <w:pPr>
        <w:pStyle w:val="20"/>
      </w:pPr>
      <w:r>
        <w:t>4. 负责全县环境监测、统计、信息工作；组织建设和管理全县环境监测全县环境信息网；组织对全县环境质量监测和污染源监督性监测；组织、指导和协调环境保护宣传工作；引导公众和非政府组织参与环境保护工作；组织管理全县环境保护系统对外经济合作。</w:t>
      </w:r>
    </w:p>
    <w:p>
      <w:pPr>
        <w:pStyle w:val="20"/>
      </w:pPr>
      <w:r>
        <w:t>5. 依法监督管理环境建设项目、对行政审批事项实行“窗口”式办公制度。</w:t>
      </w:r>
    </w:p>
    <w:p>
      <w:pPr>
        <w:pStyle w:val="20"/>
      </w:pPr>
      <w:r>
        <w:t>6. 负责本部门机构编制、人事、老干部和党群工作；抓好系统内党风廉政建设和精神文明建设。</w:t>
      </w:r>
    </w:p>
    <w:p>
      <w:pPr>
        <w:pStyle w:val="20"/>
      </w:pPr>
      <w:r>
        <w:t>7.承办县委、县政府交办的其它工作。</w:t>
      </w:r>
    </w:p>
    <w:p>
      <w:pPr>
        <w:spacing w:line="500" w:lineRule="exact"/>
        <w:ind w:firstLine="560"/>
      </w:pPr>
      <w:r>
        <w:rPr>
          <w:rFonts w:eastAsia="方正仿宋_GBK"/>
          <w:color w:val="000000"/>
          <w:sz w:val="28"/>
        </w:rPr>
        <w:t>（二）分项绩效目标</w:t>
      </w:r>
    </w:p>
    <w:p>
      <w:pPr>
        <w:pStyle w:val="21"/>
      </w:pPr>
      <w:r>
        <w:t xml:space="preserve">一、部门职责 </w:t>
      </w:r>
    </w:p>
    <w:p>
      <w:pPr>
        <w:pStyle w:val="21"/>
      </w:pPr>
      <w:r>
        <w:t>根据《馆陶县人民政府关于印发馆陶县环境保护局主要职责内设机构和人员编制规定的通知》规定，环境保护局的主要职责是：</w:t>
      </w:r>
    </w:p>
    <w:p>
      <w:pPr>
        <w:pStyle w:val="21"/>
      </w:pPr>
      <w:r>
        <w:t>（一）负责建立健全环境保护基本制度。拟订并组织实施全 县环境保护政策、规划，起草地方性环保法规和规章草案。组织编制环境功能区划，组织制订环境保护地方性标准、基准和技术规范，组织拟订并监督实施重点区域、流域污染防治规划和饮用水水源地环境保护规划，参与制订全市主体功能区划。 （二）负责重大环境问题的统筹协调和监督管理。调查处理 全县范围内重特大环境污染事故和生态破坏事件，指导协调县 政府重特大突发环境事件的应急、预警工作，协调解决跨区域环境污染纠纷，统筹协调全县重点流域、区域污染防治工作。 （三）负责落实全县减排目标。组织制订主要污染物排放总 量控制和排污许可证制度并监督实施。提出全市总量控制的污染物名称和控制指标，督办、核查县政府污染物减排任务完成情况，实施环境保护目标责任制、总量减排考核并公布考核结果。 （四）负责提出环境保护领域固定资产投资规模和方向财政性资金安排的意见，按规定权限，审批、核准全县规划内和年度计划规模内固定资产投资项目，并配合有关部门做好组织 实施和监督。参与指导和推动全县循环经济和环保产业发展，参 与应对气候变化。 （五）负责从源头上预防、控制环境污染和环境破坏。受县政府委托对重大经济和技术政策、发展规划以及重大经济开发计 划进行环境影响评价，对涉及环境保护的地方性法规、规章草案提出有关环境影响方面的意见，按国家和省规定审批重大开发建 设区域、项目环境影响评价文件。 （六）负责环境污染防治的监督管理。制订水体、大气、土 壤、噪声、光、恶臭、固体废物、化学品、机动车等的污染防治管理制度并组织实施，会同有关部门监督管理饮用水水源地环境 保护，组织指导城镇和农村的环境综合整治。</w:t>
      </w:r>
    </w:p>
    <w:p>
      <w:pPr>
        <w:pStyle w:val="21"/>
      </w:pPr>
      <w:r>
        <w:t>（七）指导、协调和监督生态保护。拟订生态保护规划，组 织评估生态环境质量状况，监督对生态环境有影响的自然资源开发利用活动、重要生态环境建设和生态破坏恢复。指导、协调和监督自然保护区、风景名胜区、森林公园的环境保护，协调和监督野生动植物保护、荒漠化防治。协调指导农村生态环境保护，监督生物技术环境安全，牵头生物物种工作，组织协调生物多样 性保护。 （八）负责核安全和辐射安全的监督管理。拟订有关政策、 规划、标准，参与核事故应急处理，负责辐射环境事故应急处理。监督管理核设施安全、放射源安全，监督管理核设施、核技术应用、电磁辐射、伴有放射性矿产资源开发利用中的污染防治。对核材料的管制和民用核安全设备的设计、制造、安装和无损检验 活动实施监督管理。 （九）负责环境监测和信息发布。制订环境监测制度和规范， 组织实施环境质量监测和污染源监督性监测。组织对环境质量状况进行调查评估、预测预警，组织建设和管理市级环境监测网和全县环境信息网，建立和实行环境质量公告制度，统一发布全县 环境综合性报告和重大环境信息。 （十）负责推进环境保护科技发展。组织环境保护科学研究 和技术工程示范，推动环境技术管理体系建设。 （十一）开展环境保护对外合作交流，组织协调环境保护国 际条约的履约，参与处理涉外环境保护事务。 （十二）组织、指导和协调环境保护宣传教育，开展生态文 明建设和环境友好型社会建设的有关宣传教育，推动社会公众和 社会组织参与环境保护</w:t>
      </w:r>
    </w:p>
    <w:p>
      <w:pPr>
        <w:spacing w:line="500" w:lineRule="exact"/>
        <w:ind w:firstLine="560"/>
      </w:pPr>
      <w:r>
        <w:rPr>
          <w:rFonts w:eastAsia="方正仿宋_GBK"/>
          <w:color w:val="000000"/>
          <w:sz w:val="28"/>
        </w:rPr>
        <w:t>（三）工作保障措施</w:t>
      </w:r>
    </w:p>
    <w:p>
      <w:pPr>
        <w:pStyle w:val="22"/>
      </w:pPr>
      <w:r>
        <w:t>1.精准发力，深入推进大气污染综合治理。一是科技支撑，一个平台牵总。依托大气治理平台，开展科学精准治理。继续实行专家团队介入，精准治霾，增上实施无人机高科技手段，实时监测，实时对比，实现精准溯源和精准管控。二是加强涉气企业监管。对全县113家涉气企业，严格落实“重点管控、定点巡查”措施，凡是达不到环保要求的，一律停产整顿。特别是对全县涉VOCS企业进行全面排查整治，严格落实“一厂一策”要求。继续保持“散乱污”企业整治高压态势，发现一家、取缔一家。三是强化禁烧管控。持续开展禁燃禁烧宣传工作，强化日常巡查管控，充分发挥牵总作用，压死责任，对于露天焚烧的行为，依法予以严厉打击，处罚到位。四是加大餐饮油烟治理力度。对主城区大中型餐饮单位全部安装在线监控并联网，对未安装油烟净化设施和在线监控的或排放不达标的，一律依法停业整顿。五是抓好秋冬季减排停限产。对全县所有涉气企业进行全面排查，力争所有涉气企业全部纳入减排名单。对企业实施精准化、差别化减排管控，不搞“一刀切”，科学确定企业在2022年秋冬季重污染天气期间具体停限产措施，持续改善空气质量。</w:t>
      </w:r>
    </w:p>
    <w:p>
      <w:pPr>
        <w:pStyle w:val="22"/>
      </w:pPr>
      <w:r>
        <w:t>2.多管齐下，扎实做好水污染治理。一是持续推进国考卫运河秤钩湾、省考重点县卫西干渠果子园、市考卫运河北馆陶3个断面水质达标，完成省市定目标。二是全力保障饮用水水源安全，定期开展集中式饮用水水源地水质监测，确保水质达标。三是深入开展入河排污口排查整治和规范化建设，加强入河排污口监督性监测，监督排污单位达标排放。四是依托乡村振兴(城乡融合)示范区水系水质净化及水资源循环利用工程、卫西干渠生态修复工程等综合整治，开展环城水系生态治理和修复，进一步提升卫西干渠水质。同时，推动清泉污水处理厂提标改造，提高尾水水质，形成绿色可持续的生态系统，努力打造河畅、水清、岸绿、景美、宜人的生态环境。</w:t>
      </w:r>
    </w:p>
    <w:p>
      <w:pPr>
        <w:pStyle w:val="22"/>
      </w:pPr>
      <w:r>
        <w:t>3.突出重点，深入推进土壤污染防治。一是加强地下水国控点位风险管控。加强点位水质监测，密切关注水质变化，加摸清污染源底数，制定风险管控方案，确保地下水国控点位质量总体保持稳定。二是加强固体（危险）废物管理工作。重点对工业企业危险废物进行监督管理。同时，组织相关部门加大对医疗废物、机动车废矿物油和废铅酸电池等行业监管力度，确保按要求收集转移处置。三是持续开展农村生活污水治理。谋划实施21个村庄农村生活污水治理（11个村庄为大运河沿线村庄）、48个村庄农村生活污水无害化处理（利用厕污一体化处理中心，建设集中式和分散式污水处理设施，将农村生活污水管网并入城镇污水管网等方式）。项目建成后全县277个村庄生活污水无害化处理达到全覆盖，从源头解决农村生活污水横流的现象，有效提升全县农村人居环境和生态环境。</w:t>
      </w:r>
    </w:p>
    <w:p>
      <w:pPr>
        <w:pStyle w:val="22"/>
      </w:pPr>
      <w:r>
        <w:t>4.保持高压，重拳打击环境违法行为。一是持续开展畜禽养殖污染专项治理。开展为期2个月的畜禽养殖污染治理专项整治行动，对全县规模化畜禽养殖场进行全面摸排，督促养殖场完善治污设施并确保正常使用，对畜禽粪便和污水及时清理处置，减少对周边环境的影响。二是彻底解决化工园区异味问题。进一步加大化工企业管控力度，发现问题及时处置，长时间未解决的，停产整治。三是加大处罚力度。加强对工业企业监管，对发现的环境违法行为，从严查处、从重处置，案件数量和罚款金额争创历史新高。</w:t>
      </w:r>
    </w:p>
    <w:p>
      <w:pPr>
        <w:pStyle w:val="22"/>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 xml:space="preserve"> 预算项目绩效目标</w:t>
      </w:r>
    </w:p>
    <w:p>
      <w:pPr>
        <w:ind w:firstLine="560"/>
      </w:pPr>
      <w:r>
        <w:rPr>
          <w:rFonts w:ascii="方正仿宋_GBK" w:hAnsi="方正仿宋_GBK" w:eastAsia="方正仿宋_GBK" w:cs="方正仿宋_GBK"/>
          <w:b/>
          <w:color w:val="000000"/>
          <w:sz w:val="28"/>
        </w:rPr>
        <w:t>1、爱心医院小学、科技馆楼上空气质量监测点周边环境整治经费绩效目标表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1.爱心医院小学、科技馆楼上空气质量监测点周边环境整治费用10万元，对周边污染源进行巡查管控对企业单位治污设备运行情况监管费用5万元，期间产生的交通费用、办公经费、环境整治费用5万元。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每周对爱心医院小学、科技馆周边环境进行巡查、清理</w:t>
            </w:r>
          </w:p>
        </w:tc>
        <w:tc>
          <w:tcPr>
            <w:tcW w:w="2835" w:type="dxa"/>
            <w:vAlign w:val="center"/>
          </w:tcPr>
          <w:p>
            <w:pPr>
              <w:pStyle w:val="10"/>
            </w:pPr>
            <w:r>
              <w:t>每周对爱心医院小学、科技馆周边环境进行巡查、清理</w:t>
            </w:r>
          </w:p>
        </w:tc>
        <w:tc>
          <w:tcPr>
            <w:tcW w:w="2551" w:type="dxa"/>
            <w:vAlign w:val="center"/>
          </w:tcPr>
          <w:p>
            <w:pPr>
              <w:pStyle w:val="10"/>
            </w:pPr>
            <w:r>
              <w:t>200次</w:t>
            </w:r>
          </w:p>
        </w:tc>
        <w:tc>
          <w:tcPr>
            <w:tcW w:w="2268" w:type="dxa"/>
            <w:vAlign w:val="center"/>
          </w:tcPr>
          <w:p>
            <w:pPr>
              <w:pStyle w:val="10"/>
            </w:pPr>
            <w:r>
              <w:t>邯气领【2020】1号、馆文【2021】26号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加强质量控制</w:t>
            </w:r>
          </w:p>
        </w:tc>
        <w:tc>
          <w:tcPr>
            <w:tcW w:w="2835" w:type="dxa"/>
            <w:vAlign w:val="center"/>
          </w:tcPr>
          <w:p>
            <w:pPr>
              <w:pStyle w:val="10"/>
            </w:pPr>
            <w:r>
              <w:t>加强质量控制</w:t>
            </w:r>
          </w:p>
        </w:tc>
        <w:tc>
          <w:tcPr>
            <w:tcW w:w="2551" w:type="dxa"/>
            <w:vAlign w:val="center"/>
          </w:tcPr>
          <w:p>
            <w:pPr>
              <w:pStyle w:val="10"/>
            </w:pPr>
            <w:r>
              <w:t>≥95%</w:t>
            </w:r>
          </w:p>
        </w:tc>
        <w:tc>
          <w:tcPr>
            <w:tcW w:w="2268" w:type="dxa"/>
            <w:vAlign w:val="center"/>
          </w:tcPr>
          <w:p>
            <w:pPr>
              <w:pStyle w:val="10"/>
            </w:pPr>
            <w:r>
              <w:t>邯气领【2020】1号、馆文【2021】26号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每周巡查、清理</w:t>
            </w:r>
          </w:p>
        </w:tc>
        <w:tc>
          <w:tcPr>
            <w:tcW w:w="2835" w:type="dxa"/>
            <w:vAlign w:val="center"/>
          </w:tcPr>
          <w:p>
            <w:pPr>
              <w:pStyle w:val="10"/>
            </w:pPr>
            <w:r>
              <w:t>每周巡查、清理</w:t>
            </w:r>
          </w:p>
        </w:tc>
        <w:tc>
          <w:tcPr>
            <w:tcW w:w="2551" w:type="dxa"/>
            <w:vAlign w:val="center"/>
          </w:tcPr>
          <w:p>
            <w:pPr>
              <w:pStyle w:val="10"/>
            </w:pPr>
            <w:r>
              <w:t>52次</w:t>
            </w:r>
          </w:p>
        </w:tc>
        <w:tc>
          <w:tcPr>
            <w:tcW w:w="2268" w:type="dxa"/>
            <w:vAlign w:val="center"/>
          </w:tcPr>
          <w:p>
            <w:pPr>
              <w:pStyle w:val="10"/>
            </w:pPr>
            <w:r>
              <w:t>邯气领【2020】1号、馆文【2021】26号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控制成本</w:t>
            </w:r>
          </w:p>
        </w:tc>
        <w:tc>
          <w:tcPr>
            <w:tcW w:w="2835" w:type="dxa"/>
            <w:vAlign w:val="center"/>
          </w:tcPr>
          <w:p>
            <w:pPr>
              <w:pStyle w:val="10"/>
            </w:pPr>
            <w:r>
              <w:t>控制成本</w:t>
            </w:r>
          </w:p>
        </w:tc>
        <w:tc>
          <w:tcPr>
            <w:tcW w:w="2551" w:type="dxa"/>
            <w:vAlign w:val="center"/>
          </w:tcPr>
          <w:p>
            <w:pPr>
              <w:pStyle w:val="10"/>
            </w:pPr>
            <w:r>
              <w:t>≤20万元</w:t>
            </w:r>
          </w:p>
        </w:tc>
        <w:tc>
          <w:tcPr>
            <w:tcW w:w="2268" w:type="dxa"/>
            <w:vAlign w:val="center"/>
          </w:tcPr>
          <w:p>
            <w:pPr>
              <w:pStyle w:val="10"/>
            </w:pPr>
            <w:r>
              <w:t>邯气领【2020】1号、馆文【2021】26号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清理2个空气监测点周边环境，改善空气质量，提升群众满意度</w:t>
            </w:r>
          </w:p>
        </w:tc>
        <w:tc>
          <w:tcPr>
            <w:tcW w:w="2835" w:type="dxa"/>
            <w:vAlign w:val="center"/>
          </w:tcPr>
          <w:p>
            <w:pPr>
              <w:pStyle w:val="10"/>
            </w:pPr>
            <w:r>
              <w:t>清理2个空气监测点周边环境，改善空气质量，提升群众满意度</w:t>
            </w:r>
          </w:p>
        </w:tc>
        <w:tc>
          <w:tcPr>
            <w:tcW w:w="2551" w:type="dxa"/>
            <w:vAlign w:val="center"/>
          </w:tcPr>
          <w:p>
            <w:pPr>
              <w:pStyle w:val="10"/>
            </w:pPr>
            <w:r>
              <w:t>≥95%</w:t>
            </w:r>
          </w:p>
        </w:tc>
        <w:tc>
          <w:tcPr>
            <w:tcW w:w="2268" w:type="dxa"/>
            <w:vAlign w:val="center"/>
          </w:tcPr>
          <w:p>
            <w:pPr>
              <w:pStyle w:val="10"/>
            </w:pPr>
            <w:r>
              <w:t>邯气领【2020】1号、馆文【2021】26号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加强2个空气监测点周边环境巡查、清理，持续改善空气质量</w:t>
            </w:r>
          </w:p>
        </w:tc>
        <w:tc>
          <w:tcPr>
            <w:tcW w:w="2835" w:type="dxa"/>
            <w:vAlign w:val="center"/>
          </w:tcPr>
          <w:p>
            <w:pPr>
              <w:pStyle w:val="10"/>
            </w:pPr>
            <w:r>
              <w:t>加强2个空气监测点周边环境巡查、清理，持续改善空气质量</w:t>
            </w:r>
          </w:p>
        </w:tc>
        <w:tc>
          <w:tcPr>
            <w:tcW w:w="2551" w:type="dxa"/>
            <w:vAlign w:val="center"/>
          </w:tcPr>
          <w:p>
            <w:pPr>
              <w:pStyle w:val="10"/>
            </w:pPr>
            <w:r>
              <w:t>≥95%</w:t>
            </w:r>
          </w:p>
        </w:tc>
        <w:tc>
          <w:tcPr>
            <w:tcW w:w="2268" w:type="dxa"/>
            <w:vAlign w:val="center"/>
          </w:tcPr>
          <w:p>
            <w:pPr>
              <w:pStyle w:val="10"/>
            </w:pPr>
            <w:r>
              <w:t>邯气领【2020】1号、馆文【2021】26号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环境改善情况</w:t>
            </w:r>
          </w:p>
        </w:tc>
        <w:tc>
          <w:tcPr>
            <w:tcW w:w="2835" w:type="dxa"/>
            <w:vAlign w:val="center"/>
          </w:tcPr>
          <w:p>
            <w:pPr>
              <w:pStyle w:val="10"/>
            </w:pPr>
            <w:r>
              <w:t>环境改善情况</w:t>
            </w:r>
          </w:p>
        </w:tc>
        <w:tc>
          <w:tcPr>
            <w:tcW w:w="2551" w:type="dxa"/>
            <w:vAlign w:val="center"/>
          </w:tcPr>
          <w:p>
            <w:pPr>
              <w:pStyle w:val="10"/>
            </w:pPr>
            <w:r>
              <w:t>≥95%</w:t>
            </w:r>
          </w:p>
        </w:tc>
        <w:tc>
          <w:tcPr>
            <w:tcW w:w="2268" w:type="dxa"/>
            <w:vAlign w:val="center"/>
          </w:tcPr>
          <w:p>
            <w:pPr>
              <w:pStyle w:val="10"/>
            </w:pPr>
            <w:r>
              <w:t>邯气领【2020】1号、馆文【2021】26号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通过问卷调查，满意和较满意的对</w:t>
            </w:r>
          </w:p>
        </w:tc>
        <w:tc>
          <w:tcPr>
            <w:tcW w:w="2835" w:type="dxa"/>
            <w:vAlign w:val="center"/>
          </w:tcPr>
          <w:p>
            <w:pPr>
              <w:pStyle w:val="10"/>
            </w:pPr>
            <w:r>
              <w:t>通过问卷调查，满意和较满意的对象占所有调查对象的比例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2、大气办工作经费绩效目标表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1.大气办17名工作人员办公、业务经费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大气办17名工作人员办公、业务经费</w:t>
            </w:r>
          </w:p>
        </w:tc>
        <w:tc>
          <w:tcPr>
            <w:tcW w:w="2835" w:type="dxa"/>
            <w:vAlign w:val="center"/>
          </w:tcPr>
          <w:p>
            <w:pPr>
              <w:pStyle w:val="10"/>
            </w:pPr>
            <w:r>
              <w:t>大气办17名工作人员办公、业务经费</w:t>
            </w:r>
          </w:p>
        </w:tc>
        <w:tc>
          <w:tcPr>
            <w:tcW w:w="2551" w:type="dxa"/>
            <w:vAlign w:val="center"/>
          </w:tcPr>
          <w:p>
            <w:pPr>
              <w:pStyle w:val="10"/>
            </w:pPr>
            <w:r>
              <w:t>17人</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空气质量综合指数</w:t>
            </w:r>
          </w:p>
        </w:tc>
        <w:tc>
          <w:tcPr>
            <w:tcW w:w="2835" w:type="dxa"/>
            <w:vAlign w:val="center"/>
          </w:tcPr>
          <w:p>
            <w:pPr>
              <w:pStyle w:val="10"/>
            </w:pPr>
            <w:r>
              <w:t>空气质量综合指数</w:t>
            </w:r>
          </w:p>
        </w:tc>
        <w:tc>
          <w:tcPr>
            <w:tcW w:w="2551" w:type="dxa"/>
            <w:vAlign w:val="center"/>
          </w:tcPr>
          <w:p>
            <w:pPr>
              <w:pStyle w:val="10"/>
            </w:pPr>
            <w:r>
              <w:t>≥95%</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365天</w:t>
            </w:r>
          </w:p>
        </w:tc>
        <w:tc>
          <w:tcPr>
            <w:tcW w:w="2835" w:type="dxa"/>
            <w:vAlign w:val="center"/>
          </w:tcPr>
          <w:p>
            <w:pPr>
              <w:pStyle w:val="10"/>
            </w:pPr>
            <w:r>
              <w:t>365天</w:t>
            </w:r>
          </w:p>
        </w:tc>
        <w:tc>
          <w:tcPr>
            <w:tcW w:w="2551" w:type="dxa"/>
            <w:vAlign w:val="center"/>
          </w:tcPr>
          <w:p>
            <w:pPr>
              <w:pStyle w:val="10"/>
            </w:pPr>
            <w:r>
              <w:t>365天</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减少资金费用，降低成本</w:t>
            </w:r>
          </w:p>
        </w:tc>
        <w:tc>
          <w:tcPr>
            <w:tcW w:w="2835" w:type="dxa"/>
            <w:vAlign w:val="center"/>
          </w:tcPr>
          <w:p>
            <w:pPr>
              <w:pStyle w:val="10"/>
            </w:pPr>
            <w:r>
              <w:t>减少资金费用，降低成本</w:t>
            </w:r>
          </w:p>
        </w:tc>
        <w:tc>
          <w:tcPr>
            <w:tcW w:w="2551" w:type="dxa"/>
            <w:vAlign w:val="center"/>
          </w:tcPr>
          <w:p>
            <w:pPr>
              <w:pStyle w:val="10"/>
            </w:pPr>
            <w:r>
              <w:t>≤40万元</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提升大气质量，改善空气质量</w:t>
            </w:r>
          </w:p>
        </w:tc>
        <w:tc>
          <w:tcPr>
            <w:tcW w:w="2835" w:type="dxa"/>
            <w:vAlign w:val="center"/>
          </w:tcPr>
          <w:p>
            <w:pPr>
              <w:pStyle w:val="10"/>
            </w:pPr>
            <w:r>
              <w:t>提升大气质量，改善空气质量</w:t>
            </w:r>
          </w:p>
        </w:tc>
        <w:tc>
          <w:tcPr>
            <w:tcW w:w="2551" w:type="dxa"/>
            <w:vAlign w:val="center"/>
          </w:tcPr>
          <w:p>
            <w:pPr>
              <w:pStyle w:val="10"/>
            </w:pPr>
            <w:r>
              <w:t>≥95%</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大气环境质量改善</w:t>
            </w:r>
          </w:p>
        </w:tc>
        <w:tc>
          <w:tcPr>
            <w:tcW w:w="2835" w:type="dxa"/>
            <w:vAlign w:val="center"/>
          </w:tcPr>
          <w:p>
            <w:pPr>
              <w:pStyle w:val="10"/>
            </w:pPr>
            <w:r>
              <w:t>大气环境质量改善</w:t>
            </w:r>
          </w:p>
        </w:tc>
        <w:tc>
          <w:tcPr>
            <w:tcW w:w="2551" w:type="dxa"/>
            <w:vAlign w:val="center"/>
          </w:tcPr>
          <w:p>
            <w:pPr>
              <w:pStyle w:val="10"/>
            </w:pPr>
            <w:r>
              <w:t>≥95%</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环境改善情况</w:t>
            </w:r>
          </w:p>
        </w:tc>
        <w:tc>
          <w:tcPr>
            <w:tcW w:w="2835" w:type="dxa"/>
            <w:vAlign w:val="center"/>
          </w:tcPr>
          <w:p>
            <w:pPr>
              <w:pStyle w:val="10"/>
            </w:pPr>
            <w:r>
              <w:t>环境改善情况</w:t>
            </w:r>
          </w:p>
        </w:tc>
        <w:tc>
          <w:tcPr>
            <w:tcW w:w="2551" w:type="dxa"/>
            <w:vAlign w:val="center"/>
          </w:tcPr>
          <w:p>
            <w:pPr>
              <w:pStyle w:val="10"/>
            </w:pPr>
            <w:r>
              <w:t>≥95%</w:t>
            </w:r>
          </w:p>
        </w:tc>
        <w:tc>
          <w:tcPr>
            <w:tcW w:w="2268" w:type="dxa"/>
            <w:vAlign w:val="center"/>
          </w:tcPr>
          <w:p>
            <w:pPr>
              <w:pStyle w:val="1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通过问卷调查，满意和较满意的对</w:t>
            </w:r>
          </w:p>
        </w:tc>
        <w:tc>
          <w:tcPr>
            <w:tcW w:w="2835" w:type="dxa"/>
            <w:vAlign w:val="center"/>
          </w:tcPr>
          <w:p>
            <w:pPr>
              <w:pStyle w:val="10"/>
            </w:pPr>
            <w:r>
              <w:t>通过问卷调查，满意和较满意的对象占所有调查对象的比例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3、机动车尾气抽检（路检路查）工作经费绩效目标表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1.全年聘请第三方技术服务公司安排技术人员与交通、交警联合开展对柴油车尾气排放达标情况进行上路检查。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1年内，2组检测人员</w:t>
            </w:r>
          </w:p>
        </w:tc>
        <w:tc>
          <w:tcPr>
            <w:tcW w:w="2835" w:type="dxa"/>
            <w:vAlign w:val="center"/>
          </w:tcPr>
          <w:p>
            <w:pPr>
              <w:pStyle w:val="10"/>
            </w:pPr>
            <w:r>
              <w:t>1年内，2组检测人员上路进行路检路查</w:t>
            </w:r>
          </w:p>
        </w:tc>
        <w:tc>
          <w:tcPr>
            <w:tcW w:w="2551" w:type="dxa"/>
            <w:vAlign w:val="center"/>
          </w:tcPr>
          <w:p>
            <w:pPr>
              <w:pStyle w:val="10"/>
            </w:pPr>
            <w:r>
              <w:t>2组</w:t>
            </w:r>
          </w:p>
        </w:tc>
        <w:tc>
          <w:tcPr>
            <w:tcW w:w="2268" w:type="dxa"/>
            <w:vAlign w:val="center"/>
          </w:tcPr>
          <w:p>
            <w:pPr>
              <w:pStyle w:val="10"/>
            </w:pPr>
            <w:r>
              <w:t>邯气领办【2017】57号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加强质量控制</w:t>
            </w:r>
          </w:p>
        </w:tc>
        <w:tc>
          <w:tcPr>
            <w:tcW w:w="2835" w:type="dxa"/>
            <w:vAlign w:val="center"/>
          </w:tcPr>
          <w:p>
            <w:pPr>
              <w:pStyle w:val="10"/>
            </w:pPr>
            <w:r>
              <w:t>加强检测过程中质量控制</w:t>
            </w:r>
          </w:p>
        </w:tc>
        <w:tc>
          <w:tcPr>
            <w:tcW w:w="2551" w:type="dxa"/>
            <w:vAlign w:val="center"/>
          </w:tcPr>
          <w:p>
            <w:pPr>
              <w:pStyle w:val="10"/>
            </w:pPr>
            <w:r>
              <w:t>≥95%</w:t>
            </w:r>
          </w:p>
        </w:tc>
        <w:tc>
          <w:tcPr>
            <w:tcW w:w="2268" w:type="dxa"/>
            <w:vAlign w:val="center"/>
          </w:tcPr>
          <w:p>
            <w:pPr>
              <w:pStyle w:val="10"/>
            </w:pPr>
            <w:r>
              <w:t>邯气领办【2017】57号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365天</w:t>
            </w:r>
          </w:p>
        </w:tc>
        <w:tc>
          <w:tcPr>
            <w:tcW w:w="2835" w:type="dxa"/>
            <w:vAlign w:val="center"/>
          </w:tcPr>
          <w:p>
            <w:pPr>
              <w:pStyle w:val="10"/>
            </w:pPr>
            <w:r>
              <w:t>365天</w:t>
            </w:r>
          </w:p>
        </w:tc>
        <w:tc>
          <w:tcPr>
            <w:tcW w:w="2551" w:type="dxa"/>
            <w:vAlign w:val="center"/>
          </w:tcPr>
          <w:p>
            <w:pPr>
              <w:pStyle w:val="10"/>
            </w:pPr>
            <w:r>
              <w:t>365天</w:t>
            </w:r>
          </w:p>
        </w:tc>
        <w:tc>
          <w:tcPr>
            <w:tcW w:w="2268" w:type="dxa"/>
            <w:vAlign w:val="center"/>
          </w:tcPr>
          <w:p>
            <w:pPr>
              <w:pStyle w:val="10"/>
            </w:pPr>
            <w:r>
              <w:t>邯气领办【2017】57号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降低检测成本</w:t>
            </w:r>
          </w:p>
        </w:tc>
        <w:tc>
          <w:tcPr>
            <w:tcW w:w="2835" w:type="dxa"/>
            <w:vAlign w:val="center"/>
          </w:tcPr>
          <w:p>
            <w:pPr>
              <w:pStyle w:val="10"/>
            </w:pPr>
            <w:r>
              <w:t>降低检测成本</w:t>
            </w:r>
          </w:p>
        </w:tc>
        <w:tc>
          <w:tcPr>
            <w:tcW w:w="2551" w:type="dxa"/>
            <w:vAlign w:val="center"/>
          </w:tcPr>
          <w:p>
            <w:pPr>
              <w:pStyle w:val="10"/>
            </w:pPr>
            <w:r>
              <w:t>≤5万元</w:t>
            </w:r>
          </w:p>
        </w:tc>
        <w:tc>
          <w:tcPr>
            <w:tcW w:w="2268" w:type="dxa"/>
            <w:vAlign w:val="center"/>
          </w:tcPr>
          <w:p>
            <w:pPr>
              <w:pStyle w:val="10"/>
            </w:pPr>
            <w:r>
              <w:t>邯气领办【2017】57号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减少尾气超标车辆污染环境</w:t>
            </w:r>
          </w:p>
        </w:tc>
        <w:tc>
          <w:tcPr>
            <w:tcW w:w="2835" w:type="dxa"/>
            <w:vAlign w:val="center"/>
          </w:tcPr>
          <w:p>
            <w:pPr>
              <w:pStyle w:val="10"/>
            </w:pPr>
            <w:r>
              <w:t>减少尾气超标车辆污染环境</w:t>
            </w:r>
          </w:p>
        </w:tc>
        <w:tc>
          <w:tcPr>
            <w:tcW w:w="2551" w:type="dxa"/>
            <w:vAlign w:val="center"/>
          </w:tcPr>
          <w:p>
            <w:pPr>
              <w:pStyle w:val="10"/>
            </w:pPr>
            <w:r>
              <w:t>≥95%</w:t>
            </w:r>
          </w:p>
        </w:tc>
        <w:tc>
          <w:tcPr>
            <w:tcW w:w="2268" w:type="dxa"/>
            <w:vAlign w:val="center"/>
          </w:tcPr>
          <w:p>
            <w:pPr>
              <w:pStyle w:val="10"/>
            </w:pPr>
            <w:r>
              <w:t>邯气领办【2017】57号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防止超标机动车尾气排放污染环境，持续改善大气环境质量</w:t>
            </w:r>
          </w:p>
        </w:tc>
        <w:tc>
          <w:tcPr>
            <w:tcW w:w="2835" w:type="dxa"/>
            <w:vAlign w:val="center"/>
          </w:tcPr>
          <w:p>
            <w:pPr>
              <w:pStyle w:val="10"/>
            </w:pPr>
            <w:r>
              <w:t>防止超标机动车尾气排放污染环境，持续改善大气环境质量</w:t>
            </w:r>
          </w:p>
        </w:tc>
        <w:tc>
          <w:tcPr>
            <w:tcW w:w="2551" w:type="dxa"/>
            <w:vAlign w:val="center"/>
          </w:tcPr>
          <w:p>
            <w:pPr>
              <w:pStyle w:val="10"/>
            </w:pPr>
            <w:r>
              <w:t>≥95%</w:t>
            </w:r>
          </w:p>
        </w:tc>
        <w:tc>
          <w:tcPr>
            <w:tcW w:w="2268" w:type="dxa"/>
            <w:vAlign w:val="center"/>
          </w:tcPr>
          <w:p>
            <w:pPr>
              <w:pStyle w:val="10"/>
            </w:pPr>
            <w:r>
              <w:t>邯气领办【2017】57号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环境改善情况</w:t>
            </w:r>
          </w:p>
        </w:tc>
        <w:tc>
          <w:tcPr>
            <w:tcW w:w="2835" w:type="dxa"/>
            <w:vAlign w:val="center"/>
          </w:tcPr>
          <w:p>
            <w:pPr>
              <w:pStyle w:val="10"/>
            </w:pPr>
            <w:r>
              <w:t>环境改善情况</w:t>
            </w:r>
          </w:p>
        </w:tc>
        <w:tc>
          <w:tcPr>
            <w:tcW w:w="2551" w:type="dxa"/>
            <w:vAlign w:val="center"/>
          </w:tcPr>
          <w:p>
            <w:pPr>
              <w:pStyle w:val="10"/>
            </w:pPr>
            <w:r>
              <w:t>≥95%</w:t>
            </w:r>
          </w:p>
        </w:tc>
        <w:tc>
          <w:tcPr>
            <w:tcW w:w="2268" w:type="dxa"/>
            <w:vAlign w:val="center"/>
          </w:tcPr>
          <w:p>
            <w:pPr>
              <w:pStyle w:val="10"/>
            </w:pPr>
            <w:r>
              <w:t>邯气领办【2017】57号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通过问卷调查，满意和较满意的对</w:t>
            </w:r>
          </w:p>
        </w:tc>
        <w:tc>
          <w:tcPr>
            <w:tcW w:w="2835" w:type="dxa"/>
            <w:vAlign w:val="center"/>
          </w:tcPr>
          <w:p>
            <w:pPr>
              <w:pStyle w:val="10"/>
            </w:pPr>
            <w:r>
              <w:t>通过问卷调查，满意和较满意的对象占所有调查对象的比例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4、监测能力建设专项经费绩效目标表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1.2022年监测工作专项经费，用于监测设备耗材更换，购买试剂、标准物质，仪器设备鉴定，校准、人员培训等费用。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1次鉴定校准、2次人员培训、2次试剂采购、按需求更换设备消耗品</w:t>
            </w:r>
          </w:p>
        </w:tc>
        <w:tc>
          <w:tcPr>
            <w:tcW w:w="2835" w:type="dxa"/>
            <w:vAlign w:val="center"/>
          </w:tcPr>
          <w:p>
            <w:pPr>
              <w:pStyle w:val="10"/>
            </w:pPr>
            <w:r>
              <w:t>1次鉴定校准、2次人员培训、2次试剂采购、按需求更换设备消耗品</w:t>
            </w:r>
          </w:p>
        </w:tc>
        <w:tc>
          <w:tcPr>
            <w:tcW w:w="2551" w:type="dxa"/>
            <w:vAlign w:val="center"/>
          </w:tcPr>
          <w:p>
            <w:pPr>
              <w:pStyle w:val="10"/>
            </w:pPr>
            <w:r>
              <w:t>5次</w:t>
            </w:r>
          </w:p>
        </w:tc>
        <w:tc>
          <w:tcPr>
            <w:tcW w:w="2268" w:type="dxa"/>
            <w:vAlign w:val="center"/>
          </w:tcPr>
          <w:p>
            <w:pPr>
              <w:pStyle w:val="10"/>
            </w:pPr>
            <w:r>
              <w:t>环办监测函【2016】1493号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提升环境监测能力建设</w:t>
            </w:r>
          </w:p>
        </w:tc>
        <w:tc>
          <w:tcPr>
            <w:tcW w:w="2835" w:type="dxa"/>
            <w:vAlign w:val="center"/>
          </w:tcPr>
          <w:p>
            <w:pPr>
              <w:pStyle w:val="10"/>
            </w:pPr>
            <w:r>
              <w:t>提升环境监测能力建设</w:t>
            </w:r>
          </w:p>
        </w:tc>
        <w:tc>
          <w:tcPr>
            <w:tcW w:w="2551" w:type="dxa"/>
            <w:vAlign w:val="center"/>
          </w:tcPr>
          <w:p>
            <w:pPr>
              <w:pStyle w:val="10"/>
            </w:pPr>
            <w:r>
              <w:t>≥95%</w:t>
            </w:r>
          </w:p>
        </w:tc>
        <w:tc>
          <w:tcPr>
            <w:tcW w:w="2268" w:type="dxa"/>
            <w:vAlign w:val="center"/>
          </w:tcPr>
          <w:p>
            <w:pPr>
              <w:pStyle w:val="10"/>
            </w:pPr>
            <w:r>
              <w:t>环办监测函【2016】1493号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项目按时完成率</w:t>
            </w:r>
          </w:p>
        </w:tc>
        <w:tc>
          <w:tcPr>
            <w:tcW w:w="2835" w:type="dxa"/>
            <w:vAlign w:val="center"/>
          </w:tcPr>
          <w:p>
            <w:pPr>
              <w:pStyle w:val="10"/>
            </w:pPr>
            <w:r>
              <w:t>项目按时完成率</w:t>
            </w:r>
          </w:p>
        </w:tc>
        <w:tc>
          <w:tcPr>
            <w:tcW w:w="2551" w:type="dxa"/>
            <w:vAlign w:val="center"/>
          </w:tcPr>
          <w:p>
            <w:pPr>
              <w:pStyle w:val="10"/>
            </w:pPr>
            <w:r>
              <w:t>100%</w:t>
            </w:r>
          </w:p>
        </w:tc>
        <w:tc>
          <w:tcPr>
            <w:tcW w:w="2268" w:type="dxa"/>
            <w:vAlign w:val="center"/>
          </w:tcPr>
          <w:p>
            <w:pPr>
              <w:pStyle w:val="10"/>
            </w:pPr>
            <w:r>
              <w:t>环办监测函【2016】1493号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控制在预算范围内</w:t>
            </w:r>
          </w:p>
        </w:tc>
        <w:tc>
          <w:tcPr>
            <w:tcW w:w="2835" w:type="dxa"/>
            <w:vAlign w:val="center"/>
          </w:tcPr>
          <w:p>
            <w:pPr>
              <w:pStyle w:val="10"/>
            </w:pPr>
            <w:r>
              <w:t>控制在预算范围内</w:t>
            </w:r>
          </w:p>
        </w:tc>
        <w:tc>
          <w:tcPr>
            <w:tcW w:w="2551" w:type="dxa"/>
            <w:vAlign w:val="center"/>
          </w:tcPr>
          <w:p>
            <w:pPr>
              <w:pStyle w:val="10"/>
            </w:pPr>
            <w:r>
              <w:t>≤10万元</w:t>
            </w:r>
          </w:p>
        </w:tc>
        <w:tc>
          <w:tcPr>
            <w:tcW w:w="2268" w:type="dxa"/>
            <w:vAlign w:val="center"/>
          </w:tcPr>
          <w:p>
            <w:pPr>
              <w:pStyle w:val="10"/>
            </w:pPr>
            <w:r>
              <w:t>环办监测函【2016】1493号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做好监测工作、为环境保护提供数据支撑</w:t>
            </w:r>
          </w:p>
        </w:tc>
        <w:tc>
          <w:tcPr>
            <w:tcW w:w="2835" w:type="dxa"/>
            <w:vAlign w:val="center"/>
          </w:tcPr>
          <w:p>
            <w:pPr>
              <w:pStyle w:val="10"/>
            </w:pPr>
            <w:r>
              <w:t>做好监测工作、为环境保护提供数据支撑</w:t>
            </w:r>
          </w:p>
        </w:tc>
        <w:tc>
          <w:tcPr>
            <w:tcW w:w="2551" w:type="dxa"/>
            <w:vAlign w:val="center"/>
          </w:tcPr>
          <w:p>
            <w:pPr>
              <w:pStyle w:val="10"/>
            </w:pPr>
            <w:r>
              <w:t>≥95%</w:t>
            </w:r>
          </w:p>
        </w:tc>
        <w:tc>
          <w:tcPr>
            <w:tcW w:w="2268" w:type="dxa"/>
            <w:vAlign w:val="center"/>
          </w:tcPr>
          <w:p>
            <w:pPr>
              <w:pStyle w:val="10"/>
            </w:pPr>
            <w:r>
              <w:t>环办监测函【2016】1493号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2835" w:type="dxa"/>
            <w:vAlign w:val="center"/>
          </w:tcPr>
          <w:p>
            <w:pPr>
              <w:pStyle w:val="10"/>
            </w:pPr>
            <w:r>
              <w:t>生态环境质量改善</w:t>
            </w:r>
          </w:p>
        </w:tc>
        <w:tc>
          <w:tcPr>
            <w:tcW w:w="2551" w:type="dxa"/>
            <w:vAlign w:val="center"/>
          </w:tcPr>
          <w:p>
            <w:pPr>
              <w:pStyle w:val="10"/>
            </w:pPr>
            <w:r>
              <w:t>≥95%</w:t>
            </w:r>
          </w:p>
        </w:tc>
        <w:tc>
          <w:tcPr>
            <w:tcW w:w="2268" w:type="dxa"/>
            <w:vAlign w:val="center"/>
          </w:tcPr>
          <w:p>
            <w:pPr>
              <w:pStyle w:val="10"/>
            </w:pPr>
            <w:r>
              <w:t>环办监测函【2016】1493号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业务保障能力提升情况</w:t>
            </w:r>
          </w:p>
        </w:tc>
        <w:tc>
          <w:tcPr>
            <w:tcW w:w="2835" w:type="dxa"/>
            <w:vAlign w:val="center"/>
          </w:tcPr>
          <w:p>
            <w:pPr>
              <w:pStyle w:val="10"/>
            </w:pPr>
            <w:r>
              <w:t>业务保障能力提升情况</w:t>
            </w:r>
          </w:p>
        </w:tc>
        <w:tc>
          <w:tcPr>
            <w:tcW w:w="2551" w:type="dxa"/>
            <w:vAlign w:val="center"/>
          </w:tcPr>
          <w:p>
            <w:pPr>
              <w:pStyle w:val="10"/>
            </w:pPr>
            <w:r>
              <w:t>≥95%</w:t>
            </w:r>
          </w:p>
        </w:tc>
        <w:tc>
          <w:tcPr>
            <w:tcW w:w="2268" w:type="dxa"/>
            <w:vAlign w:val="center"/>
          </w:tcPr>
          <w:p>
            <w:pPr>
              <w:pStyle w:val="10"/>
            </w:pPr>
            <w:r>
              <w:t>环办监测函【2016】1493号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通过问卷调查，满意和较满意的对</w:t>
            </w:r>
          </w:p>
        </w:tc>
        <w:tc>
          <w:tcPr>
            <w:tcW w:w="2835" w:type="dxa"/>
            <w:vAlign w:val="center"/>
          </w:tcPr>
          <w:p>
            <w:pPr>
              <w:pStyle w:val="10"/>
            </w:pPr>
            <w:r>
              <w:t>通过问卷调查，满意和较满意的对象占所有调查对象的比例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5、禁烧工作经费绩效目标表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1.交通费5万元、办公费2万元、宣传费3万元，用于巡查火点确保禁烧工作逐年向好，切实减轻秸秆焚烧对大气质量的不利影响，为我县空气质量作出应有的贡献。</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出动人员200余次、出动车辆60余辆、发放宣传资料2600余份</w:t>
            </w:r>
          </w:p>
        </w:tc>
        <w:tc>
          <w:tcPr>
            <w:tcW w:w="2835" w:type="dxa"/>
            <w:vAlign w:val="center"/>
          </w:tcPr>
          <w:p>
            <w:pPr>
              <w:pStyle w:val="10"/>
            </w:pPr>
            <w:r>
              <w:t>出动人员200余次、出动车辆60余辆、发放宣传资料2600余份</w:t>
            </w:r>
          </w:p>
        </w:tc>
        <w:tc>
          <w:tcPr>
            <w:tcW w:w="2551" w:type="dxa"/>
            <w:vAlign w:val="center"/>
          </w:tcPr>
          <w:p>
            <w:pPr>
              <w:pStyle w:val="10"/>
            </w:pPr>
            <w:r>
              <w:t>200次</w:t>
            </w:r>
          </w:p>
        </w:tc>
        <w:tc>
          <w:tcPr>
            <w:tcW w:w="2268" w:type="dxa"/>
            <w:vAlign w:val="center"/>
          </w:tcPr>
          <w:p>
            <w:pPr>
              <w:pStyle w:val="10"/>
            </w:pPr>
            <w:r>
              <w:t>《邯郸市大气污染防治工作领导小组办公室《关于将禁烧工作经费列入年度预算》的通知》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通过宣传使大家意识增强</w:t>
            </w:r>
          </w:p>
        </w:tc>
        <w:tc>
          <w:tcPr>
            <w:tcW w:w="2835" w:type="dxa"/>
            <w:vAlign w:val="center"/>
          </w:tcPr>
          <w:p>
            <w:pPr>
              <w:pStyle w:val="10"/>
            </w:pPr>
            <w:r>
              <w:t>火点大幅度减少</w:t>
            </w:r>
          </w:p>
        </w:tc>
        <w:tc>
          <w:tcPr>
            <w:tcW w:w="2551" w:type="dxa"/>
            <w:vAlign w:val="center"/>
          </w:tcPr>
          <w:p>
            <w:pPr>
              <w:pStyle w:val="10"/>
            </w:pPr>
            <w:r>
              <w:t>≥95%</w:t>
            </w:r>
          </w:p>
        </w:tc>
        <w:tc>
          <w:tcPr>
            <w:tcW w:w="2268" w:type="dxa"/>
            <w:vAlign w:val="center"/>
          </w:tcPr>
          <w:p>
            <w:pPr>
              <w:pStyle w:val="10"/>
            </w:pPr>
            <w:r>
              <w:t>《邯郸市大气污染防治工作领导小组办公室《关于将禁烧工作经费列入年度预算》的通知》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365天</w:t>
            </w:r>
          </w:p>
        </w:tc>
        <w:tc>
          <w:tcPr>
            <w:tcW w:w="2835" w:type="dxa"/>
            <w:vAlign w:val="center"/>
          </w:tcPr>
          <w:p>
            <w:pPr>
              <w:pStyle w:val="10"/>
            </w:pPr>
            <w:r>
              <w:t>全县范围内365天巡查，</w:t>
            </w:r>
          </w:p>
        </w:tc>
        <w:tc>
          <w:tcPr>
            <w:tcW w:w="2551" w:type="dxa"/>
            <w:vAlign w:val="center"/>
          </w:tcPr>
          <w:p>
            <w:pPr>
              <w:pStyle w:val="10"/>
            </w:pPr>
            <w:r>
              <w:t>365天</w:t>
            </w:r>
          </w:p>
        </w:tc>
        <w:tc>
          <w:tcPr>
            <w:tcW w:w="2268" w:type="dxa"/>
            <w:vAlign w:val="center"/>
          </w:tcPr>
          <w:p>
            <w:pPr>
              <w:pStyle w:val="10"/>
            </w:pPr>
            <w:r>
              <w:t>《邯郸市大气污染防治工作领导小组办公室《关于将禁烧工作经费列入年度预算》的通知》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控制在预算范围内</w:t>
            </w:r>
          </w:p>
        </w:tc>
        <w:tc>
          <w:tcPr>
            <w:tcW w:w="2835" w:type="dxa"/>
            <w:vAlign w:val="center"/>
          </w:tcPr>
          <w:p>
            <w:pPr>
              <w:pStyle w:val="10"/>
            </w:pPr>
            <w:r>
              <w:t>控制在预算范围内</w:t>
            </w:r>
          </w:p>
        </w:tc>
        <w:tc>
          <w:tcPr>
            <w:tcW w:w="2551" w:type="dxa"/>
            <w:vAlign w:val="center"/>
          </w:tcPr>
          <w:p>
            <w:pPr>
              <w:pStyle w:val="10"/>
            </w:pPr>
            <w:r>
              <w:t>≤10万元</w:t>
            </w:r>
          </w:p>
        </w:tc>
        <w:tc>
          <w:tcPr>
            <w:tcW w:w="2268" w:type="dxa"/>
            <w:vAlign w:val="center"/>
          </w:tcPr>
          <w:p>
            <w:pPr>
              <w:pStyle w:val="10"/>
            </w:pPr>
            <w:r>
              <w:t>《邯郸市大气污染防治工作领导小组办公室《关于将禁烧工作经费列入年度预算》的通知》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为环境管理提供重要的基础数据支</w:t>
            </w:r>
          </w:p>
        </w:tc>
        <w:tc>
          <w:tcPr>
            <w:tcW w:w="2835" w:type="dxa"/>
            <w:vAlign w:val="center"/>
          </w:tcPr>
          <w:p>
            <w:pPr>
              <w:pStyle w:val="10"/>
            </w:pPr>
            <w:r>
              <w:t>为环境管理提供重要的基础数据支撑与技术支撑</w:t>
            </w:r>
          </w:p>
        </w:tc>
        <w:tc>
          <w:tcPr>
            <w:tcW w:w="2551" w:type="dxa"/>
            <w:vAlign w:val="center"/>
          </w:tcPr>
          <w:p>
            <w:pPr>
              <w:pStyle w:val="10"/>
            </w:pPr>
            <w:r>
              <w:t>≥95%</w:t>
            </w:r>
          </w:p>
        </w:tc>
        <w:tc>
          <w:tcPr>
            <w:tcW w:w="2268" w:type="dxa"/>
            <w:vAlign w:val="center"/>
          </w:tcPr>
          <w:p>
            <w:pPr>
              <w:pStyle w:val="10"/>
            </w:pPr>
            <w:r>
              <w:t>《邯郸市大气污染防治工作领导小组办公室《关于将禁烧工作经费列入年度预算》的通知》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2835" w:type="dxa"/>
            <w:vAlign w:val="center"/>
          </w:tcPr>
          <w:p>
            <w:pPr>
              <w:pStyle w:val="10"/>
            </w:pPr>
            <w:r>
              <w:t>生态环境质量改善</w:t>
            </w:r>
          </w:p>
        </w:tc>
        <w:tc>
          <w:tcPr>
            <w:tcW w:w="2551" w:type="dxa"/>
            <w:vAlign w:val="center"/>
          </w:tcPr>
          <w:p>
            <w:pPr>
              <w:pStyle w:val="10"/>
            </w:pPr>
            <w:r>
              <w:t>≥95%</w:t>
            </w:r>
          </w:p>
        </w:tc>
        <w:tc>
          <w:tcPr>
            <w:tcW w:w="2268" w:type="dxa"/>
            <w:vAlign w:val="center"/>
          </w:tcPr>
          <w:p>
            <w:pPr>
              <w:pStyle w:val="10"/>
            </w:pPr>
            <w:r>
              <w:t>《邯郸市大气污染防治工作领导小组办公室《关于将禁烧工作经费列入年度预算》的通知》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环境改善情况</w:t>
            </w:r>
          </w:p>
        </w:tc>
        <w:tc>
          <w:tcPr>
            <w:tcW w:w="2835" w:type="dxa"/>
            <w:vAlign w:val="center"/>
          </w:tcPr>
          <w:p>
            <w:pPr>
              <w:pStyle w:val="10"/>
            </w:pPr>
            <w:r>
              <w:t>环境改善情况</w:t>
            </w:r>
          </w:p>
        </w:tc>
        <w:tc>
          <w:tcPr>
            <w:tcW w:w="2551" w:type="dxa"/>
            <w:vAlign w:val="center"/>
          </w:tcPr>
          <w:p>
            <w:pPr>
              <w:pStyle w:val="10"/>
            </w:pPr>
            <w:r>
              <w:t>≥95%</w:t>
            </w:r>
          </w:p>
        </w:tc>
        <w:tc>
          <w:tcPr>
            <w:tcW w:w="2268" w:type="dxa"/>
            <w:vAlign w:val="center"/>
          </w:tcPr>
          <w:p>
            <w:pPr>
              <w:pStyle w:val="10"/>
            </w:pPr>
            <w:r>
              <w:t>《邯郸市大气污染防治工作领导小组办公室《关于将禁烧工作经费列入年度预算》的通知》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通过问卷调查，满意和较满意的对</w:t>
            </w:r>
          </w:p>
        </w:tc>
        <w:tc>
          <w:tcPr>
            <w:tcW w:w="2835" w:type="dxa"/>
            <w:vAlign w:val="center"/>
          </w:tcPr>
          <w:p>
            <w:pPr>
              <w:pStyle w:val="10"/>
            </w:pPr>
            <w:r>
              <w:t>通过问卷调查，满意和较满意的对象占所有调查对象的比例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6、全县大气污染防治及应对气候变化专项项费绩效目标表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1.主要用于编制“十四五”应对气候变化专项规划，涉及单位较多，需要对上对下协调沟通的部门业务较多，还要实时对人员进行培训等需要经费15万元，全县大气污染防治用于全县大气污染检查、各级</w:t>
            </w:r>
            <w:r>
              <w:rPr>
                <w:rFonts w:hint="eastAsia"/>
              </w:rPr>
              <w:t>环保督察</w:t>
            </w:r>
            <w:bookmarkStart w:id="18" w:name="_GoBack"/>
            <w:bookmarkEnd w:id="18"/>
            <w:r>
              <w:t>所产生的办公费、交通费、宣传费等共需经费25万元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环保专项行动次数</w:t>
            </w:r>
          </w:p>
        </w:tc>
        <w:tc>
          <w:tcPr>
            <w:tcW w:w="2835" w:type="dxa"/>
            <w:vAlign w:val="center"/>
          </w:tcPr>
          <w:p>
            <w:pPr>
              <w:pStyle w:val="10"/>
            </w:pPr>
            <w:r>
              <w:t>环保专项行动次数</w:t>
            </w:r>
          </w:p>
        </w:tc>
        <w:tc>
          <w:tcPr>
            <w:tcW w:w="2551" w:type="dxa"/>
            <w:vAlign w:val="center"/>
          </w:tcPr>
          <w:p>
            <w:pPr>
              <w:pStyle w:val="10"/>
            </w:pPr>
            <w:r>
              <w:t>500次/人</w:t>
            </w:r>
          </w:p>
        </w:tc>
        <w:tc>
          <w:tcPr>
            <w:tcW w:w="2268" w:type="dxa"/>
            <w:vAlign w:val="center"/>
          </w:tcPr>
          <w:p>
            <w:pPr>
              <w:pStyle w:val="10"/>
            </w:pPr>
            <w:r>
              <w:t>馆气领【2020】1号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推进我县大气环境质量改善</w:t>
            </w:r>
          </w:p>
        </w:tc>
        <w:tc>
          <w:tcPr>
            <w:tcW w:w="2835" w:type="dxa"/>
            <w:vAlign w:val="center"/>
          </w:tcPr>
          <w:p>
            <w:pPr>
              <w:pStyle w:val="10"/>
            </w:pPr>
            <w:r>
              <w:t>推进我县大气环境质量改善</w:t>
            </w:r>
          </w:p>
        </w:tc>
        <w:tc>
          <w:tcPr>
            <w:tcW w:w="2551" w:type="dxa"/>
            <w:vAlign w:val="center"/>
          </w:tcPr>
          <w:p>
            <w:pPr>
              <w:pStyle w:val="10"/>
            </w:pPr>
            <w:r>
              <w:t>≥95%</w:t>
            </w:r>
          </w:p>
        </w:tc>
        <w:tc>
          <w:tcPr>
            <w:tcW w:w="2268" w:type="dxa"/>
            <w:vAlign w:val="center"/>
          </w:tcPr>
          <w:p>
            <w:pPr>
              <w:pStyle w:val="10"/>
            </w:pPr>
            <w:r>
              <w:t>馆气领【2020】1号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365天</w:t>
            </w:r>
          </w:p>
        </w:tc>
        <w:tc>
          <w:tcPr>
            <w:tcW w:w="2835" w:type="dxa"/>
            <w:vAlign w:val="center"/>
          </w:tcPr>
          <w:p>
            <w:pPr>
              <w:pStyle w:val="10"/>
            </w:pPr>
            <w:r>
              <w:t>365天</w:t>
            </w:r>
          </w:p>
        </w:tc>
        <w:tc>
          <w:tcPr>
            <w:tcW w:w="2551" w:type="dxa"/>
            <w:vAlign w:val="center"/>
          </w:tcPr>
          <w:p>
            <w:pPr>
              <w:pStyle w:val="10"/>
            </w:pPr>
            <w:r>
              <w:t>365天</w:t>
            </w:r>
          </w:p>
        </w:tc>
        <w:tc>
          <w:tcPr>
            <w:tcW w:w="2268" w:type="dxa"/>
            <w:vAlign w:val="center"/>
          </w:tcPr>
          <w:p>
            <w:pPr>
              <w:pStyle w:val="10"/>
            </w:pPr>
            <w:r>
              <w:t>馆气领【2020】1号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成本控制减少资金使用</w:t>
            </w:r>
          </w:p>
        </w:tc>
        <w:tc>
          <w:tcPr>
            <w:tcW w:w="2835" w:type="dxa"/>
            <w:vAlign w:val="center"/>
          </w:tcPr>
          <w:p>
            <w:pPr>
              <w:pStyle w:val="10"/>
            </w:pPr>
            <w:r>
              <w:t>成本控制减少资金使用、降低成本</w:t>
            </w:r>
          </w:p>
        </w:tc>
        <w:tc>
          <w:tcPr>
            <w:tcW w:w="2551" w:type="dxa"/>
            <w:vAlign w:val="center"/>
          </w:tcPr>
          <w:p>
            <w:pPr>
              <w:pStyle w:val="10"/>
            </w:pPr>
            <w:r>
              <w:t>≤25万元</w:t>
            </w:r>
          </w:p>
        </w:tc>
        <w:tc>
          <w:tcPr>
            <w:tcW w:w="2268" w:type="dxa"/>
            <w:vAlign w:val="center"/>
          </w:tcPr>
          <w:p>
            <w:pPr>
              <w:pStyle w:val="10"/>
            </w:pPr>
            <w:r>
              <w:t>馆气领【2020】1号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为环境管理提供重要的基础数据支</w:t>
            </w:r>
          </w:p>
        </w:tc>
        <w:tc>
          <w:tcPr>
            <w:tcW w:w="2835" w:type="dxa"/>
            <w:vAlign w:val="center"/>
          </w:tcPr>
          <w:p>
            <w:pPr>
              <w:pStyle w:val="10"/>
            </w:pPr>
            <w:r>
              <w:t>为环境管理提供重要的基础数据支撑与技术支撑</w:t>
            </w:r>
          </w:p>
        </w:tc>
        <w:tc>
          <w:tcPr>
            <w:tcW w:w="2551" w:type="dxa"/>
            <w:vAlign w:val="center"/>
          </w:tcPr>
          <w:p>
            <w:pPr>
              <w:pStyle w:val="10"/>
            </w:pPr>
            <w:r>
              <w:t>≥95%</w:t>
            </w:r>
          </w:p>
        </w:tc>
        <w:tc>
          <w:tcPr>
            <w:tcW w:w="2268" w:type="dxa"/>
            <w:vAlign w:val="center"/>
          </w:tcPr>
          <w:p>
            <w:pPr>
              <w:pStyle w:val="10"/>
            </w:pPr>
            <w:r>
              <w:t>馆气领【2020】1号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大气环境质量改善</w:t>
            </w:r>
          </w:p>
        </w:tc>
        <w:tc>
          <w:tcPr>
            <w:tcW w:w="2835" w:type="dxa"/>
            <w:vAlign w:val="center"/>
          </w:tcPr>
          <w:p>
            <w:pPr>
              <w:pStyle w:val="10"/>
            </w:pPr>
            <w:r>
              <w:t>大气环境质量改善</w:t>
            </w:r>
          </w:p>
        </w:tc>
        <w:tc>
          <w:tcPr>
            <w:tcW w:w="2551" w:type="dxa"/>
            <w:vAlign w:val="center"/>
          </w:tcPr>
          <w:p>
            <w:pPr>
              <w:pStyle w:val="10"/>
            </w:pPr>
            <w:r>
              <w:t>≥95%</w:t>
            </w:r>
          </w:p>
        </w:tc>
        <w:tc>
          <w:tcPr>
            <w:tcW w:w="2268" w:type="dxa"/>
            <w:vAlign w:val="center"/>
          </w:tcPr>
          <w:p>
            <w:pPr>
              <w:pStyle w:val="10"/>
            </w:pPr>
            <w:r>
              <w:t>馆气领【2020】1号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环境改善情况</w:t>
            </w:r>
          </w:p>
        </w:tc>
        <w:tc>
          <w:tcPr>
            <w:tcW w:w="2835" w:type="dxa"/>
            <w:vAlign w:val="center"/>
          </w:tcPr>
          <w:p>
            <w:pPr>
              <w:pStyle w:val="10"/>
            </w:pPr>
            <w:r>
              <w:t>环境改善情况</w:t>
            </w:r>
          </w:p>
        </w:tc>
        <w:tc>
          <w:tcPr>
            <w:tcW w:w="2551" w:type="dxa"/>
            <w:vAlign w:val="center"/>
          </w:tcPr>
          <w:p>
            <w:pPr>
              <w:pStyle w:val="10"/>
            </w:pPr>
            <w:r>
              <w:t>≥95</w:t>
            </w:r>
          </w:p>
        </w:tc>
        <w:tc>
          <w:tcPr>
            <w:tcW w:w="2268" w:type="dxa"/>
            <w:vAlign w:val="center"/>
          </w:tcPr>
          <w:p>
            <w:pPr>
              <w:pStyle w:val="10"/>
            </w:pPr>
            <w:r>
              <w:t>馆气领【2020】1号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通过问卷调查，满意和较满意的对</w:t>
            </w:r>
          </w:p>
        </w:tc>
        <w:tc>
          <w:tcPr>
            <w:tcW w:w="2835" w:type="dxa"/>
            <w:vAlign w:val="center"/>
          </w:tcPr>
          <w:p>
            <w:pPr>
              <w:pStyle w:val="10"/>
            </w:pPr>
            <w:r>
              <w:t>通过问卷调查，满意和较满意的对象占所有调查对象的比例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7、水污染防治专项经费绩效目标表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1.要用于水环境日常巡查排查，对河渠断面的加密监测、垃圾杂物清理、应急管控等方面产生的交通费、办公经费、应急治理经费、执法经费等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环保水污染专项行动次数</w:t>
            </w:r>
          </w:p>
        </w:tc>
        <w:tc>
          <w:tcPr>
            <w:tcW w:w="2835" w:type="dxa"/>
            <w:vAlign w:val="center"/>
          </w:tcPr>
          <w:p>
            <w:pPr>
              <w:pStyle w:val="10"/>
            </w:pPr>
            <w:r>
              <w:t>环保水污染专项行动次数</w:t>
            </w:r>
          </w:p>
        </w:tc>
        <w:tc>
          <w:tcPr>
            <w:tcW w:w="2551" w:type="dxa"/>
            <w:vAlign w:val="center"/>
          </w:tcPr>
          <w:p>
            <w:pPr>
              <w:pStyle w:val="10"/>
            </w:pPr>
            <w:r>
              <w:t>365次</w:t>
            </w:r>
          </w:p>
        </w:tc>
        <w:tc>
          <w:tcPr>
            <w:tcW w:w="2268" w:type="dxa"/>
            <w:vAlign w:val="center"/>
          </w:tcPr>
          <w:p>
            <w:pPr>
              <w:pStyle w:val="10"/>
            </w:pPr>
            <w:r>
              <w:t>邯水领办【2021】5号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提升水环境监测能力建设</w:t>
            </w:r>
          </w:p>
        </w:tc>
        <w:tc>
          <w:tcPr>
            <w:tcW w:w="2835" w:type="dxa"/>
            <w:vAlign w:val="center"/>
          </w:tcPr>
          <w:p>
            <w:pPr>
              <w:pStyle w:val="10"/>
            </w:pPr>
            <w:r>
              <w:t>提升水环境监测能力建设</w:t>
            </w:r>
          </w:p>
        </w:tc>
        <w:tc>
          <w:tcPr>
            <w:tcW w:w="2551" w:type="dxa"/>
            <w:vAlign w:val="center"/>
          </w:tcPr>
          <w:p>
            <w:pPr>
              <w:pStyle w:val="10"/>
            </w:pPr>
            <w:r>
              <w:t>≥95%</w:t>
            </w:r>
          </w:p>
        </w:tc>
        <w:tc>
          <w:tcPr>
            <w:tcW w:w="2268" w:type="dxa"/>
            <w:vAlign w:val="center"/>
          </w:tcPr>
          <w:p>
            <w:pPr>
              <w:pStyle w:val="10"/>
            </w:pPr>
            <w:r>
              <w:t>邯水领办【2021】5号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365天</w:t>
            </w:r>
          </w:p>
        </w:tc>
        <w:tc>
          <w:tcPr>
            <w:tcW w:w="2835" w:type="dxa"/>
            <w:vAlign w:val="center"/>
          </w:tcPr>
          <w:p>
            <w:pPr>
              <w:pStyle w:val="10"/>
            </w:pPr>
            <w:r>
              <w:t>完成工作时限365天</w:t>
            </w:r>
          </w:p>
        </w:tc>
        <w:tc>
          <w:tcPr>
            <w:tcW w:w="2551" w:type="dxa"/>
            <w:vAlign w:val="center"/>
          </w:tcPr>
          <w:p>
            <w:pPr>
              <w:pStyle w:val="10"/>
            </w:pPr>
            <w:r>
              <w:t>365天</w:t>
            </w:r>
          </w:p>
        </w:tc>
        <w:tc>
          <w:tcPr>
            <w:tcW w:w="2268" w:type="dxa"/>
            <w:vAlign w:val="center"/>
          </w:tcPr>
          <w:p>
            <w:pPr>
              <w:pStyle w:val="10"/>
            </w:pPr>
            <w:r>
              <w:t>邯水领办【2021】5号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控制在预算范围内</w:t>
            </w:r>
          </w:p>
        </w:tc>
        <w:tc>
          <w:tcPr>
            <w:tcW w:w="2835" w:type="dxa"/>
            <w:vAlign w:val="center"/>
          </w:tcPr>
          <w:p>
            <w:pPr>
              <w:pStyle w:val="10"/>
            </w:pPr>
            <w:r>
              <w:t>控制在预算范围内</w:t>
            </w:r>
          </w:p>
        </w:tc>
        <w:tc>
          <w:tcPr>
            <w:tcW w:w="2551" w:type="dxa"/>
            <w:vAlign w:val="center"/>
          </w:tcPr>
          <w:p>
            <w:pPr>
              <w:pStyle w:val="10"/>
            </w:pPr>
            <w:r>
              <w:t>≤10万元</w:t>
            </w:r>
          </w:p>
        </w:tc>
        <w:tc>
          <w:tcPr>
            <w:tcW w:w="2268" w:type="dxa"/>
            <w:vAlign w:val="center"/>
          </w:tcPr>
          <w:p>
            <w:pPr>
              <w:pStyle w:val="10"/>
            </w:pPr>
            <w:r>
              <w:t>邯水领办【2021】5号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为水资源保护与管理提供可靠数据</w:t>
            </w:r>
          </w:p>
        </w:tc>
        <w:tc>
          <w:tcPr>
            <w:tcW w:w="2835" w:type="dxa"/>
            <w:vAlign w:val="center"/>
          </w:tcPr>
          <w:p>
            <w:pPr>
              <w:pStyle w:val="10"/>
            </w:pPr>
            <w:r>
              <w:t>为水资源保护与管理提供可靠数据</w:t>
            </w:r>
          </w:p>
        </w:tc>
        <w:tc>
          <w:tcPr>
            <w:tcW w:w="2551" w:type="dxa"/>
            <w:vAlign w:val="center"/>
          </w:tcPr>
          <w:p>
            <w:pPr>
              <w:pStyle w:val="10"/>
            </w:pPr>
            <w:r>
              <w:t>≥95%</w:t>
            </w:r>
          </w:p>
        </w:tc>
        <w:tc>
          <w:tcPr>
            <w:tcW w:w="2268" w:type="dxa"/>
            <w:vAlign w:val="center"/>
          </w:tcPr>
          <w:p>
            <w:pPr>
              <w:pStyle w:val="10"/>
            </w:pPr>
            <w:r>
              <w:t>邯水领办【2021】5号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2835" w:type="dxa"/>
            <w:vAlign w:val="center"/>
          </w:tcPr>
          <w:p>
            <w:pPr>
              <w:pStyle w:val="10"/>
            </w:pPr>
            <w:r>
              <w:t>生态环境质量改善</w:t>
            </w:r>
          </w:p>
        </w:tc>
        <w:tc>
          <w:tcPr>
            <w:tcW w:w="2551" w:type="dxa"/>
            <w:vAlign w:val="center"/>
          </w:tcPr>
          <w:p>
            <w:pPr>
              <w:pStyle w:val="10"/>
            </w:pPr>
            <w:r>
              <w:t>≥95%</w:t>
            </w:r>
          </w:p>
        </w:tc>
        <w:tc>
          <w:tcPr>
            <w:tcW w:w="2268" w:type="dxa"/>
            <w:vAlign w:val="center"/>
          </w:tcPr>
          <w:p>
            <w:pPr>
              <w:pStyle w:val="10"/>
            </w:pPr>
            <w:r>
              <w:t>邯水领办【2021】5号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改善水环境</w:t>
            </w:r>
          </w:p>
        </w:tc>
        <w:tc>
          <w:tcPr>
            <w:tcW w:w="2835" w:type="dxa"/>
            <w:vAlign w:val="center"/>
          </w:tcPr>
          <w:p>
            <w:pPr>
              <w:pStyle w:val="10"/>
            </w:pPr>
            <w:r>
              <w:t>改善水环境</w:t>
            </w:r>
          </w:p>
        </w:tc>
        <w:tc>
          <w:tcPr>
            <w:tcW w:w="2551" w:type="dxa"/>
            <w:vAlign w:val="center"/>
          </w:tcPr>
          <w:p>
            <w:pPr>
              <w:pStyle w:val="10"/>
            </w:pPr>
            <w:r>
              <w:t>≥95%</w:t>
            </w:r>
          </w:p>
        </w:tc>
        <w:tc>
          <w:tcPr>
            <w:tcW w:w="2268" w:type="dxa"/>
            <w:vAlign w:val="center"/>
          </w:tcPr>
          <w:p>
            <w:pPr>
              <w:pStyle w:val="10"/>
            </w:pPr>
            <w:r>
              <w:t>邯水领办【2021】5号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通过问卷调查，满意和较满意的对</w:t>
            </w:r>
          </w:p>
        </w:tc>
        <w:tc>
          <w:tcPr>
            <w:tcW w:w="2835" w:type="dxa"/>
            <w:vAlign w:val="center"/>
          </w:tcPr>
          <w:p>
            <w:pPr>
              <w:pStyle w:val="10"/>
            </w:pPr>
            <w:r>
              <w:t>通过问卷调查，满意和较满意的对象占所有调查对象的比例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8、土壤污染防治专项经费绩效目标表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1.土壤污染防治经费，用于农用地、建设用地土壤风险管控、重点监管企业监督抽查抽检、危险废物应急处置、地下水污染防治等方面产生的交通费用、办公费、应急处置费用、执法经费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出动300人，次对监管企业抽查</w:t>
            </w:r>
          </w:p>
        </w:tc>
        <w:tc>
          <w:tcPr>
            <w:tcW w:w="2835" w:type="dxa"/>
            <w:vAlign w:val="center"/>
          </w:tcPr>
          <w:p>
            <w:pPr>
              <w:pStyle w:val="10"/>
            </w:pPr>
            <w:r>
              <w:t>出动300人，次对监管企业抽查</w:t>
            </w:r>
          </w:p>
        </w:tc>
        <w:tc>
          <w:tcPr>
            <w:tcW w:w="2551" w:type="dxa"/>
            <w:vAlign w:val="center"/>
          </w:tcPr>
          <w:p>
            <w:pPr>
              <w:pStyle w:val="10"/>
            </w:pPr>
            <w:r>
              <w:t>300人/次</w:t>
            </w:r>
          </w:p>
        </w:tc>
        <w:tc>
          <w:tcPr>
            <w:tcW w:w="2268" w:type="dxa"/>
            <w:vAlign w:val="center"/>
          </w:tcPr>
          <w:p>
            <w:pPr>
              <w:pStyle w:val="10"/>
            </w:pPr>
            <w:r>
              <w:t>邯土领办【2021】3号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提升土壤环境监测能力建设</w:t>
            </w:r>
          </w:p>
        </w:tc>
        <w:tc>
          <w:tcPr>
            <w:tcW w:w="2835" w:type="dxa"/>
            <w:vAlign w:val="center"/>
          </w:tcPr>
          <w:p>
            <w:pPr>
              <w:pStyle w:val="10"/>
            </w:pPr>
            <w:r>
              <w:t>提升土壤环境监测能力建设</w:t>
            </w:r>
          </w:p>
        </w:tc>
        <w:tc>
          <w:tcPr>
            <w:tcW w:w="2551" w:type="dxa"/>
            <w:vAlign w:val="center"/>
          </w:tcPr>
          <w:p>
            <w:pPr>
              <w:pStyle w:val="10"/>
            </w:pPr>
            <w:r>
              <w:t>≥95%</w:t>
            </w:r>
          </w:p>
        </w:tc>
        <w:tc>
          <w:tcPr>
            <w:tcW w:w="2268" w:type="dxa"/>
            <w:vAlign w:val="center"/>
          </w:tcPr>
          <w:p>
            <w:pPr>
              <w:pStyle w:val="10"/>
            </w:pPr>
            <w:r>
              <w:t>邯土领办【2021】3号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365天</w:t>
            </w:r>
          </w:p>
        </w:tc>
        <w:tc>
          <w:tcPr>
            <w:tcW w:w="2835" w:type="dxa"/>
            <w:vAlign w:val="center"/>
          </w:tcPr>
          <w:p>
            <w:pPr>
              <w:pStyle w:val="10"/>
            </w:pPr>
            <w:r>
              <w:t>365天完成土壤污染防治工作</w:t>
            </w:r>
          </w:p>
        </w:tc>
        <w:tc>
          <w:tcPr>
            <w:tcW w:w="2551" w:type="dxa"/>
            <w:vAlign w:val="center"/>
          </w:tcPr>
          <w:p>
            <w:pPr>
              <w:pStyle w:val="10"/>
            </w:pPr>
            <w:r>
              <w:t>≥95%</w:t>
            </w:r>
          </w:p>
        </w:tc>
        <w:tc>
          <w:tcPr>
            <w:tcW w:w="2268" w:type="dxa"/>
            <w:vAlign w:val="center"/>
          </w:tcPr>
          <w:p>
            <w:pPr>
              <w:pStyle w:val="10"/>
            </w:pPr>
            <w:r>
              <w:t>邯土领办【2021】3号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完成工作需要的资金</w:t>
            </w:r>
          </w:p>
        </w:tc>
        <w:tc>
          <w:tcPr>
            <w:tcW w:w="2835" w:type="dxa"/>
            <w:vAlign w:val="center"/>
          </w:tcPr>
          <w:p>
            <w:pPr>
              <w:pStyle w:val="10"/>
            </w:pPr>
            <w:r>
              <w:t>完成工作需要的资金</w:t>
            </w:r>
          </w:p>
        </w:tc>
        <w:tc>
          <w:tcPr>
            <w:tcW w:w="2551" w:type="dxa"/>
            <w:vAlign w:val="center"/>
          </w:tcPr>
          <w:p>
            <w:pPr>
              <w:pStyle w:val="10"/>
            </w:pPr>
            <w:r>
              <w:t>5万元</w:t>
            </w:r>
          </w:p>
        </w:tc>
        <w:tc>
          <w:tcPr>
            <w:tcW w:w="2268" w:type="dxa"/>
            <w:vAlign w:val="center"/>
          </w:tcPr>
          <w:p>
            <w:pPr>
              <w:pStyle w:val="10"/>
            </w:pPr>
            <w:r>
              <w:t>邯土领办【2021】3号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全面掌握土壤污染状况</w:t>
            </w:r>
          </w:p>
        </w:tc>
        <w:tc>
          <w:tcPr>
            <w:tcW w:w="2835" w:type="dxa"/>
            <w:vAlign w:val="center"/>
          </w:tcPr>
          <w:p>
            <w:pPr>
              <w:pStyle w:val="10"/>
            </w:pPr>
            <w:r>
              <w:t>全面掌握土壤污染、治理状况</w:t>
            </w:r>
          </w:p>
        </w:tc>
        <w:tc>
          <w:tcPr>
            <w:tcW w:w="2551" w:type="dxa"/>
            <w:vAlign w:val="center"/>
          </w:tcPr>
          <w:p>
            <w:pPr>
              <w:pStyle w:val="10"/>
            </w:pPr>
            <w:r>
              <w:t>≥95%</w:t>
            </w:r>
          </w:p>
        </w:tc>
        <w:tc>
          <w:tcPr>
            <w:tcW w:w="2268" w:type="dxa"/>
            <w:vAlign w:val="center"/>
          </w:tcPr>
          <w:p>
            <w:pPr>
              <w:pStyle w:val="10"/>
            </w:pPr>
            <w:r>
              <w:t>邯土领办【2021】3号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监控全县土壤环境得到改善</w:t>
            </w:r>
          </w:p>
        </w:tc>
        <w:tc>
          <w:tcPr>
            <w:tcW w:w="2835" w:type="dxa"/>
            <w:vAlign w:val="center"/>
          </w:tcPr>
          <w:p>
            <w:pPr>
              <w:pStyle w:val="10"/>
            </w:pPr>
            <w:r>
              <w:t>监控全县土壤环境得到改善</w:t>
            </w:r>
          </w:p>
        </w:tc>
        <w:tc>
          <w:tcPr>
            <w:tcW w:w="2551" w:type="dxa"/>
            <w:vAlign w:val="center"/>
          </w:tcPr>
          <w:p>
            <w:pPr>
              <w:pStyle w:val="10"/>
            </w:pPr>
            <w:r>
              <w:t>≥95%</w:t>
            </w:r>
          </w:p>
        </w:tc>
        <w:tc>
          <w:tcPr>
            <w:tcW w:w="2268" w:type="dxa"/>
            <w:vAlign w:val="center"/>
          </w:tcPr>
          <w:p>
            <w:pPr>
              <w:pStyle w:val="10"/>
            </w:pPr>
            <w:r>
              <w:t>邯土领办【2021】3号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污染治理设施的可持续性</w:t>
            </w:r>
          </w:p>
        </w:tc>
        <w:tc>
          <w:tcPr>
            <w:tcW w:w="2835" w:type="dxa"/>
            <w:vAlign w:val="center"/>
          </w:tcPr>
          <w:p>
            <w:pPr>
              <w:pStyle w:val="10"/>
            </w:pPr>
            <w:r>
              <w:t>污染治理设施的可持续性</w:t>
            </w:r>
          </w:p>
        </w:tc>
        <w:tc>
          <w:tcPr>
            <w:tcW w:w="2551" w:type="dxa"/>
            <w:vAlign w:val="center"/>
          </w:tcPr>
          <w:p>
            <w:pPr>
              <w:pStyle w:val="10"/>
            </w:pPr>
            <w:r>
              <w:t>≥95%</w:t>
            </w:r>
          </w:p>
        </w:tc>
        <w:tc>
          <w:tcPr>
            <w:tcW w:w="2268" w:type="dxa"/>
            <w:vAlign w:val="center"/>
          </w:tcPr>
          <w:p>
            <w:pPr>
              <w:pStyle w:val="10"/>
            </w:pPr>
            <w:r>
              <w:t>邯土领办【2021】3号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通过问卷调查，满意和较满意的对</w:t>
            </w:r>
          </w:p>
        </w:tc>
        <w:tc>
          <w:tcPr>
            <w:tcW w:w="2835" w:type="dxa"/>
            <w:vAlign w:val="center"/>
          </w:tcPr>
          <w:p>
            <w:pPr>
              <w:pStyle w:val="10"/>
            </w:pPr>
            <w:r>
              <w:t>通过问卷调查，满意和较满意的对象占所有调查对象的比例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9、网格化环境监管工作经费绩效目标表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网格化办公室运行经费（系统日常运行、季度考核和年度考核），2、现场检查经费（日常巡查、问题核查、无人机巡检）交通费10万元、无人机巡检及维护费用15万元，办公经费15万元，三方公司技术服务费20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365次巡查、4次季度考核、1次年度考核</w:t>
            </w:r>
          </w:p>
        </w:tc>
        <w:tc>
          <w:tcPr>
            <w:tcW w:w="2835" w:type="dxa"/>
            <w:vAlign w:val="center"/>
          </w:tcPr>
          <w:p>
            <w:pPr>
              <w:pStyle w:val="10"/>
            </w:pPr>
            <w:r>
              <w:t>365次巡查、4次季度考核、1次年度考核</w:t>
            </w:r>
          </w:p>
        </w:tc>
        <w:tc>
          <w:tcPr>
            <w:tcW w:w="2551" w:type="dxa"/>
            <w:vAlign w:val="center"/>
          </w:tcPr>
          <w:p>
            <w:pPr>
              <w:pStyle w:val="10"/>
            </w:pPr>
            <w:r>
              <w:t>365次</w:t>
            </w:r>
          </w:p>
        </w:tc>
        <w:tc>
          <w:tcPr>
            <w:tcW w:w="2268" w:type="dxa"/>
            <w:vAlign w:val="center"/>
          </w:tcPr>
          <w:p>
            <w:pPr>
              <w:pStyle w:val="10"/>
            </w:pPr>
            <w:r>
              <w:t>冀生态环保办【2020】32号、邯生态环保办【2020】15号、馆办文【2021】5号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网络环境巡检频次</w:t>
            </w:r>
          </w:p>
        </w:tc>
        <w:tc>
          <w:tcPr>
            <w:tcW w:w="2835" w:type="dxa"/>
            <w:vAlign w:val="center"/>
          </w:tcPr>
          <w:p>
            <w:pPr>
              <w:pStyle w:val="10"/>
            </w:pPr>
            <w:r>
              <w:t>每月高质量对机房设备及网络环境开展巡检</w:t>
            </w:r>
          </w:p>
        </w:tc>
        <w:tc>
          <w:tcPr>
            <w:tcW w:w="2551" w:type="dxa"/>
            <w:vAlign w:val="center"/>
          </w:tcPr>
          <w:p>
            <w:pPr>
              <w:pStyle w:val="10"/>
            </w:pPr>
            <w:r>
              <w:t>≥95%</w:t>
            </w:r>
          </w:p>
        </w:tc>
        <w:tc>
          <w:tcPr>
            <w:tcW w:w="2268" w:type="dxa"/>
            <w:vAlign w:val="center"/>
          </w:tcPr>
          <w:p>
            <w:pPr>
              <w:pStyle w:val="10"/>
            </w:pPr>
            <w:r>
              <w:t>冀生态环保办【2020】32号、邯生态环保办【2020】15号、馆办文【2021】5号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365天</w:t>
            </w:r>
          </w:p>
        </w:tc>
        <w:tc>
          <w:tcPr>
            <w:tcW w:w="2835" w:type="dxa"/>
            <w:vAlign w:val="center"/>
          </w:tcPr>
          <w:p>
            <w:pPr>
              <w:pStyle w:val="10"/>
            </w:pPr>
            <w:r>
              <w:t>365天</w:t>
            </w:r>
          </w:p>
        </w:tc>
        <w:tc>
          <w:tcPr>
            <w:tcW w:w="2551" w:type="dxa"/>
            <w:vAlign w:val="center"/>
          </w:tcPr>
          <w:p>
            <w:pPr>
              <w:pStyle w:val="10"/>
            </w:pPr>
            <w:r>
              <w:t>365天</w:t>
            </w:r>
          </w:p>
        </w:tc>
        <w:tc>
          <w:tcPr>
            <w:tcW w:w="2268" w:type="dxa"/>
            <w:vAlign w:val="center"/>
          </w:tcPr>
          <w:p>
            <w:pPr>
              <w:pStyle w:val="10"/>
            </w:pPr>
            <w:r>
              <w:t>冀生态环保办【2020】32号、邯生态环保办【2020】15号、馆办文【2021】5号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控制在预算范围内</w:t>
            </w:r>
          </w:p>
        </w:tc>
        <w:tc>
          <w:tcPr>
            <w:tcW w:w="2835" w:type="dxa"/>
            <w:vAlign w:val="center"/>
          </w:tcPr>
          <w:p>
            <w:pPr>
              <w:pStyle w:val="10"/>
            </w:pPr>
            <w:r>
              <w:t>控制在预算范围内</w:t>
            </w:r>
          </w:p>
        </w:tc>
        <w:tc>
          <w:tcPr>
            <w:tcW w:w="2551" w:type="dxa"/>
            <w:vAlign w:val="center"/>
          </w:tcPr>
          <w:p>
            <w:pPr>
              <w:pStyle w:val="10"/>
            </w:pPr>
            <w:r>
              <w:t>≤5万元</w:t>
            </w:r>
          </w:p>
        </w:tc>
        <w:tc>
          <w:tcPr>
            <w:tcW w:w="2268" w:type="dxa"/>
            <w:vAlign w:val="center"/>
          </w:tcPr>
          <w:p>
            <w:pPr>
              <w:pStyle w:val="10"/>
            </w:pPr>
            <w:r>
              <w:t>冀生态环保办【2020】32号、邯生态环保办【2020】15号、馆办文【2021】5号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网络生态环境</w:t>
            </w:r>
          </w:p>
        </w:tc>
        <w:tc>
          <w:tcPr>
            <w:tcW w:w="2835" w:type="dxa"/>
            <w:vAlign w:val="center"/>
          </w:tcPr>
          <w:p>
            <w:pPr>
              <w:pStyle w:val="10"/>
            </w:pPr>
            <w:r>
              <w:t>网络生态环境</w:t>
            </w:r>
          </w:p>
        </w:tc>
        <w:tc>
          <w:tcPr>
            <w:tcW w:w="2551" w:type="dxa"/>
            <w:vAlign w:val="center"/>
          </w:tcPr>
          <w:p>
            <w:pPr>
              <w:pStyle w:val="10"/>
            </w:pPr>
            <w:r>
              <w:t>≥95%</w:t>
            </w:r>
          </w:p>
        </w:tc>
        <w:tc>
          <w:tcPr>
            <w:tcW w:w="2268" w:type="dxa"/>
            <w:vAlign w:val="center"/>
          </w:tcPr>
          <w:p>
            <w:pPr>
              <w:pStyle w:val="10"/>
            </w:pPr>
            <w:r>
              <w:t>冀生态环保办【2020】32号、邯生态环保办【2020】15号、馆办文【2021】5号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改善生态环境质量</w:t>
            </w:r>
          </w:p>
        </w:tc>
        <w:tc>
          <w:tcPr>
            <w:tcW w:w="2551" w:type="dxa"/>
            <w:vAlign w:val="center"/>
          </w:tcPr>
          <w:p>
            <w:pPr>
              <w:pStyle w:val="10"/>
            </w:pPr>
            <w:r>
              <w:t>≥95%</w:t>
            </w:r>
          </w:p>
        </w:tc>
        <w:tc>
          <w:tcPr>
            <w:tcW w:w="2268" w:type="dxa"/>
            <w:vAlign w:val="center"/>
          </w:tcPr>
          <w:p>
            <w:pPr>
              <w:pStyle w:val="10"/>
            </w:pPr>
            <w:r>
              <w:t>冀生态环保办【2020】32号、邯生态环保办【2020】15号、馆办文【2021】5号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提升企业环境治理水平</w:t>
            </w:r>
          </w:p>
        </w:tc>
        <w:tc>
          <w:tcPr>
            <w:tcW w:w="2835" w:type="dxa"/>
            <w:vAlign w:val="center"/>
          </w:tcPr>
          <w:p>
            <w:pPr>
              <w:pStyle w:val="10"/>
            </w:pPr>
            <w:r>
              <w:t>提升企业环境治理水平</w:t>
            </w:r>
          </w:p>
        </w:tc>
        <w:tc>
          <w:tcPr>
            <w:tcW w:w="2551" w:type="dxa"/>
            <w:vAlign w:val="center"/>
          </w:tcPr>
          <w:p>
            <w:pPr>
              <w:pStyle w:val="10"/>
            </w:pPr>
            <w:r>
              <w:t>≥95%</w:t>
            </w:r>
          </w:p>
        </w:tc>
        <w:tc>
          <w:tcPr>
            <w:tcW w:w="2268" w:type="dxa"/>
            <w:vAlign w:val="center"/>
          </w:tcPr>
          <w:p>
            <w:pPr>
              <w:pStyle w:val="10"/>
            </w:pPr>
            <w:r>
              <w:t>冀生态环保办【2020】32号、邯生态环保办【2020】15号、馆办文【2021】5号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通过问卷调查，满意和较满意的对</w:t>
            </w:r>
          </w:p>
        </w:tc>
        <w:tc>
          <w:tcPr>
            <w:tcW w:w="2835" w:type="dxa"/>
            <w:vAlign w:val="center"/>
          </w:tcPr>
          <w:p>
            <w:pPr>
              <w:pStyle w:val="10"/>
            </w:pPr>
            <w:r>
              <w:t>通过问卷调查，满意和较满意的对象占所有调查对象的比例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10、新冠疫情期间应急监测工作经费绩效目标表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1.1个定点医院、1个污水处理厂、4个医学隔离点、1个医疗废物处置单位</w:t>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1个定点医院、1个污水处理厂、4个医学隔离点、1个医疗废物处置单位</w:t>
            </w:r>
          </w:p>
        </w:tc>
        <w:tc>
          <w:tcPr>
            <w:tcW w:w="2835" w:type="dxa"/>
            <w:vAlign w:val="center"/>
          </w:tcPr>
          <w:p>
            <w:pPr>
              <w:pStyle w:val="10"/>
            </w:pPr>
            <w:r>
              <w:t>1个定点医院、1个污水处理厂、4个医学隔离点、1个医疗废物处置单位污水排放达标情况进行监测</w:t>
            </w:r>
          </w:p>
        </w:tc>
        <w:tc>
          <w:tcPr>
            <w:tcW w:w="2551" w:type="dxa"/>
            <w:vAlign w:val="center"/>
          </w:tcPr>
          <w:p>
            <w:pPr>
              <w:pStyle w:val="10"/>
            </w:pPr>
            <w:r>
              <w:t>6个</w:t>
            </w:r>
          </w:p>
        </w:tc>
        <w:tc>
          <w:tcPr>
            <w:tcW w:w="2268" w:type="dxa"/>
            <w:vAlign w:val="center"/>
          </w:tcPr>
          <w:p>
            <w:pPr>
              <w:pStyle w:val="10"/>
            </w:pPr>
            <w:r>
              <w:t>冀环水体函【2020】1号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监测过程中严格进行质量控制</w:t>
            </w:r>
          </w:p>
        </w:tc>
        <w:tc>
          <w:tcPr>
            <w:tcW w:w="2835" w:type="dxa"/>
            <w:vAlign w:val="center"/>
          </w:tcPr>
          <w:p>
            <w:pPr>
              <w:pStyle w:val="10"/>
            </w:pPr>
            <w:r>
              <w:t>监测过程中严格进行质量控制</w:t>
            </w:r>
          </w:p>
        </w:tc>
        <w:tc>
          <w:tcPr>
            <w:tcW w:w="2551" w:type="dxa"/>
            <w:vAlign w:val="center"/>
          </w:tcPr>
          <w:p>
            <w:pPr>
              <w:pStyle w:val="10"/>
            </w:pPr>
            <w:r>
              <w:t>≥95%</w:t>
            </w:r>
          </w:p>
        </w:tc>
        <w:tc>
          <w:tcPr>
            <w:tcW w:w="2268" w:type="dxa"/>
            <w:vAlign w:val="center"/>
          </w:tcPr>
          <w:p>
            <w:pPr>
              <w:pStyle w:val="10"/>
            </w:pPr>
            <w:r>
              <w:t>冀环水体函【2020】1号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每月监测</w:t>
            </w:r>
          </w:p>
        </w:tc>
        <w:tc>
          <w:tcPr>
            <w:tcW w:w="2835" w:type="dxa"/>
            <w:vAlign w:val="center"/>
          </w:tcPr>
          <w:p>
            <w:pPr>
              <w:pStyle w:val="10"/>
            </w:pPr>
            <w:r>
              <w:t>每月监测定点医院、污水处理厂、医疗废物处理厂</w:t>
            </w:r>
          </w:p>
        </w:tc>
        <w:tc>
          <w:tcPr>
            <w:tcW w:w="2551" w:type="dxa"/>
            <w:vAlign w:val="center"/>
          </w:tcPr>
          <w:p>
            <w:pPr>
              <w:pStyle w:val="10"/>
            </w:pPr>
            <w:r>
              <w:t>≥2次</w:t>
            </w:r>
          </w:p>
        </w:tc>
        <w:tc>
          <w:tcPr>
            <w:tcW w:w="2268" w:type="dxa"/>
            <w:vAlign w:val="center"/>
          </w:tcPr>
          <w:p>
            <w:pPr>
              <w:pStyle w:val="10"/>
            </w:pPr>
            <w:r>
              <w:t>冀环水体函【2020】1号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严格控制成本</w:t>
            </w:r>
          </w:p>
        </w:tc>
        <w:tc>
          <w:tcPr>
            <w:tcW w:w="2835" w:type="dxa"/>
            <w:vAlign w:val="center"/>
          </w:tcPr>
          <w:p>
            <w:pPr>
              <w:pStyle w:val="10"/>
            </w:pPr>
            <w:r>
              <w:t>严格控制成本</w:t>
            </w:r>
          </w:p>
        </w:tc>
        <w:tc>
          <w:tcPr>
            <w:tcW w:w="2551" w:type="dxa"/>
            <w:vAlign w:val="center"/>
          </w:tcPr>
          <w:p>
            <w:pPr>
              <w:pStyle w:val="10"/>
            </w:pPr>
            <w:r>
              <w:t>≤20万元</w:t>
            </w:r>
          </w:p>
        </w:tc>
        <w:tc>
          <w:tcPr>
            <w:tcW w:w="2268" w:type="dxa"/>
            <w:vAlign w:val="center"/>
          </w:tcPr>
          <w:p>
            <w:pPr>
              <w:pStyle w:val="10"/>
            </w:pPr>
            <w:r>
              <w:t>冀环水体函【2020】1号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新冠疫情废水监测，防治因污水排放不达标引起的疫情扩散</w:t>
            </w:r>
          </w:p>
        </w:tc>
        <w:tc>
          <w:tcPr>
            <w:tcW w:w="2835" w:type="dxa"/>
            <w:vAlign w:val="center"/>
          </w:tcPr>
          <w:p>
            <w:pPr>
              <w:pStyle w:val="10"/>
            </w:pPr>
            <w:r>
              <w:t>新冠疫情废水监测，防治因污水排放不达标引起的疫情扩散</w:t>
            </w:r>
          </w:p>
        </w:tc>
        <w:tc>
          <w:tcPr>
            <w:tcW w:w="2551" w:type="dxa"/>
            <w:vAlign w:val="center"/>
          </w:tcPr>
          <w:p>
            <w:pPr>
              <w:pStyle w:val="10"/>
            </w:pPr>
            <w:r>
              <w:t>≥95%</w:t>
            </w:r>
          </w:p>
        </w:tc>
        <w:tc>
          <w:tcPr>
            <w:tcW w:w="2268" w:type="dxa"/>
            <w:vAlign w:val="center"/>
          </w:tcPr>
          <w:p>
            <w:pPr>
              <w:pStyle w:val="10"/>
            </w:pPr>
            <w:r>
              <w:t>冀环水体函【2020】1号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加强监测，防治生态环境污染</w:t>
            </w:r>
          </w:p>
        </w:tc>
        <w:tc>
          <w:tcPr>
            <w:tcW w:w="2835" w:type="dxa"/>
            <w:vAlign w:val="center"/>
          </w:tcPr>
          <w:p>
            <w:pPr>
              <w:pStyle w:val="10"/>
            </w:pPr>
            <w:r>
              <w:t>加强监测，防治生态环境污染</w:t>
            </w:r>
          </w:p>
        </w:tc>
        <w:tc>
          <w:tcPr>
            <w:tcW w:w="2551" w:type="dxa"/>
            <w:vAlign w:val="center"/>
          </w:tcPr>
          <w:p>
            <w:pPr>
              <w:pStyle w:val="10"/>
            </w:pPr>
            <w:r>
              <w:t>≥95%</w:t>
            </w:r>
          </w:p>
        </w:tc>
        <w:tc>
          <w:tcPr>
            <w:tcW w:w="2268" w:type="dxa"/>
            <w:vAlign w:val="center"/>
          </w:tcPr>
          <w:p>
            <w:pPr>
              <w:pStyle w:val="10"/>
            </w:pPr>
            <w:r>
              <w:t>冀环水体函【2020】1号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监测、评价完成率</w:t>
            </w:r>
          </w:p>
        </w:tc>
        <w:tc>
          <w:tcPr>
            <w:tcW w:w="2835" w:type="dxa"/>
            <w:vAlign w:val="center"/>
          </w:tcPr>
          <w:p>
            <w:pPr>
              <w:pStyle w:val="10"/>
            </w:pPr>
            <w:r>
              <w:t>监测、评价完成率</w:t>
            </w:r>
          </w:p>
        </w:tc>
        <w:tc>
          <w:tcPr>
            <w:tcW w:w="2551" w:type="dxa"/>
            <w:vAlign w:val="center"/>
          </w:tcPr>
          <w:p>
            <w:pPr>
              <w:pStyle w:val="10"/>
            </w:pPr>
            <w:r>
              <w:t>≥95%</w:t>
            </w:r>
          </w:p>
        </w:tc>
        <w:tc>
          <w:tcPr>
            <w:tcW w:w="2268" w:type="dxa"/>
            <w:vAlign w:val="center"/>
          </w:tcPr>
          <w:p>
            <w:pPr>
              <w:pStyle w:val="10"/>
            </w:pPr>
            <w:r>
              <w:t>冀环水体函【2020】1号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通过问卷调查，满意和较满意的对</w:t>
            </w:r>
          </w:p>
        </w:tc>
        <w:tc>
          <w:tcPr>
            <w:tcW w:w="2835" w:type="dxa"/>
            <w:vAlign w:val="center"/>
          </w:tcPr>
          <w:p>
            <w:pPr>
              <w:pStyle w:val="10"/>
            </w:pPr>
            <w:r>
              <w:t>通过问卷调查，满意和较满意的对象占所有调查对象的比例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11、主城区开展功能区噪声环境监测经费绩效目标表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1.按照噪声监测方案要求，分别对我县7个声环境功能区每季度开展一次功能区监测、城市区域声环境质量噪声每年开展一次，城市道路交通噪声每年开展一次，并将数据上报省厅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1年内，第季度</w:t>
            </w:r>
          </w:p>
        </w:tc>
        <w:tc>
          <w:tcPr>
            <w:tcW w:w="2835" w:type="dxa"/>
            <w:vAlign w:val="center"/>
          </w:tcPr>
          <w:p>
            <w:pPr>
              <w:pStyle w:val="10"/>
            </w:pPr>
            <w:r>
              <w:t>1年内，每季度对主城区噪声环境进行监测</w:t>
            </w:r>
          </w:p>
        </w:tc>
        <w:tc>
          <w:tcPr>
            <w:tcW w:w="2551" w:type="dxa"/>
            <w:vAlign w:val="center"/>
          </w:tcPr>
          <w:p>
            <w:pPr>
              <w:pStyle w:val="10"/>
            </w:pPr>
            <w:r>
              <w:t>4次</w:t>
            </w:r>
          </w:p>
        </w:tc>
        <w:tc>
          <w:tcPr>
            <w:tcW w:w="2268" w:type="dxa"/>
            <w:vAlign w:val="center"/>
          </w:tcPr>
          <w:p>
            <w:pPr>
              <w:pStyle w:val="10"/>
            </w:pPr>
            <w:r>
              <w:t>冀环办字函【2021】7号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监测过程中加强质量控制</w:t>
            </w:r>
          </w:p>
        </w:tc>
        <w:tc>
          <w:tcPr>
            <w:tcW w:w="2835" w:type="dxa"/>
            <w:vAlign w:val="center"/>
          </w:tcPr>
          <w:p>
            <w:pPr>
              <w:pStyle w:val="10"/>
            </w:pPr>
            <w:r>
              <w:t>监测过程中加强质量控制</w:t>
            </w:r>
          </w:p>
        </w:tc>
        <w:tc>
          <w:tcPr>
            <w:tcW w:w="2551" w:type="dxa"/>
            <w:vAlign w:val="center"/>
          </w:tcPr>
          <w:p>
            <w:pPr>
              <w:pStyle w:val="10"/>
            </w:pPr>
            <w:r>
              <w:t>≥90%</w:t>
            </w:r>
          </w:p>
        </w:tc>
        <w:tc>
          <w:tcPr>
            <w:tcW w:w="2268" w:type="dxa"/>
            <w:vAlign w:val="center"/>
          </w:tcPr>
          <w:p>
            <w:pPr>
              <w:pStyle w:val="10"/>
            </w:pPr>
            <w:r>
              <w:t>冀环办字函【2021】7号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每季度初</w:t>
            </w:r>
          </w:p>
        </w:tc>
        <w:tc>
          <w:tcPr>
            <w:tcW w:w="2835" w:type="dxa"/>
            <w:vAlign w:val="center"/>
          </w:tcPr>
          <w:p>
            <w:pPr>
              <w:pStyle w:val="10"/>
            </w:pPr>
            <w:r>
              <w:t>每季度月初，对城区噪声环境进行监测上报</w:t>
            </w:r>
          </w:p>
        </w:tc>
        <w:tc>
          <w:tcPr>
            <w:tcW w:w="2551" w:type="dxa"/>
            <w:vAlign w:val="center"/>
          </w:tcPr>
          <w:p>
            <w:pPr>
              <w:pStyle w:val="10"/>
            </w:pPr>
            <w:r>
              <w:t>4季度</w:t>
            </w:r>
          </w:p>
        </w:tc>
        <w:tc>
          <w:tcPr>
            <w:tcW w:w="2268" w:type="dxa"/>
            <w:vAlign w:val="center"/>
          </w:tcPr>
          <w:p>
            <w:pPr>
              <w:pStyle w:val="10"/>
            </w:pPr>
            <w:r>
              <w:t>冀环办字函【2021】7号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控制监测成本</w:t>
            </w:r>
          </w:p>
        </w:tc>
        <w:tc>
          <w:tcPr>
            <w:tcW w:w="2835" w:type="dxa"/>
            <w:vAlign w:val="center"/>
          </w:tcPr>
          <w:p>
            <w:pPr>
              <w:pStyle w:val="10"/>
            </w:pPr>
            <w:r>
              <w:t>控制监测成本</w:t>
            </w:r>
          </w:p>
        </w:tc>
        <w:tc>
          <w:tcPr>
            <w:tcW w:w="2551" w:type="dxa"/>
            <w:vAlign w:val="center"/>
          </w:tcPr>
          <w:p>
            <w:pPr>
              <w:pStyle w:val="10"/>
            </w:pPr>
            <w:r>
              <w:t>≤18万元</w:t>
            </w:r>
          </w:p>
        </w:tc>
        <w:tc>
          <w:tcPr>
            <w:tcW w:w="2268" w:type="dxa"/>
            <w:vAlign w:val="center"/>
          </w:tcPr>
          <w:p>
            <w:pPr>
              <w:pStyle w:val="10"/>
            </w:pPr>
            <w:r>
              <w:t>冀环办字函【2021】7号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改善噪声环境质量，提升群众满意度</w:t>
            </w:r>
          </w:p>
        </w:tc>
        <w:tc>
          <w:tcPr>
            <w:tcW w:w="2835" w:type="dxa"/>
            <w:vAlign w:val="center"/>
          </w:tcPr>
          <w:p>
            <w:pPr>
              <w:pStyle w:val="10"/>
            </w:pPr>
            <w:r>
              <w:t>改善噪声环境质量，提升群众满意度</w:t>
            </w:r>
          </w:p>
        </w:tc>
        <w:tc>
          <w:tcPr>
            <w:tcW w:w="2551" w:type="dxa"/>
            <w:vAlign w:val="center"/>
          </w:tcPr>
          <w:p>
            <w:pPr>
              <w:pStyle w:val="10"/>
            </w:pPr>
            <w:r>
              <w:t>≥95%</w:t>
            </w:r>
          </w:p>
        </w:tc>
        <w:tc>
          <w:tcPr>
            <w:tcW w:w="2268" w:type="dxa"/>
            <w:vAlign w:val="center"/>
          </w:tcPr>
          <w:p>
            <w:pPr>
              <w:pStyle w:val="10"/>
            </w:pPr>
            <w:r>
              <w:t>冀环办字函【2021】7号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持续改善主城区噪声环境质量</w:t>
            </w:r>
          </w:p>
        </w:tc>
        <w:tc>
          <w:tcPr>
            <w:tcW w:w="2835" w:type="dxa"/>
            <w:vAlign w:val="center"/>
          </w:tcPr>
          <w:p>
            <w:pPr>
              <w:pStyle w:val="10"/>
            </w:pPr>
            <w:r>
              <w:t>持续改善主城区噪声环境质量</w:t>
            </w:r>
          </w:p>
        </w:tc>
        <w:tc>
          <w:tcPr>
            <w:tcW w:w="2551" w:type="dxa"/>
            <w:vAlign w:val="center"/>
          </w:tcPr>
          <w:p>
            <w:pPr>
              <w:pStyle w:val="10"/>
            </w:pPr>
            <w:r>
              <w:t>≥95%</w:t>
            </w:r>
          </w:p>
        </w:tc>
        <w:tc>
          <w:tcPr>
            <w:tcW w:w="2268" w:type="dxa"/>
            <w:vAlign w:val="center"/>
          </w:tcPr>
          <w:p>
            <w:pPr>
              <w:pStyle w:val="10"/>
            </w:pPr>
            <w:r>
              <w:t>冀环办字函【2021】7号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持续改善主城区噪声环境质量</w:t>
            </w:r>
          </w:p>
        </w:tc>
        <w:tc>
          <w:tcPr>
            <w:tcW w:w="2835" w:type="dxa"/>
            <w:vAlign w:val="center"/>
          </w:tcPr>
          <w:p>
            <w:pPr>
              <w:pStyle w:val="10"/>
            </w:pPr>
            <w:r>
              <w:t>持续改善主城区噪声环境质量</w:t>
            </w:r>
          </w:p>
        </w:tc>
        <w:tc>
          <w:tcPr>
            <w:tcW w:w="2551" w:type="dxa"/>
            <w:vAlign w:val="center"/>
          </w:tcPr>
          <w:p>
            <w:pPr>
              <w:pStyle w:val="10"/>
            </w:pPr>
            <w:r>
              <w:t>≥95%</w:t>
            </w:r>
          </w:p>
        </w:tc>
        <w:tc>
          <w:tcPr>
            <w:tcW w:w="2268" w:type="dxa"/>
            <w:vAlign w:val="center"/>
          </w:tcPr>
          <w:p>
            <w:pPr>
              <w:pStyle w:val="10"/>
            </w:pPr>
            <w:r>
              <w:t>冀环办字函【2021】7号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通过问卷调查，满意和较满意的对</w:t>
            </w:r>
          </w:p>
        </w:tc>
        <w:tc>
          <w:tcPr>
            <w:tcW w:w="2835" w:type="dxa"/>
            <w:vAlign w:val="center"/>
          </w:tcPr>
          <w:p>
            <w:pPr>
              <w:pStyle w:val="10"/>
            </w:pPr>
            <w:r>
              <w:t>通过问卷调查，满意和较满意的对象占所有调查对象的比例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12、自动监测站运行维护经费绩效目标表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1.为加强数据比对分析，防止人为干扰对我县爱心医院、科技馆空气自动监测数据的影响，通过我县自建比对站的监测数据进行比对，需对爱心医院、科技馆比对空气监测设备进行运行维护费用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每周、每月、每季度巡检，半年年度巡检、年度巡检</w:t>
            </w:r>
          </w:p>
        </w:tc>
        <w:tc>
          <w:tcPr>
            <w:tcW w:w="2835" w:type="dxa"/>
            <w:vAlign w:val="center"/>
          </w:tcPr>
          <w:p>
            <w:pPr>
              <w:pStyle w:val="10"/>
            </w:pPr>
            <w:r>
              <w:t>每周、每月、每季度巡检，半年年度巡检、年度巡检</w:t>
            </w:r>
          </w:p>
        </w:tc>
        <w:tc>
          <w:tcPr>
            <w:tcW w:w="2551" w:type="dxa"/>
            <w:vAlign w:val="center"/>
          </w:tcPr>
          <w:p>
            <w:pPr>
              <w:pStyle w:val="10"/>
            </w:pPr>
            <w:r>
              <w:t>52次</w:t>
            </w:r>
          </w:p>
        </w:tc>
        <w:tc>
          <w:tcPr>
            <w:tcW w:w="2268" w:type="dxa"/>
            <w:vAlign w:val="center"/>
          </w:tcPr>
          <w:p>
            <w:pPr>
              <w:pStyle w:val="10"/>
            </w:pPr>
            <w:r>
              <w:t>《邯郸市2020年大气污染综合治理工作方案》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巡检过程中加强质量控制</w:t>
            </w:r>
          </w:p>
        </w:tc>
        <w:tc>
          <w:tcPr>
            <w:tcW w:w="2835" w:type="dxa"/>
            <w:vAlign w:val="center"/>
          </w:tcPr>
          <w:p>
            <w:pPr>
              <w:pStyle w:val="10"/>
            </w:pPr>
            <w:r>
              <w:t>巡检过程中加强质量控制</w:t>
            </w:r>
          </w:p>
        </w:tc>
        <w:tc>
          <w:tcPr>
            <w:tcW w:w="2551" w:type="dxa"/>
            <w:vAlign w:val="center"/>
          </w:tcPr>
          <w:p>
            <w:pPr>
              <w:pStyle w:val="10"/>
            </w:pPr>
            <w:r>
              <w:t>≥95%</w:t>
            </w:r>
          </w:p>
        </w:tc>
        <w:tc>
          <w:tcPr>
            <w:tcW w:w="2268" w:type="dxa"/>
            <w:vAlign w:val="center"/>
          </w:tcPr>
          <w:p>
            <w:pPr>
              <w:pStyle w:val="10"/>
            </w:pPr>
            <w:r>
              <w:t>《邯郸市2020年大气污染综合治理工作方案》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365天</w:t>
            </w:r>
          </w:p>
        </w:tc>
        <w:tc>
          <w:tcPr>
            <w:tcW w:w="2835" w:type="dxa"/>
            <w:vAlign w:val="center"/>
          </w:tcPr>
          <w:p>
            <w:pPr>
              <w:pStyle w:val="10"/>
            </w:pPr>
            <w:r>
              <w:t>365天</w:t>
            </w:r>
          </w:p>
        </w:tc>
        <w:tc>
          <w:tcPr>
            <w:tcW w:w="2551" w:type="dxa"/>
            <w:vAlign w:val="center"/>
          </w:tcPr>
          <w:p>
            <w:pPr>
              <w:pStyle w:val="10"/>
            </w:pPr>
            <w:r>
              <w:t>365天</w:t>
            </w:r>
          </w:p>
        </w:tc>
        <w:tc>
          <w:tcPr>
            <w:tcW w:w="2268" w:type="dxa"/>
            <w:vAlign w:val="center"/>
          </w:tcPr>
          <w:p>
            <w:pPr>
              <w:pStyle w:val="10"/>
            </w:pPr>
            <w:r>
              <w:t>《邯郸市2020年大气污染综合治理工作方案》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控制在预算范围内</w:t>
            </w:r>
          </w:p>
        </w:tc>
        <w:tc>
          <w:tcPr>
            <w:tcW w:w="2835" w:type="dxa"/>
            <w:vAlign w:val="center"/>
          </w:tcPr>
          <w:p>
            <w:pPr>
              <w:pStyle w:val="10"/>
            </w:pPr>
            <w:r>
              <w:t>控制在预算范围内</w:t>
            </w:r>
          </w:p>
        </w:tc>
        <w:tc>
          <w:tcPr>
            <w:tcW w:w="2551" w:type="dxa"/>
            <w:vAlign w:val="center"/>
          </w:tcPr>
          <w:p>
            <w:pPr>
              <w:pStyle w:val="10"/>
            </w:pPr>
            <w:r>
              <w:t>5万元</w:t>
            </w:r>
          </w:p>
        </w:tc>
        <w:tc>
          <w:tcPr>
            <w:tcW w:w="2268" w:type="dxa"/>
            <w:vAlign w:val="center"/>
          </w:tcPr>
          <w:p>
            <w:pPr>
              <w:pStyle w:val="10"/>
            </w:pPr>
            <w:r>
              <w:t>《邯郸市2020年大气污染综合治理工作方案》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持续改善大气环境质量，提升群众满意度</w:t>
            </w:r>
          </w:p>
        </w:tc>
        <w:tc>
          <w:tcPr>
            <w:tcW w:w="2835" w:type="dxa"/>
            <w:vAlign w:val="center"/>
          </w:tcPr>
          <w:p>
            <w:pPr>
              <w:pStyle w:val="10"/>
            </w:pPr>
            <w:r>
              <w:t>持续改善大气环境质量，提升群众满意度</w:t>
            </w:r>
          </w:p>
        </w:tc>
        <w:tc>
          <w:tcPr>
            <w:tcW w:w="2551" w:type="dxa"/>
            <w:vAlign w:val="center"/>
          </w:tcPr>
          <w:p>
            <w:pPr>
              <w:pStyle w:val="10"/>
            </w:pPr>
            <w:r>
              <w:t>≥95%</w:t>
            </w:r>
          </w:p>
        </w:tc>
        <w:tc>
          <w:tcPr>
            <w:tcW w:w="2268" w:type="dxa"/>
            <w:vAlign w:val="center"/>
          </w:tcPr>
          <w:p>
            <w:pPr>
              <w:pStyle w:val="10"/>
            </w:pPr>
            <w:r>
              <w:t>《邯郸市2020年大气污染综合治理工作方案》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持续改善大气环境质量</w:t>
            </w:r>
          </w:p>
        </w:tc>
        <w:tc>
          <w:tcPr>
            <w:tcW w:w="2835" w:type="dxa"/>
            <w:vAlign w:val="center"/>
          </w:tcPr>
          <w:p>
            <w:pPr>
              <w:pStyle w:val="10"/>
            </w:pPr>
            <w:r>
              <w:t>持续改善大气环境质量</w:t>
            </w:r>
          </w:p>
        </w:tc>
        <w:tc>
          <w:tcPr>
            <w:tcW w:w="2551" w:type="dxa"/>
            <w:vAlign w:val="center"/>
          </w:tcPr>
          <w:p>
            <w:pPr>
              <w:pStyle w:val="10"/>
            </w:pPr>
            <w:r>
              <w:t>≥95%</w:t>
            </w:r>
          </w:p>
        </w:tc>
        <w:tc>
          <w:tcPr>
            <w:tcW w:w="2268" w:type="dxa"/>
            <w:vAlign w:val="center"/>
          </w:tcPr>
          <w:p>
            <w:pPr>
              <w:pStyle w:val="10"/>
            </w:pPr>
            <w:r>
              <w:t>《邯郸市2020年大气污染综合治理工作方案》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环境改善情况</w:t>
            </w:r>
          </w:p>
        </w:tc>
        <w:tc>
          <w:tcPr>
            <w:tcW w:w="2835" w:type="dxa"/>
            <w:vAlign w:val="center"/>
          </w:tcPr>
          <w:p>
            <w:pPr>
              <w:pStyle w:val="10"/>
            </w:pPr>
            <w:r>
              <w:t>环境改善情况</w:t>
            </w:r>
          </w:p>
        </w:tc>
        <w:tc>
          <w:tcPr>
            <w:tcW w:w="2551" w:type="dxa"/>
            <w:vAlign w:val="center"/>
          </w:tcPr>
          <w:p>
            <w:pPr>
              <w:pStyle w:val="10"/>
            </w:pPr>
            <w:r>
              <w:t>≥95%</w:t>
            </w:r>
          </w:p>
        </w:tc>
        <w:tc>
          <w:tcPr>
            <w:tcW w:w="2268" w:type="dxa"/>
            <w:vAlign w:val="center"/>
          </w:tcPr>
          <w:p>
            <w:pPr>
              <w:pStyle w:val="10"/>
            </w:pPr>
            <w:r>
              <w:t>《邯郸市2020年大气污染综合治理工作方案》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通过问卷调查，满意和较满意的对</w:t>
            </w:r>
          </w:p>
        </w:tc>
        <w:tc>
          <w:tcPr>
            <w:tcW w:w="2835" w:type="dxa"/>
            <w:vAlign w:val="center"/>
          </w:tcPr>
          <w:p>
            <w:pPr>
              <w:pStyle w:val="10"/>
            </w:pPr>
            <w:r>
              <w:t>通过问卷调查，满意和较满意的对象占所有调查对象的比例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13、非财政统发人员工资及社保费绩效目标表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1.2022年我局10名政府购买服务人员工资及“四险一金”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10名政府购买服务人员</w:t>
            </w:r>
          </w:p>
        </w:tc>
        <w:tc>
          <w:tcPr>
            <w:tcW w:w="2835" w:type="dxa"/>
            <w:vAlign w:val="center"/>
          </w:tcPr>
          <w:p>
            <w:pPr>
              <w:pStyle w:val="10"/>
            </w:pPr>
            <w:r>
              <w:t>10名政府购买服务人员工资及“四险一金”</w:t>
            </w:r>
          </w:p>
        </w:tc>
        <w:tc>
          <w:tcPr>
            <w:tcW w:w="2551" w:type="dxa"/>
            <w:vAlign w:val="center"/>
          </w:tcPr>
          <w:p>
            <w:pPr>
              <w:pStyle w:val="10"/>
            </w:pPr>
            <w:r>
              <w:t>10人</w:t>
            </w:r>
          </w:p>
        </w:tc>
        <w:tc>
          <w:tcPr>
            <w:tcW w:w="2268" w:type="dxa"/>
            <w:vAlign w:val="center"/>
          </w:tcPr>
          <w:p>
            <w:pPr>
              <w:pStyle w:val="10"/>
            </w:pPr>
            <w:r>
              <w:t>工资审批表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工作质量</w:t>
            </w:r>
          </w:p>
        </w:tc>
        <w:tc>
          <w:tcPr>
            <w:tcW w:w="2835" w:type="dxa"/>
            <w:vAlign w:val="center"/>
          </w:tcPr>
          <w:p>
            <w:pPr>
              <w:pStyle w:val="10"/>
            </w:pPr>
            <w:r>
              <w:t>按要求完成日常工作</w:t>
            </w:r>
          </w:p>
        </w:tc>
        <w:tc>
          <w:tcPr>
            <w:tcW w:w="2551" w:type="dxa"/>
            <w:vAlign w:val="center"/>
          </w:tcPr>
          <w:p>
            <w:pPr>
              <w:pStyle w:val="10"/>
            </w:pPr>
            <w:r>
              <w:t>100%</w:t>
            </w:r>
          </w:p>
        </w:tc>
        <w:tc>
          <w:tcPr>
            <w:tcW w:w="2268" w:type="dxa"/>
            <w:vAlign w:val="center"/>
          </w:tcPr>
          <w:p>
            <w:pPr>
              <w:pStyle w:val="10"/>
            </w:pPr>
            <w:r>
              <w:t>工资审批表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12个月</w:t>
            </w:r>
          </w:p>
        </w:tc>
        <w:tc>
          <w:tcPr>
            <w:tcW w:w="2835" w:type="dxa"/>
            <w:vAlign w:val="center"/>
          </w:tcPr>
          <w:p>
            <w:pPr>
              <w:pStyle w:val="10"/>
            </w:pPr>
            <w:r>
              <w:t>12个月</w:t>
            </w:r>
          </w:p>
        </w:tc>
        <w:tc>
          <w:tcPr>
            <w:tcW w:w="2551" w:type="dxa"/>
            <w:vAlign w:val="center"/>
          </w:tcPr>
          <w:p>
            <w:pPr>
              <w:pStyle w:val="10"/>
            </w:pPr>
            <w:r>
              <w:t>12月</w:t>
            </w:r>
          </w:p>
        </w:tc>
        <w:tc>
          <w:tcPr>
            <w:tcW w:w="2268" w:type="dxa"/>
            <w:vAlign w:val="center"/>
          </w:tcPr>
          <w:p>
            <w:pPr>
              <w:pStyle w:val="10"/>
            </w:pPr>
            <w:r>
              <w:t>工资审批表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预算成本控制</w:t>
            </w:r>
          </w:p>
        </w:tc>
        <w:tc>
          <w:tcPr>
            <w:tcW w:w="2835" w:type="dxa"/>
            <w:vAlign w:val="center"/>
          </w:tcPr>
          <w:p>
            <w:pPr>
              <w:pStyle w:val="10"/>
            </w:pPr>
            <w:r>
              <w:t>预算成本控制合理安排</w:t>
            </w:r>
          </w:p>
        </w:tc>
        <w:tc>
          <w:tcPr>
            <w:tcW w:w="2551" w:type="dxa"/>
            <w:vAlign w:val="center"/>
          </w:tcPr>
          <w:p>
            <w:pPr>
              <w:pStyle w:val="10"/>
            </w:pPr>
            <w:r>
              <w:t>65.4万元</w:t>
            </w:r>
          </w:p>
        </w:tc>
        <w:tc>
          <w:tcPr>
            <w:tcW w:w="2268" w:type="dxa"/>
            <w:vAlign w:val="center"/>
          </w:tcPr>
          <w:p>
            <w:pPr>
              <w:pStyle w:val="10"/>
            </w:pPr>
            <w:r>
              <w:t>工资审批表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环境改善情况</w:t>
            </w:r>
          </w:p>
        </w:tc>
        <w:tc>
          <w:tcPr>
            <w:tcW w:w="2835" w:type="dxa"/>
            <w:vAlign w:val="center"/>
          </w:tcPr>
          <w:p>
            <w:pPr>
              <w:pStyle w:val="10"/>
            </w:pPr>
            <w:r>
              <w:t>通过工作的开展环境改善情况</w:t>
            </w:r>
          </w:p>
        </w:tc>
        <w:tc>
          <w:tcPr>
            <w:tcW w:w="2551" w:type="dxa"/>
            <w:vAlign w:val="center"/>
          </w:tcPr>
          <w:p>
            <w:pPr>
              <w:pStyle w:val="10"/>
            </w:pPr>
            <w:r>
              <w:t>≥95%</w:t>
            </w:r>
          </w:p>
        </w:tc>
        <w:tc>
          <w:tcPr>
            <w:tcW w:w="2268" w:type="dxa"/>
            <w:vAlign w:val="center"/>
          </w:tcPr>
          <w:p>
            <w:pPr>
              <w:pStyle w:val="10"/>
            </w:pPr>
            <w:r>
              <w:t>人事代理方式招聘人员报告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对大气污染防治产生积极影响</w:t>
            </w:r>
          </w:p>
        </w:tc>
        <w:tc>
          <w:tcPr>
            <w:tcW w:w="2835" w:type="dxa"/>
            <w:vAlign w:val="center"/>
          </w:tcPr>
          <w:p>
            <w:pPr>
              <w:pStyle w:val="10"/>
            </w:pPr>
            <w:r>
              <w:t>通过工作的开展对大气污染防治产生积极影响</w:t>
            </w:r>
          </w:p>
        </w:tc>
        <w:tc>
          <w:tcPr>
            <w:tcW w:w="2551" w:type="dxa"/>
            <w:vAlign w:val="center"/>
          </w:tcPr>
          <w:p>
            <w:pPr>
              <w:pStyle w:val="10"/>
            </w:pPr>
            <w:r>
              <w:t>≥95%</w:t>
            </w:r>
          </w:p>
        </w:tc>
        <w:tc>
          <w:tcPr>
            <w:tcW w:w="2268" w:type="dxa"/>
            <w:vAlign w:val="center"/>
          </w:tcPr>
          <w:p>
            <w:pPr>
              <w:pStyle w:val="10"/>
            </w:pPr>
            <w:r>
              <w:t>人事代理方式招聘人员报告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大气环境质量改善</w:t>
            </w:r>
          </w:p>
        </w:tc>
        <w:tc>
          <w:tcPr>
            <w:tcW w:w="2835" w:type="dxa"/>
            <w:vAlign w:val="center"/>
          </w:tcPr>
          <w:p>
            <w:pPr>
              <w:pStyle w:val="10"/>
            </w:pPr>
            <w:r>
              <w:t>通过工作的开展大气环境质量改善</w:t>
            </w:r>
          </w:p>
        </w:tc>
        <w:tc>
          <w:tcPr>
            <w:tcW w:w="2551" w:type="dxa"/>
            <w:vAlign w:val="center"/>
          </w:tcPr>
          <w:p>
            <w:pPr>
              <w:pStyle w:val="10"/>
            </w:pPr>
            <w:r>
              <w:t>≥90%</w:t>
            </w:r>
          </w:p>
        </w:tc>
        <w:tc>
          <w:tcPr>
            <w:tcW w:w="2268" w:type="dxa"/>
            <w:vAlign w:val="center"/>
          </w:tcPr>
          <w:p>
            <w:pPr>
              <w:pStyle w:val="10"/>
            </w:pPr>
            <w:r>
              <w:t>人事代理方式招聘人员报告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持续提升我局社会影响力</w:t>
            </w:r>
          </w:p>
        </w:tc>
        <w:tc>
          <w:tcPr>
            <w:tcW w:w="2835" w:type="dxa"/>
            <w:vAlign w:val="center"/>
          </w:tcPr>
          <w:p>
            <w:pPr>
              <w:pStyle w:val="10"/>
            </w:pPr>
            <w:r>
              <w:t>持续提升我局社会影响力</w:t>
            </w:r>
          </w:p>
        </w:tc>
        <w:tc>
          <w:tcPr>
            <w:tcW w:w="2551" w:type="dxa"/>
            <w:vAlign w:val="center"/>
          </w:tcPr>
          <w:p>
            <w:pPr>
              <w:pStyle w:val="10"/>
            </w:pPr>
            <w:r>
              <w:t>≥95%</w:t>
            </w:r>
          </w:p>
        </w:tc>
        <w:tc>
          <w:tcPr>
            <w:tcW w:w="2268" w:type="dxa"/>
            <w:vAlign w:val="center"/>
          </w:tcPr>
          <w:p>
            <w:pPr>
              <w:pStyle w:val="10"/>
            </w:pPr>
            <w:r>
              <w:t>人事代理方式招聘人员报告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通过问卷调查，满意和较满意的对</w:t>
            </w:r>
          </w:p>
        </w:tc>
        <w:tc>
          <w:tcPr>
            <w:tcW w:w="2835" w:type="dxa"/>
            <w:vAlign w:val="center"/>
          </w:tcPr>
          <w:p>
            <w:pPr>
              <w:pStyle w:val="10"/>
            </w:pPr>
            <w:r>
              <w:t>通过问卷调查，满意和较满意的对象占所有调查对象的比例</w:t>
            </w:r>
          </w:p>
        </w:tc>
        <w:tc>
          <w:tcPr>
            <w:tcW w:w="2551" w:type="dxa"/>
            <w:vAlign w:val="center"/>
          </w:tcPr>
          <w:p>
            <w:pPr>
              <w:pStyle w:val="10"/>
            </w:pPr>
            <w:r>
              <w:t>≥98%</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2022年，邯郸市生态环境局馆陶县分局安排政府采购预算0.00万元。具体内容见下表。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15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1"/>
        <w:gridCol w:w="907"/>
        <w:gridCol w:w="1067"/>
        <w:gridCol w:w="1067"/>
        <w:gridCol w:w="667"/>
        <w:gridCol w:w="800"/>
        <w:gridCol w:w="803"/>
        <w:gridCol w:w="907"/>
        <w:gridCol w:w="907"/>
        <w:gridCol w:w="907"/>
        <w:gridCol w:w="907"/>
        <w:gridCol w:w="907"/>
        <w:gridCol w:w="907"/>
        <w:gridCol w:w="907"/>
        <w:gridCol w:w="911"/>
        <w:gridCol w:w="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1" w:hRule="atLeast"/>
          <w:tblHeader/>
          <w:jc w:val="center"/>
        </w:trPr>
        <w:tc>
          <w:tcPr>
            <w:tcW w:w="6912" w:type="dxa"/>
            <w:gridSpan w:val="7"/>
            <w:tcBorders>
              <w:top w:val="single" w:color="FFFFFF" w:sz="6" w:space="0"/>
              <w:left w:val="single" w:color="FFFFFF" w:sz="6" w:space="0"/>
              <w:right w:val="single" w:color="FFFFFF" w:sz="6" w:space="0"/>
            </w:tcBorders>
            <w:vAlign w:val="center"/>
          </w:tcPr>
          <w:p>
            <w:pPr>
              <w:pStyle w:val="5"/>
            </w:pPr>
            <w:r>
              <w:t>467邯郸市生态环境局馆陶县分局</w:t>
            </w:r>
          </w:p>
        </w:tc>
        <w:tc>
          <w:tcPr>
            <w:tcW w:w="8167" w:type="dxa"/>
            <w:gridSpan w:val="9"/>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1" w:hRule="atLeast"/>
          <w:tblHeader/>
          <w:jc w:val="center"/>
        </w:trPr>
        <w:tc>
          <w:tcPr>
            <w:tcW w:w="2508" w:type="dxa"/>
            <w:gridSpan w:val="2"/>
            <w:vAlign w:val="center"/>
          </w:tcPr>
          <w:p>
            <w:pPr>
              <w:pStyle w:val="8"/>
            </w:pPr>
            <w:r>
              <w:t>政府采购项目来源</w:t>
            </w:r>
          </w:p>
        </w:tc>
        <w:tc>
          <w:tcPr>
            <w:tcW w:w="1067" w:type="dxa"/>
            <w:vMerge w:val="restart"/>
            <w:vAlign w:val="center"/>
          </w:tcPr>
          <w:p>
            <w:pPr>
              <w:pStyle w:val="8"/>
            </w:pPr>
            <w:r>
              <w:t>采购物品名称</w:t>
            </w:r>
          </w:p>
        </w:tc>
        <w:tc>
          <w:tcPr>
            <w:tcW w:w="1067" w:type="dxa"/>
            <w:vMerge w:val="restart"/>
            <w:vAlign w:val="center"/>
          </w:tcPr>
          <w:p>
            <w:pPr>
              <w:pStyle w:val="8"/>
            </w:pPr>
            <w:r>
              <w:t>政府采购目录序号</w:t>
            </w:r>
          </w:p>
        </w:tc>
        <w:tc>
          <w:tcPr>
            <w:tcW w:w="667" w:type="dxa"/>
            <w:vMerge w:val="restart"/>
            <w:vAlign w:val="center"/>
          </w:tcPr>
          <w:p>
            <w:pPr>
              <w:pStyle w:val="8"/>
            </w:pPr>
            <w:r>
              <w:t>计量  单位</w:t>
            </w:r>
          </w:p>
        </w:tc>
        <w:tc>
          <w:tcPr>
            <w:tcW w:w="800" w:type="dxa"/>
            <w:vMerge w:val="restart"/>
            <w:vAlign w:val="center"/>
          </w:tcPr>
          <w:p>
            <w:pPr>
              <w:pStyle w:val="8"/>
            </w:pPr>
            <w:r>
              <w:t>数量</w:t>
            </w:r>
          </w:p>
        </w:tc>
        <w:tc>
          <w:tcPr>
            <w:tcW w:w="803" w:type="dxa"/>
            <w:vMerge w:val="restart"/>
            <w:vAlign w:val="center"/>
          </w:tcPr>
          <w:p>
            <w:pPr>
              <w:pStyle w:val="8"/>
            </w:pPr>
            <w:r>
              <w:t>单价</w:t>
            </w:r>
          </w:p>
        </w:tc>
        <w:tc>
          <w:tcPr>
            <w:tcW w:w="7260" w:type="dxa"/>
            <w:gridSpan w:val="8"/>
            <w:vAlign w:val="center"/>
          </w:tcPr>
          <w:p>
            <w:pPr>
              <w:pStyle w:val="8"/>
            </w:pPr>
            <w:r>
              <w:t>政府采购金额（当年部门预算安排资金）</w:t>
            </w:r>
          </w:p>
        </w:tc>
        <w:tc>
          <w:tcPr>
            <w:tcW w:w="907"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9" w:hRule="atLeast"/>
          <w:tblHeader/>
          <w:jc w:val="center"/>
        </w:trPr>
        <w:tc>
          <w:tcPr>
            <w:tcW w:w="1601" w:type="dxa"/>
            <w:vAlign w:val="center"/>
          </w:tcPr>
          <w:p>
            <w:pPr>
              <w:pStyle w:val="8"/>
            </w:pPr>
            <w:r>
              <w:t>项目名称</w:t>
            </w:r>
          </w:p>
        </w:tc>
        <w:tc>
          <w:tcPr>
            <w:tcW w:w="907" w:type="dxa"/>
            <w:vAlign w:val="center"/>
          </w:tcPr>
          <w:p>
            <w:pPr>
              <w:pStyle w:val="8"/>
            </w:pPr>
            <w:r>
              <w:t>预算    资金</w:t>
            </w:r>
          </w:p>
        </w:tc>
        <w:tc>
          <w:tcPr>
            <w:tcW w:w="1067" w:type="dxa"/>
            <w:vMerge w:val="continue"/>
          </w:tcPr>
          <w:p/>
        </w:tc>
        <w:tc>
          <w:tcPr>
            <w:tcW w:w="1067" w:type="dxa"/>
            <w:vMerge w:val="continue"/>
          </w:tcPr>
          <w:p/>
        </w:tc>
        <w:tc>
          <w:tcPr>
            <w:tcW w:w="667" w:type="dxa"/>
            <w:vMerge w:val="continue"/>
          </w:tcPr>
          <w:p/>
        </w:tc>
        <w:tc>
          <w:tcPr>
            <w:tcW w:w="800" w:type="dxa"/>
            <w:vMerge w:val="continue"/>
          </w:tcPr>
          <w:p/>
        </w:tc>
        <w:tc>
          <w:tcPr>
            <w:tcW w:w="803" w:type="dxa"/>
            <w:vMerge w:val="continue"/>
          </w:tcPr>
          <w:p/>
        </w:tc>
        <w:tc>
          <w:tcPr>
            <w:tcW w:w="907" w:type="dxa"/>
            <w:vAlign w:val="center"/>
          </w:tcPr>
          <w:p>
            <w:pPr>
              <w:pStyle w:val="8"/>
            </w:pPr>
            <w:r>
              <w:t>合计</w:t>
            </w:r>
          </w:p>
        </w:tc>
        <w:tc>
          <w:tcPr>
            <w:tcW w:w="907" w:type="dxa"/>
            <w:vAlign w:val="center"/>
          </w:tcPr>
          <w:p>
            <w:pPr>
              <w:pStyle w:val="8"/>
            </w:pPr>
            <w:r>
              <w:t>一般公共预算拨款</w:t>
            </w:r>
          </w:p>
        </w:tc>
        <w:tc>
          <w:tcPr>
            <w:tcW w:w="907" w:type="dxa"/>
            <w:vAlign w:val="center"/>
          </w:tcPr>
          <w:p>
            <w:pPr>
              <w:pStyle w:val="8"/>
            </w:pPr>
            <w:r>
              <w:t>基金预算拨款</w:t>
            </w:r>
          </w:p>
        </w:tc>
        <w:tc>
          <w:tcPr>
            <w:tcW w:w="907" w:type="dxa"/>
            <w:vAlign w:val="center"/>
          </w:tcPr>
          <w:p>
            <w:pPr>
              <w:pStyle w:val="8"/>
            </w:pPr>
            <w:r>
              <w:t>国有资本经营预算拨款</w:t>
            </w:r>
          </w:p>
        </w:tc>
        <w:tc>
          <w:tcPr>
            <w:tcW w:w="907" w:type="dxa"/>
            <w:vAlign w:val="center"/>
          </w:tcPr>
          <w:p>
            <w:pPr>
              <w:pStyle w:val="8"/>
            </w:pPr>
            <w:r>
              <w:t>财政专户核拨</w:t>
            </w:r>
          </w:p>
        </w:tc>
        <w:tc>
          <w:tcPr>
            <w:tcW w:w="907" w:type="dxa"/>
            <w:vAlign w:val="center"/>
          </w:tcPr>
          <w:p>
            <w:pPr>
              <w:pStyle w:val="8"/>
            </w:pPr>
            <w:r>
              <w:t>单位    资金</w:t>
            </w:r>
          </w:p>
        </w:tc>
        <w:tc>
          <w:tcPr>
            <w:tcW w:w="907" w:type="dxa"/>
            <w:vAlign w:val="center"/>
          </w:tcPr>
          <w:p>
            <w:pPr>
              <w:pStyle w:val="8"/>
            </w:pPr>
            <w:r>
              <w:t>财政拨    款结转</w:t>
            </w:r>
          </w:p>
        </w:tc>
        <w:tc>
          <w:tcPr>
            <w:tcW w:w="911" w:type="dxa"/>
            <w:vAlign w:val="center"/>
          </w:tcPr>
          <w:p>
            <w:pPr>
              <w:pStyle w:val="8"/>
            </w:pPr>
            <w:r>
              <w:t>非财政    拨款结    转结余</w:t>
            </w:r>
          </w:p>
        </w:tc>
        <w:tc>
          <w:tcPr>
            <w:tcW w:w="9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jc w:val="center"/>
        </w:trPr>
        <w:tc>
          <w:tcPr>
            <w:tcW w:w="1601" w:type="dxa"/>
            <w:vAlign w:val="center"/>
          </w:tcPr>
          <w:p>
            <w:pPr>
              <w:pStyle w:val="10"/>
            </w:pPr>
          </w:p>
        </w:tc>
        <w:tc>
          <w:tcPr>
            <w:tcW w:w="907" w:type="dxa"/>
            <w:vAlign w:val="center"/>
          </w:tcPr>
          <w:p>
            <w:pPr>
              <w:pStyle w:val="11"/>
            </w:pPr>
          </w:p>
        </w:tc>
        <w:tc>
          <w:tcPr>
            <w:tcW w:w="1067" w:type="dxa"/>
            <w:vAlign w:val="center"/>
          </w:tcPr>
          <w:p>
            <w:pPr>
              <w:pStyle w:val="10"/>
            </w:pPr>
          </w:p>
        </w:tc>
        <w:tc>
          <w:tcPr>
            <w:tcW w:w="1067" w:type="dxa"/>
            <w:vAlign w:val="center"/>
          </w:tcPr>
          <w:p>
            <w:pPr>
              <w:pStyle w:val="10"/>
            </w:pPr>
          </w:p>
        </w:tc>
        <w:tc>
          <w:tcPr>
            <w:tcW w:w="667" w:type="dxa"/>
            <w:vAlign w:val="center"/>
          </w:tcPr>
          <w:p>
            <w:pPr>
              <w:pStyle w:val="9"/>
            </w:pPr>
          </w:p>
        </w:tc>
        <w:tc>
          <w:tcPr>
            <w:tcW w:w="800" w:type="dxa"/>
            <w:vAlign w:val="center"/>
          </w:tcPr>
          <w:p>
            <w:pPr>
              <w:pStyle w:val="11"/>
            </w:pPr>
          </w:p>
        </w:tc>
        <w:tc>
          <w:tcPr>
            <w:tcW w:w="803" w:type="dxa"/>
            <w:vAlign w:val="center"/>
          </w:tcPr>
          <w:p>
            <w:pPr>
              <w:pStyle w:val="11"/>
            </w:pPr>
          </w:p>
        </w:tc>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907" w:type="dxa"/>
            <w:vAlign w:val="center"/>
          </w:tcPr>
          <w:p>
            <w:pPr>
              <w:pStyle w:val="11"/>
            </w:pPr>
          </w:p>
        </w:tc>
        <w:tc>
          <w:tcPr>
            <w:tcW w:w="911" w:type="dxa"/>
            <w:vAlign w:val="center"/>
          </w:tcPr>
          <w:p>
            <w:pPr>
              <w:pStyle w:val="11"/>
            </w:pPr>
          </w:p>
        </w:tc>
        <w:tc>
          <w:tcPr>
            <w:tcW w:w="907" w:type="dxa"/>
            <w:vAlign w:val="center"/>
          </w:tcPr>
          <w:p>
            <w:pPr>
              <w:pStyle w:val="11"/>
            </w:pP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邯郸市生态环境局馆陶县分局（含所属单位）上年末固定资产金额为</w:t>
      </w:r>
      <w:r>
        <w:rPr>
          <w:rFonts w:hint="eastAsia" w:eastAsia="方正仿宋_GBK"/>
          <w:color w:val="000000"/>
          <w:sz w:val="28"/>
          <w:lang w:val="en-US" w:eastAsia="zh-CN"/>
        </w:rPr>
        <w:t>301.517989</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467邯郸市生态环境局馆陶县分局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eastAsia" w:eastAsia="方正书宋_GBK"/>
                <w:lang w:val="en-US" w:eastAsia="zh-CN"/>
              </w:rPr>
            </w:pPr>
            <w:r>
              <w:rPr>
                <w:rFonts w:hint="eastAsia"/>
                <w:lang w:val="en-US" w:eastAsia="zh-CN"/>
              </w:rPr>
              <w:t>资产总额</w:t>
            </w:r>
          </w:p>
        </w:tc>
        <w:tc>
          <w:tcPr>
            <w:tcW w:w="2835" w:type="dxa"/>
            <w:vAlign w:val="center"/>
          </w:tcPr>
          <w:p>
            <w:pPr>
              <w:pStyle w:val="9"/>
            </w:pPr>
          </w:p>
        </w:tc>
        <w:tc>
          <w:tcPr>
            <w:tcW w:w="2835" w:type="dxa"/>
            <w:vAlign w:val="center"/>
          </w:tcPr>
          <w:p>
            <w:pPr>
              <w:pStyle w:val="11"/>
              <w:rPr>
                <w:rFonts w:hint="default" w:eastAsia="方正书宋_GBK"/>
                <w:lang w:val="en-US" w:eastAsia="zh-CN"/>
              </w:rPr>
            </w:pPr>
            <w:r>
              <w:rPr>
                <w:rFonts w:hint="eastAsia"/>
                <w:lang w:val="en-US" w:eastAsia="zh-CN"/>
              </w:rPr>
              <w:t>3015179.89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default" w:eastAsia="方正书宋_GBK"/>
                <w:lang w:val="en-US" w:eastAsia="zh-CN"/>
              </w:rPr>
            </w:pPr>
            <w:r>
              <w:rPr>
                <w:rFonts w:hint="eastAsia"/>
                <w:lang w:val="en-US" w:eastAsia="zh-CN"/>
              </w:rPr>
              <w:t>1、房屋（平方米）</w:t>
            </w:r>
          </w:p>
        </w:tc>
        <w:tc>
          <w:tcPr>
            <w:tcW w:w="2835" w:type="dxa"/>
            <w:vAlign w:val="center"/>
          </w:tcPr>
          <w:p>
            <w:pPr>
              <w:pStyle w:val="9"/>
            </w:pPr>
          </w:p>
        </w:tc>
        <w:tc>
          <w:tcPr>
            <w:tcW w:w="2835" w:type="dxa"/>
            <w:vAlign w:val="center"/>
          </w:tcPr>
          <w:p>
            <w:pPr>
              <w:pStyle w:val="11"/>
              <w:rPr>
                <w:rFonts w:hint="default" w:eastAsia="方正书宋_GBK"/>
                <w:lang w:val="en-US" w:eastAsia="zh-CN"/>
              </w:rPr>
            </w:pPr>
            <w:r>
              <w:rPr>
                <w:rFonts w:hint="eastAsia"/>
                <w:lang w:val="en-US" w:eastAsia="zh-CN"/>
              </w:rPr>
              <w:t>452852.89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eastAsia" w:eastAsia="方正书宋_GBK"/>
                <w:lang w:val="en-US" w:eastAsia="zh-CN"/>
              </w:rPr>
            </w:pPr>
            <w:r>
              <w:rPr>
                <w:rFonts w:hint="eastAsia"/>
                <w:lang w:val="en-US" w:eastAsia="zh-CN"/>
              </w:rPr>
              <w:t>其中：办公用房（平方米）</w:t>
            </w:r>
          </w:p>
        </w:tc>
        <w:tc>
          <w:tcPr>
            <w:tcW w:w="2835" w:type="dxa"/>
            <w:vAlign w:val="center"/>
          </w:tcPr>
          <w:p>
            <w:pPr>
              <w:pStyle w:val="9"/>
            </w:pPr>
          </w:p>
        </w:tc>
        <w:tc>
          <w:tcPr>
            <w:tcW w:w="2835" w:type="dxa"/>
            <w:vAlign w:val="center"/>
          </w:tcPr>
          <w:p>
            <w:pPr>
              <w:pStyle w:val="11"/>
              <w:rPr>
                <w:rFonts w:hint="default" w:eastAsia="方正书宋_GBK"/>
                <w:lang w:val="en-US" w:eastAsia="zh-CN"/>
              </w:rPr>
            </w:pPr>
            <w:r>
              <w:rPr>
                <w:rFonts w:hint="eastAsia"/>
                <w:lang w:val="en-US" w:eastAsia="zh-CN"/>
              </w:rPr>
              <w:t>452852.89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default" w:eastAsia="方正书宋_GBK"/>
                <w:lang w:val="en-US" w:eastAsia="zh-CN"/>
              </w:rPr>
            </w:pPr>
            <w:r>
              <w:rPr>
                <w:rFonts w:hint="eastAsia"/>
                <w:lang w:val="en-US" w:eastAsia="zh-CN"/>
              </w:rPr>
              <w:t>2、车辆（台、辆）</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default" w:eastAsia="方正书宋_GBK"/>
                <w:lang w:val="en-US" w:eastAsia="zh-CN"/>
              </w:rPr>
            </w:pPr>
            <w:r>
              <w:rPr>
                <w:rFonts w:hint="eastAsia"/>
                <w:lang w:val="en-US" w:eastAsia="zh-CN"/>
              </w:rPr>
              <w:t>3、通用设备</w:t>
            </w:r>
          </w:p>
        </w:tc>
        <w:tc>
          <w:tcPr>
            <w:tcW w:w="2835" w:type="dxa"/>
            <w:vAlign w:val="center"/>
          </w:tcPr>
          <w:p>
            <w:pPr>
              <w:pStyle w:val="9"/>
            </w:pPr>
          </w:p>
        </w:tc>
        <w:tc>
          <w:tcPr>
            <w:tcW w:w="2835" w:type="dxa"/>
            <w:vAlign w:val="center"/>
          </w:tcPr>
          <w:p>
            <w:pPr>
              <w:pStyle w:val="11"/>
              <w:rPr>
                <w:rFonts w:hint="default" w:eastAsia="方正书宋_GBK"/>
                <w:lang w:val="en-US" w:eastAsia="zh-CN"/>
              </w:rPr>
            </w:pPr>
            <w:r>
              <w:rPr>
                <w:rFonts w:hint="eastAsia"/>
                <w:lang w:val="en-US" w:eastAsia="zh-CN"/>
              </w:rPr>
              <w:t>2562327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default" w:eastAsia="方正书宋_GBK"/>
                <w:lang w:val="en-US" w:eastAsia="zh-CN"/>
              </w:rPr>
            </w:pPr>
            <w:r>
              <w:rPr>
                <w:rFonts w:hint="eastAsia"/>
                <w:lang w:val="en-US" w:eastAsia="zh-CN"/>
              </w:rPr>
              <w:t>4、其他固定资产</w:t>
            </w:r>
          </w:p>
        </w:tc>
        <w:tc>
          <w:tcPr>
            <w:tcW w:w="2835" w:type="dxa"/>
            <w:vAlign w:val="center"/>
          </w:tcPr>
          <w:p>
            <w:pPr>
              <w:pStyle w:val="9"/>
            </w:pPr>
          </w:p>
        </w:tc>
        <w:tc>
          <w:tcPr>
            <w:tcW w:w="2835" w:type="dxa"/>
            <w:vAlign w:val="center"/>
          </w:tcPr>
          <w:p>
            <w:pPr>
              <w:pStyle w:val="11"/>
            </w:pP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rPr>
        <w:t>县</w:t>
      </w:r>
      <w:r>
        <w:rPr>
          <w:rFonts w:eastAsia="方正仿宋_GBK"/>
          <w:color w:val="000000"/>
          <w:sz w:val="28"/>
        </w:rPr>
        <w:t>级财政预算管理的“三公”经费，是指</w:t>
      </w:r>
      <w:r>
        <w:rPr>
          <w:rFonts w:hint="eastAsia" w:eastAsia="方正仿宋_GBK"/>
          <w:color w:val="000000"/>
          <w:sz w:val="28"/>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EA4A60"/>
    <w:rsid w:val="00731E3D"/>
    <w:rsid w:val="00EA4A60"/>
    <w:rsid w:val="031C57BC"/>
    <w:rsid w:val="08CB4DC0"/>
    <w:rsid w:val="1252611C"/>
    <w:rsid w:val="18226E8E"/>
    <w:rsid w:val="1E7447B2"/>
    <w:rsid w:val="3CA00AEB"/>
    <w:rsid w:val="66F21A95"/>
    <w:rsid w:val="6DFF1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TOC 11"/>
    <w:basedOn w:val="1"/>
    <w:qFormat/>
    <w:uiPriority w:val="0"/>
    <w:pPr>
      <w:spacing w:before="120"/>
      <w:ind w:firstLine="560"/>
    </w:pPr>
    <w:rPr>
      <w:rFonts w:eastAsia="方正仿宋_GBK"/>
      <w:color w:val="000000"/>
      <w:sz w:val="28"/>
    </w:rPr>
  </w:style>
  <w:style w:type="paragraph" w:customStyle="1" w:styleId="5">
    <w:name w:val="单元格样式20"/>
    <w:basedOn w:val="1"/>
    <w:qFormat/>
    <w:uiPriority w:val="0"/>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rPr>
  </w:style>
  <w:style w:type="paragraph" w:customStyle="1" w:styleId="9">
    <w:name w:val="单元格样式3"/>
    <w:basedOn w:val="1"/>
    <w:qFormat/>
    <w:uiPriority w:val="0"/>
    <w:pPr>
      <w:jc w:val="center"/>
    </w:pPr>
    <w:rPr>
      <w:rFonts w:ascii="方正书宋_GBK" w:hAnsi="方正书宋_GBK" w:eastAsia="方正书宋_GBK" w:cs="方正书宋_GBK"/>
    </w:rPr>
  </w:style>
  <w:style w:type="paragraph" w:customStyle="1" w:styleId="10">
    <w:name w:val="单元格样式2"/>
    <w:basedOn w:val="1"/>
    <w:qFormat/>
    <w:uiPriority w:val="0"/>
    <w:rPr>
      <w:rFonts w:ascii="方正书宋_GBK" w:hAnsi="方正书宋_GBK" w:eastAsia="方正书宋_GBK" w:cs="方正书宋_GBK"/>
    </w:rPr>
  </w:style>
  <w:style w:type="paragraph" w:customStyle="1" w:styleId="11">
    <w:name w:val="单元格样式4"/>
    <w:basedOn w:val="1"/>
    <w:qFormat/>
    <w:uiPriority w:val="0"/>
    <w:pPr>
      <w:jc w:val="right"/>
    </w:pPr>
    <w:rPr>
      <w:rFonts w:ascii="方正书宋_GBK" w:hAnsi="方正书宋_GBK" w:eastAsia="方正书宋_GBK" w:cs="方正书宋_GBK"/>
    </w:rPr>
  </w:style>
  <w:style w:type="paragraph" w:customStyle="1" w:styleId="12">
    <w:name w:val="单元格样式6"/>
    <w:basedOn w:val="1"/>
    <w:qFormat/>
    <w:uiPriority w:val="0"/>
    <w:pPr>
      <w:jc w:val="center"/>
    </w:pPr>
    <w:rPr>
      <w:rFonts w:ascii="方正书宋_GBK" w:hAnsi="方正书宋_GBK" w:eastAsia="方正书宋_GBK" w:cs="方正书宋_GBK"/>
      <w:b/>
    </w:rPr>
  </w:style>
  <w:style w:type="paragraph" w:customStyle="1" w:styleId="13">
    <w:name w:val="单元格样式7"/>
    <w:basedOn w:val="1"/>
    <w:qFormat/>
    <w:uiPriority w:val="0"/>
    <w:pPr>
      <w:jc w:val="right"/>
    </w:pPr>
    <w:rPr>
      <w:rFonts w:ascii="方正书宋_GBK" w:hAnsi="方正书宋_GBK" w:eastAsia="方正书宋_GBK" w:cs="方正书宋_GBK"/>
      <w:b/>
    </w:rPr>
  </w:style>
  <w:style w:type="paragraph" w:customStyle="1" w:styleId="14">
    <w:name w:val="单元格样式5"/>
    <w:basedOn w:val="1"/>
    <w:qFormat/>
    <w:uiPriority w:val="0"/>
    <w:rPr>
      <w:rFonts w:ascii="方正书宋_GBK" w:hAnsi="方正书宋_GBK" w:eastAsia="方正书宋_GBK" w:cs="方正书宋_GBK"/>
      <w:b/>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15199</Words>
  <Characters>17040</Characters>
  <Lines>147</Lines>
  <Paragraphs>41</Paragraphs>
  <TotalTime>0</TotalTime>
  <ScaleCrop>false</ScaleCrop>
  <LinksUpToDate>false</LinksUpToDate>
  <CharactersWithSpaces>17256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2022-03-18T15:38:00Z</dcterms:created>
  <dc:creator>Administrator</dc:creator>
  <cp:lastModifiedBy>Sally</cp:lastModifiedBy>
  <dcterms:modified xsi:type="dcterms:W3CDTF">2024-05-28T03:28:55Z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49A54CAB77A6C52D14D9DD64CE1436D1_42</vt:lpwstr>
  </property>
</Properties>
</file>