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3"/>
      <w:r>
        <w:rPr>
          <w:rFonts w:ascii="方正小标宋_GBK" w:hAnsi="方正小标宋_GBK" w:eastAsia="方正小标宋_GBK" w:cs="方正小标宋_GBK"/>
          <w:color w:val="000000"/>
          <w:sz w:val="44"/>
        </w:rPr>
        <w:t>馆陶县农村供水管理总站收支预算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332008馆陶县农村供水管理总站</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980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61</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16</w:t>
            </w:r>
            <w:r>
              <w:rPr>
                <w:rFonts w:hint="eastAsia"/>
                <w:lang w:val="en-US" w:eastAsia="zh-CN"/>
              </w:rPr>
              <w:t>.</w:t>
            </w:r>
            <w: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r>
              <w:t>877</w:t>
            </w:r>
            <w:r>
              <w:rPr>
                <w:rFonts w:hint="eastAsia"/>
                <w:lang w:val="en-US" w:eastAsia="zh-CN"/>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24</w:t>
            </w:r>
            <w:r>
              <w:rPr>
                <w:rFonts w:hint="eastAsia"/>
                <w:lang w:val="en-US" w:eastAsia="zh-CN"/>
              </w:rPr>
              <w:t>.</w:t>
            </w:r>
            <w: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980</w:t>
            </w:r>
          </w:p>
        </w:tc>
        <w:tc>
          <w:tcPr>
            <w:tcW w:w="4535" w:type="dxa"/>
            <w:vAlign w:val="center"/>
          </w:tcPr>
          <w:p>
            <w:pPr>
              <w:pStyle w:val="13"/>
            </w:pPr>
            <w:r>
              <w:t>本年支出合计</w:t>
            </w:r>
          </w:p>
        </w:tc>
        <w:tc>
          <w:tcPr>
            <w:tcW w:w="2126" w:type="dxa"/>
            <w:vAlign w:val="center"/>
          </w:tcPr>
          <w:p>
            <w:pPr>
              <w:pStyle w:val="14"/>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980</w:t>
            </w:r>
          </w:p>
        </w:tc>
        <w:tc>
          <w:tcPr>
            <w:tcW w:w="4535" w:type="dxa"/>
            <w:vAlign w:val="center"/>
          </w:tcPr>
          <w:p>
            <w:pPr>
              <w:pStyle w:val="13"/>
            </w:pPr>
            <w:r>
              <w:t>支出总计</w:t>
            </w:r>
          </w:p>
        </w:tc>
        <w:tc>
          <w:tcPr>
            <w:tcW w:w="2126" w:type="dxa"/>
            <w:vAlign w:val="center"/>
          </w:tcPr>
          <w:p>
            <w:pPr>
              <w:pStyle w:val="14"/>
            </w:pPr>
            <w:r>
              <w:t>980</w:t>
            </w:r>
          </w:p>
        </w:tc>
      </w:tr>
    </w:tbl>
    <w:p>
      <w:pPr>
        <w:sectPr>
          <w:headerReference r:id="rId3" w:type="default"/>
          <w:footerReference r:id="rId4"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332008馆陶县农村供水管理总站</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2101102</w:t>
            </w:r>
          </w:p>
        </w:tc>
        <w:tc>
          <w:tcPr>
            <w:tcW w:w="1559" w:type="dxa"/>
            <w:vAlign w:val="center"/>
          </w:tcPr>
          <w:p>
            <w:pPr>
              <w:pStyle w:val="11"/>
            </w:pPr>
            <w:r>
              <w:t>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213</w:t>
            </w:r>
          </w:p>
        </w:tc>
        <w:tc>
          <w:tcPr>
            <w:tcW w:w="1559" w:type="dxa"/>
            <w:vAlign w:val="center"/>
          </w:tcPr>
          <w:p>
            <w:pPr>
              <w:pStyle w:val="11"/>
            </w:pPr>
            <w:r>
              <w:t>农林水支出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21303</w:t>
            </w:r>
          </w:p>
        </w:tc>
        <w:tc>
          <w:tcPr>
            <w:tcW w:w="1559" w:type="dxa"/>
            <w:vAlign w:val="center"/>
          </w:tcPr>
          <w:p>
            <w:pPr>
              <w:pStyle w:val="11"/>
            </w:pPr>
            <w:r>
              <w:t>水利</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2130399</w:t>
            </w:r>
          </w:p>
        </w:tc>
        <w:tc>
          <w:tcPr>
            <w:tcW w:w="1559" w:type="dxa"/>
            <w:vAlign w:val="center"/>
          </w:tcPr>
          <w:p>
            <w:pPr>
              <w:pStyle w:val="11"/>
            </w:pPr>
            <w:r>
              <w:t>其他水利支出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2101102</w:t>
            </w:r>
          </w:p>
        </w:tc>
        <w:tc>
          <w:tcPr>
            <w:tcW w:w="4535" w:type="dxa"/>
            <w:vAlign w:val="center"/>
          </w:tcPr>
          <w:p>
            <w:pPr>
              <w:pStyle w:val="11"/>
            </w:pPr>
            <w:r>
              <w:t>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213</w:t>
            </w:r>
          </w:p>
        </w:tc>
        <w:tc>
          <w:tcPr>
            <w:tcW w:w="4535" w:type="dxa"/>
            <w:vAlign w:val="center"/>
          </w:tcPr>
          <w:p>
            <w:pPr>
              <w:pStyle w:val="11"/>
            </w:pPr>
            <w:r>
              <w:t>农林水支出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21303</w:t>
            </w:r>
          </w:p>
        </w:tc>
        <w:tc>
          <w:tcPr>
            <w:tcW w:w="4535" w:type="dxa"/>
            <w:vAlign w:val="center"/>
          </w:tcPr>
          <w:p>
            <w:pPr>
              <w:pStyle w:val="11"/>
            </w:pPr>
            <w:r>
              <w:t>水利</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2130399</w:t>
            </w:r>
          </w:p>
        </w:tc>
        <w:tc>
          <w:tcPr>
            <w:tcW w:w="4535" w:type="dxa"/>
            <w:vAlign w:val="center"/>
          </w:tcPr>
          <w:p>
            <w:pPr>
              <w:pStyle w:val="11"/>
            </w:pPr>
            <w:r>
              <w:t>其他水利支出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980</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61</w:t>
            </w:r>
            <w:r>
              <w:rPr>
                <w:rFonts w:hint="eastAsia"/>
                <w:lang w:val="en-US" w:eastAsia="zh-CN"/>
              </w:rPr>
              <w:t>.</w:t>
            </w:r>
            <w:r>
              <w:t>52</w:t>
            </w:r>
          </w:p>
        </w:tc>
        <w:tc>
          <w:tcPr>
            <w:tcW w:w="1474" w:type="dxa"/>
            <w:vAlign w:val="center"/>
          </w:tcPr>
          <w:p>
            <w:pPr>
              <w:pStyle w:val="12"/>
            </w:pPr>
            <w:r>
              <w:t>61</w:t>
            </w:r>
            <w:r>
              <w:rPr>
                <w:rFonts w:hint="eastAsia"/>
                <w:lang w:val="en-US" w:eastAsia="zh-CN"/>
              </w:rPr>
              <w:t>.</w:t>
            </w:r>
            <w:r>
              <w:t>52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16</w:t>
            </w:r>
            <w:r>
              <w:rPr>
                <w:rFonts w:hint="eastAsia"/>
                <w:lang w:val="en-US" w:eastAsia="zh-CN"/>
              </w:rPr>
              <w:t>.</w:t>
            </w:r>
            <w:r>
              <w:t>08</w:t>
            </w:r>
          </w:p>
        </w:tc>
        <w:tc>
          <w:tcPr>
            <w:tcW w:w="1474" w:type="dxa"/>
            <w:vAlign w:val="center"/>
          </w:tcPr>
          <w:p>
            <w:pPr>
              <w:pStyle w:val="12"/>
            </w:pPr>
            <w:r>
              <w:t>16</w:t>
            </w:r>
            <w:r>
              <w:rPr>
                <w:rFonts w:hint="eastAsia"/>
                <w:lang w:val="en-US" w:eastAsia="zh-CN"/>
              </w:rPr>
              <w:t>.</w:t>
            </w:r>
            <w:r>
              <w:t>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r>
              <w:t>877</w:t>
            </w:r>
            <w:r>
              <w:rPr>
                <w:rFonts w:hint="eastAsia"/>
                <w:lang w:val="en-US" w:eastAsia="zh-CN"/>
              </w:rPr>
              <w:t>.</w:t>
            </w:r>
            <w:r>
              <w:t>98</w:t>
            </w:r>
          </w:p>
        </w:tc>
        <w:tc>
          <w:tcPr>
            <w:tcW w:w="1474" w:type="dxa"/>
            <w:vAlign w:val="center"/>
          </w:tcPr>
          <w:p>
            <w:pPr>
              <w:pStyle w:val="12"/>
            </w:pPr>
            <w:r>
              <w:t>877</w:t>
            </w:r>
            <w:r>
              <w:rPr>
                <w:rFonts w:hint="eastAsia"/>
                <w:lang w:val="en-US" w:eastAsia="zh-CN"/>
              </w:rPr>
              <w:t>.</w:t>
            </w:r>
            <w:r>
              <w:t>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24</w:t>
            </w:r>
            <w:r>
              <w:rPr>
                <w:rFonts w:hint="eastAsia"/>
                <w:lang w:val="en-US" w:eastAsia="zh-CN"/>
              </w:rPr>
              <w:t>.</w:t>
            </w:r>
            <w:r>
              <w:t>42</w:t>
            </w:r>
          </w:p>
        </w:tc>
        <w:tc>
          <w:tcPr>
            <w:tcW w:w="1474" w:type="dxa"/>
            <w:vAlign w:val="center"/>
          </w:tcPr>
          <w:p>
            <w:pPr>
              <w:pStyle w:val="12"/>
            </w:pPr>
            <w:r>
              <w:t>24</w:t>
            </w:r>
            <w:r>
              <w:rPr>
                <w:rFonts w:hint="eastAsia"/>
                <w:lang w:val="en-US" w:eastAsia="zh-CN"/>
              </w:rPr>
              <w:t>.</w:t>
            </w:r>
            <w:r>
              <w:t>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rPr>
                <w:rFonts w:hint="default" w:eastAsia="方正书宋_GBK"/>
                <w:lang w:val="en-US" w:eastAsia="zh-CN"/>
              </w:rPr>
            </w:pPr>
            <w:r>
              <w:rPr>
                <w:rFonts w:hint="eastAsia"/>
                <w:lang w:val="en-US" w:eastAsia="zh-CN"/>
              </w:rPr>
              <w:t>980</w:t>
            </w:r>
          </w:p>
        </w:tc>
        <w:tc>
          <w:tcPr>
            <w:tcW w:w="3402" w:type="dxa"/>
            <w:vAlign w:val="center"/>
          </w:tcPr>
          <w:p>
            <w:pPr>
              <w:pStyle w:val="13"/>
            </w:pPr>
            <w:r>
              <w:t>本年支出合计</w:t>
            </w:r>
          </w:p>
        </w:tc>
        <w:tc>
          <w:tcPr>
            <w:tcW w:w="1474" w:type="dxa"/>
            <w:vAlign w:val="center"/>
          </w:tcPr>
          <w:p>
            <w:pPr>
              <w:pStyle w:val="14"/>
            </w:pPr>
            <w:r>
              <w:t>980</w:t>
            </w:r>
          </w:p>
        </w:tc>
        <w:tc>
          <w:tcPr>
            <w:tcW w:w="1474" w:type="dxa"/>
            <w:vAlign w:val="center"/>
          </w:tcPr>
          <w:p>
            <w:pPr>
              <w:pStyle w:val="14"/>
              <w:rPr>
                <w:rFonts w:hint="default" w:eastAsia="方正书宋_GBK"/>
                <w:lang w:val="en-US" w:eastAsia="zh-CN"/>
              </w:rPr>
            </w:pPr>
            <w:r>
              <w:rPr>
                <w:rFonts w:hint="eastAsia"/>
                <w:lang w:val="en-US" w:eastAsia="zh-CN"/>
              </w:rPr>
              <w:t>980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980</w:t>
            </w:r>
          </w:p>
        </w:tc>
        <w:tc>
          <w:tcPr>
            <w:tcW w:w="3402" w:type="dxa"/>
            <w:vAlign w:val="center"/>
          </w:tcPr>
          <w:p>
            <w:pPr>
              <w:pStyle w:val="13"/>
            </w:pPr>
            <w:r>
              <w:t>支出总计</w:t>
            </w:r>
          </w:p>
        </w:tc>
        <w:tc>
          <w:tcPr>
            <w:tcW w:w="1474" w:type="dxa"/>
            <w:vAlign w:val="center"/>
          </w:tcPr>
          <w:p>
            <w:pPr>
              <w:pStyle w:val="14"/>
            </w:pPr>
            <w:r>
              <w:t>980</w:t>
            </w:r>
          </w:p>
        </w:tc>
        <w:tc>
          <w:tcPr>
            <w:tcW w:w="1474" w:type="dxa"/>
            <w:vAlign w:val="center"/>
          </w:tcPr>
          <w:p>
            <w:pPr>
              <w:pStyle w:val="14"/>
            </w:pPr>
            <w:r>
              <w:t>980</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2101102</w:t>
            </w:r>
          </w:p>
        </w:tc>
        <w:tc>
          <w:tcPr>
            <w:tcW w:w="4535" w:type="dxa"/>
            <w:vAlign w:val="center"/>
          </w:tcPr>
          <w:p>
            <w:pPr>
              <w:pStyle w:val="11"/>
            </w:pPr>
            <w:r>
              <w:t>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21303</w:t>
            </w:r>
          </w:p>
        </w:tc>
        <w:tc>
          <w:tcPr>
            <w:tcW w:w="4535" w:type="dxa"/>
            <w:vAlign w:val="center"/>
          </w:tcPr>
          <w:p>
            <w:pPr>
              <w:pStyle w:val="11"/>
            </w:pPr>
            <w:r>
              <w:t>水利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2130399</w:t>
            </w:r>
          </w:p>
        </w:tc>
        <w:tc>
          <w:tcPr>
            <w:tcW w:w="4535" w:type="dxa"/>
            <w:vAlign w:val="center"/>
          </w:tcPr>
          <w:p>
            <w:pPr>
              <w:pStyle w:val="11"/>
            </w:pPr>
            <w:r>
              <w:t>其他水利支出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161.43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161.43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118.32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118.32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30204</w:t>
            </w:r>
          </w:p>
        </w:tc>
        <w:tc>
          <w:tcPr>
            <w:tcW w:w="4535" w:type="dxa"/>
            <w:vAlign w:val="center"/>
          </w:tcPr>
          <w:p>
            <w:pPr>
              <w:pStyle w:val="11"/>
            </w:pPr>
            <w:r>
              <w:t>手续费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0.66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30214</w:t>
            </w:r>
          </w:p>
        </w:tc>
        <w:tc>
          <w:tcPr>
            <w:tcW w:w="4535" w:type="dxa"/>
            <w:vAlign w:val="center"/>
          </w:tcPr>
          <w:p>
            <w:pPr>
              <w:pStyle w:val="11"/>
            </w:pPr>
            <w:r>
              <w:t>租赁费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30218</w:t>
            </w:r>
          </w:p>
        </w:tc>
        <w:tc>
          <w:tcPr>
            <w:tcW w:w="4535" w:type="dxa"/>
            <w:vAlign w:val="center"/>
          </w:tcPr>
          <w:p>
            <w:pPr>
              <w:pStyle w:val="11"/>
            </w:pPr>
            <w:r>
              <w:t>专用材料费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30225</w:t>
            </w:r>
          </w:p>
        </w:tc>
        <w:tc>
          <w:tcPr>
            <w:tcW w:w="4535" w:type="dxa"/>
            <w:vAlign w:val="center"/>
          </w:tcPr>
          <w:p>
            <w:pPr>
              <w:pStyle w:val="11"/>
            </w:pPr>
            <w:r>
              <w:t>专用燃料费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30226</w:t>
            </w:r>
          </w:p>
        </w:tc>
        <w:tc>
          <w:tcPr>
            <w:tcW w:w="4535" w:type="dxa"/>
            <w:vAlign w:val="center"/>
          </w:tcPr>
          <w:p>
            <w:pPr>
              <w:pStyle w:val="11"/>
            </w:pPr>
            <w:r>
              <w:t>劳务费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30227</w:t>
            </w:r>
          </w:p>
        </w:tc>
        <w:tc>
          <w:tcPr>
            <w:tcW w:w="4535" w:type="dxa"/>
            <w:vAlign w:val="center"/>
          </w:tcPr>
          <w:p>
            <w:pPr>
              <w:pStyle w:val="11"/>
            </w:pPr>
            <w:r>
              <w:t>委托业务费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108.8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332008馆陶县农村供水管理总站</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馆陶县农村供水管理总站2022年单位预算信息公开情况说明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 w:name="_GoBack"/>
      <w:bookmarkEnd w:id="1"/>
      <w:r>
        <w:rPr>
          <w:rFonts w:eastAsia="方正仿宋_GBK"/>
          <w:color w:val="000000"/>
          <w:sz w:val="28"/>
        </w:rPr>
        <w:t>预算法》、《地方预决算公开操作规程》和《关于进一步推进预算公开工作的实施意见》规定，现将馆陶县农村供水管理总站2022年单位预算公开如下：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保障供水，服务民生。为全县农村供水日程提供日常管护和水费征收等相关服务工作。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馆陶县农村供水管理总站</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7"/>
      </w:pPr>
      <w:r>
        <w:t>按照预算管理有关规定，目前我省单位预算的编制实行综合预算管理，即全部收入和支出都反映在预算中。</w:t>
      </w:r>
    </w:p>
    <w:p>
      <w:pPr>
        <w:pStyle w:val="17"/>
      </w:pPr>
      <w:r>
        <w:t>1、收入说明</w:t>
      </w:r>
    </w:p>
    <w:p>
      <w:pPr>
        <w:pStyle w:val="17"/>
      </w:pPr>
      <w:r>
        <w:t>2022年预算收入980万元，</w:t>
      </w:r>
      <w:r>
        <w:rPr>
          <w:rFonts w:hint="eastAsia"/>
          <w:lang w:val="en-US" w:eastAsia="zh-CN"/>
        </w:rPr>
        <w:t>其中：</w:t>
      </w:r>
      <w:r>
        <w:t>一般公共预算拨款收入980万元。</w:t>
      </w:r>
    </w:p>
    <w:p>
      <w:pPr>
        <w:pStyle w:val="17"/>
      </w:pPr>
      <w:r>
        <w:t>2、支出说明</w:t>
      </w:r>
    </w:p>
    <w:p>
      <w:pPr>
        <w:pStyle w:val="17"/>
      </w:pPr>
      <w:r>
        <w:t>2022年支出预算980万元，包括人员经费支出509.91万元和日常公用经费支出470.09万元。</w:t>
      </w:r>
    </w:p>
    <w:p>
      <w:pPr>
        <w:pStyle w:val="17"/>
      </w:pPr>
      <w:r>
        <w:t>3、比上年增减情况</w:t>
      </w:r>
    </w:p>
    <w:p>
      <w:pPr>
        <w:pStyle w:val="17"/>
      </w:pPr>
      <w:r>
        <w:t>2022年预算收支安排980万元，与2021年预算金额</w:t>
      </w:r>
      <w:r>
        <w:rPr>
          <w:rFonts w:hint="eastAsia"/>
          <w:lang w:val="en-US" w:eastAsia="zh-CN"/>
        </w:rPr>
        <w:t>持平</w:t>
      </w:r>
      <w:r>
        <w:t>。</w:t>
      </w:r>
    </w:p>
    <w:p>
      <w:pPr>
        <w:spacing w:before="10" w:after="10"/>
        <w:ind w:firstLine="640"/>
        <w:outlineLvl w:val="5"/>
      </w:pPr>
      <w:r>
        <w:rPr>
          <w:rFonts w:ascii="黑体" w:hAnsi="黑体" w:eastAsia="黑体" w:cs="黑体"/>
          <w:color w:val="000000"/>
          <w:sz w:val="32"/>
        </w:rPr>
        <w:t>三、机关运行经费安排情况</w:t>
      </w:r>
    </w:p>
    <w:p>
      <w:pPr>
        <w:pStyle w:val="18"/>
      </w:pPr>
      <w:r>
        <w:t>2022年，我单位运行经费共计安排470.09万元，主要用于办公费、供水工程日常维护费、专用材料、电费等日常运行支出。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2022年，</w:t>
      </w:r>
      <w:r>
        <w:rPr>
          <w:rFonts w:hint="eastAsia"/>
          <w:lang w:eastAsia="zh-CN"/>
        </w:rPr>
        <w:t>我</w:t>
      </w:r>
      <w:r>
        <w:rPr>
          <w:rFonts w:hint="eastAsia"/>
          <w:lang w:val="en-US" w:eastAsia="zh-CN"/>
        </w:rPr>
        <w:t>单位</w:t>
      </w:r>
      <w:r>
        <w:t>“三公”经费预算安排</w:t>
      </w:r>
      <w:r>
        <w:rPr>
          <w:rFonts w:hint="eastAsia"/>
          <w:lang w:eastAsia="zh-CN"/>
        </w:rPr>
        <w:t>0</w:t>
      </w:r>
      <w:r>
        <w:t>万元，其中因公出国（境）费0元；公用车购置及运维费</w:t>
      </w:r>
      <w:r>
        <w:rPr>
          <w:rFonts w:hint="eastAsia"/>
          <w:lang w:eastAsia="zh-CN"/>
        </w:rPr>
        <w:t>0</w:t>
      </w:r>
      <w:r>
        <w:t>万元（其中：公务车购置费</w:t>
      </w:r>
      <w:r>
        <w:rPr>
          <w:rFonts w:hint="eastAsia"/>
          <w:lang w:eastAsia="zh-CN"/>
        </w:rPr>
        <w:t>0</w:t>
      </w:r>
      <w:r>
        <w:t>万元，公务车运行费</w:t>
      </w:r>
      <w:r>
        <w:rPr>
          <w:rFonts w:hint="eastAsia"/>
          <w:lang w:eastAsia="zh-CN"/>
        </w:rPr>
        <w:t>0</w:t>
      </w:r>
      <w:r>
        <w:t>万元）；公务接待费0万元。</w:t>
      </w:r>
      <w:r>
        <w:rPr>
          <w:rFonts w:hint="eastAsia"/>
          <w:lang w:val="en-US" w:eastAsia="zh-CN"/>
        </w:rPr>
        <w:t>与上年持平</w:t>
      </w:r>
      <w:r>
        <w:t>。</w:t>
      </w:r>
    </w:p>
    <w:p>
      <w:pPr>
        <w:pStyle w:val="19"/>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jc w:val="center"/>
        <w:rPr>
          <w:rFonts w:eastAsia="方正仿宋_GBK"/>
          <w:color w:val="000000"/>
          <w:sz w:val="28"/>
        </w:rPr>
      </w:pPr>
      <w:r>
        <w:rPr>
          <w:rFonts w:eastAsia="方正仿宋_GBK"/>
          <w:color w:val="000000"/>
          <w:sz w:val="28"/>
        </w:rPr>
        <w:t>2022年，馆陶县农村供水管理总站安排政府采购预算</w:t>
      </w:r>
      <w:r>
        <w:rPr>
          <w:rFonts w:hint="eastAsia" w:eastAsia="方正仿宋_GBK"/>
          <w:color w:val="000000"/>
          <w:sz w:val="28"/>
          <w:lang w:val="en-US" w:eastAsia="zh-CN"/>
        </w:rPr>
        <w:t>2</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332008馆陶县农村供水管理总站</w:t>
            </w:r>
          </w:p>
        </w:tc>
        <w:tc>
          <w:tcPr>
            <w:tcW w:w="8676" w:type="dxa"/>
            <w:gridSpan w:val="9"/>
            <w:tcBorders>
              <w:top w:val="single" w:color="FFFFFF" w:sz="6" w:space="0"/>
              <w:left w:val="single" w:color="FFFFFF" w:sz="6" w:space="0"/>
              <w:right w:val="single" w:color="FFFFFF" w:sz="6" w:space="0"/>
            </w:tcBorders>
            <w:vAlign w:val="center"/>
          </w:tcPr>
          <w:p>
            <w:pPr>
              <w:pStyle w:val="2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rPr>
                <w:rFonts w:hint="eastAsia" w:asciiTheme="minorEastAsia" w:hAnsiTheme="minorEastAsia" w:eastAsiaTheme="minorEastAsia" w:cstheme="minorEastAsia"/>
                <w:b/>
                <w:sz w:val="21"/>
                <w:szCs w:val="21"/>
              </w:rPr>
              <w:t>合　计</w:t>
            </w:r>
          </w:p>
        </w:tc>
        <w:tc>
          <w:tcPr>
            <w:tcW w:w="964" w:type="dxa"/>
            <w:vAlign w:val="center"/>
          </w:tcPr>
          <w:p>
            <w:pPr>
              <w:pStyle w:val="9"/>
            </w:pPr>
            <w:r>
              <w:rPr>
                <w:rFonts w:hint="eastAsia" w:asciiTheme="minorEastAsia" w:hAnsiTheme="minorEastAsia" w:eastAsiaTheme="minorEastAsia" w:cstheme="minorEastAsia"/>
                <w:b/>
                <w:sz w:val="21"/>
                <w:szCs w:val="21"/>
                <w:lang w:val="en-US" w:eastAsia="zh-CN"/>
              </w:rPr>
              <w:t>2.00</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9"/>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9"/>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Theme="minorEastAsia" w:hAnsiTheme="minorEastAsia" w:eastAsiaTheme="minorEastAsia" w:cstheme="minorEastAsia"/>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计算机设备</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A020101</w:t>
            </w:r>
            <w:r>
              <w:rPr>
                <w:rFonts w:hint="eastAsia" w:asciiTheme="minorEastAsia" w:hAnsiTheme="minorEastAsia" w:eastAsiaTheme="minorEastAsia" w:cstheme="minorEastAsia"/>
                <w:sz w:val="21"/>
                <w:szCs w:val="21"/>
                <w:lang w:val="en-US" w:eastAsia="zh-CN"/>
              </w:rPr>
              <w:t>04</w:t>
            </w:r>
          </w:p>
        </w:tc>
        <w:tc>
          <w:tcPr>
            <w:tcW w:w="709" w:type="dxa"/>
            <w:vAlign w:val="center"/>
          </w:tcPr>
          <w:p>
            <w:pPr>
              <w:spacing w:line="300" w:lineRule="exact"/>
              <w:jc w:val="left"/>
            </w:pPr>
            <w:r>
              <w:rPr>
                <w:rFonts w:hint="eastAsia" w:asciiTheme="minorEastAsia" w:hAnsiTheme="minorEastAsia" w:eastAsiaTheme="minorEastAsia" w:cstheme="minorEastAsia"/>
                <w:sz w:val="21"/>
                <w:szCs w:val="21"/>
              </w:rPr>
              <w:t>台</w:t>
            </w:r>
          </w:p>
        </w:tc>
        <w:tc>
          <w:tcPr>
            <w:tcW w:w="850" w:type="dxa"/>
            <w:vAlign w:val="center"/>
          </w:tcPr>
          <w:p>
            <w:pPr>
              <w:spacing w:line="300" w:lineRule="exact"/>
              <w:jc w:val="right"/>
            </w:pPr>
            <w:r>
              <w:rPr>
                <w:rFonts w:hint="eastAsia" w:asciiTheme="minorEastAsia" w:hAnsiTheme="minorEastAsia" w:eastAsiaTheme="minorEastAsia" w:cstheme="minorEastAsia"/>
                <w:sz w:val="21"/>
                <w:szCs w:val="21"/>
                <w:lang w:val="en-US" w:eastAsia="zh-CN"/>
              </w:rPr>
              <w:t>2</w:t>
            </w:r>
          </w:p>
        </w:tc>
        <w:tc>
          <w:tcPr>
            <w:tcW w:w="850" w:type="dxa"/>
            <w:vAlign w:val="center"/>
          </w:tcPr>
          <w:p>
            <w:pPr>
              <w:spacing w:line="300" w:lineRule="exact"/>
              <w:jc w:val="center"/>
            </w:pPr>
            <w:r>
              <w:rPr>
                <w:rFonts w:hint="eastAsia" w:asciiTheme="minorEastAsia" w:hAnsiTheme="minorEastAsia" w:eastAsiaTheme="minorEastAsia" w:cstheme="minorEastAsia"/>
                <w:sz w:val="21"/>
                <w:szCs w:val="21"/>
              </w:rPr>
              <w:t>0.5</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rPr>
              <w:t>打印</w:t>
            </w:r>
            <w:r>
              <w:rPr>
                <w:rFonts w:hint="eastAsia" w:ascii="宋体" w:hAnsi="宋体" w:cs="宋体"/>
                <w:sz w:val="21"/>
                <w:szCs w:val="21"/>
              </w:rPr>
              <w:t>设备</w:t>
            </w:r>
          </w:p>
        </w:tc>
        <w:tc>
          <w:tcPr>
            <w:tcW w:w="1134" w:type="dxa"/>
            <w:vAlign w:val="center"/>
          </w:tcPr>
          <w:p>
            <w:pPr>
              <w:spacing w:line="300" w:lineRule="exact"/>
              <w:jc w:val="left"/>
            </w:pPr>
            <w:r>
              <w:rPr>
                <w:rFonts w:ascii="宋体" w:hAnsi="宋体" w:cs="宋体"/>
                <w:sz w:val="21"/>
                <w:szCs w:val="21"/>
              </w:rPr>
              <w:t>A02010601</w:t>
            </w:r>
            <w:r>
              <w:rPr>
                <w:rFonts w:hint="eastAsia" w:ascii="宋体" w:hAnsi="宋体" w:cs="宋体"/>
                <w:sz w:val="21"/>
                <w:szCs w:val="21"/>
                <w:lang w:val="en-US" w:eastAsia="zh-CN"/>
              </w:rPr>
              <w:t>02</w:t>
            </w:r>
          </w:p>
        </w:tc>
        <w:tc>
          <w:tcPr>
            <w:tcW w:w="709" w:type="dxa"/>
            <w:vAlign w:val="center"/>
          </w:tcPr>
          <w:p>
            <w:pPr>
              <w:spacing w:line="300" w:lineRule="exact"/>
              <w:jc w:val="left"/>
            </w:pPr>
            <w:r>
              <w:rPr>
                <w:rFonts w:hint="eastAsia" w:ascii="宋体" w:hAnsi="宋体" w:cs="宋体"/>
                <w:sz w:val="21"/>
                <w:szCs w:val="21"/>
              </w:rPr>
              <w:t>台</w:t>
            </w:r>
          </w:p>
        </w:tc>
        <w:tc>
          <w:tcPr>
            <w:tcW w:w="850" w:type="dxa"/>
            <w:vAlign w:val="center"/>
          </w:tcPr>
          <w:p>
            <w:pPr>
              <w:spacing w:line="300" w:lineRule="exact"/>
              <w:jc w:val="right"/>
            </w:pPr>
            <w:r>
              <w:rPr>
                <w:rFonts w:hint="eastAsia" w:ascii="宋体" w:cs="宋体"/>
                <w:sz w:val="21"/>
                <w:szCs w:val="21"/>
                <w:lang w:val="en-US" w:eastAsia="zh-CN"/>
              </w:rPr>
              <w:t>2</w:t>
            </w:r>
          </w:p>
        </w:tc>
        <w:tc>
          <w:tcPr>
            <w:tcW w:w="850" w:type="dxa"/>
            <w:vAlign w:val="center"/>
          </w:tcPr>
          <w:p>
            <w:pPr>
              <w:spacing w:line="300" w:lineRule="exact"/>
              <w:jc w:val="center"/>
            </w:pPr>
            <w:r>
              <w:rPr>
                <w:rFonts w:hint="eastAsia" w:ascii="宋体" w:eastAsia="宋体" w:cs="宋体"/>
                <w:sz w:val="21"/>
                <w:szCs w:val="21"/>
                <w:lang w:val="en-US" w:eastAsia="zh-CN"/>
              </w:rPr>
              <w:t>0.25</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lang w:val="en-US" w:eastAsia="zh-CN"/>
              </w:rPr>
              <w:t>一体化机</w:t>
            </w:r>
          </w:p>
        </w:tc>
        <w:tc>
          <w:tcPr>
            <w:tcW w:w="1134" w:type="dxa"/>
            <w:vAlign w:val="center"/>
          </w:tcPr>
          <w:p>
            <w:pPr>
              <w:spacing w:line="300" w:lineRule="exact"/>
              <w:jc w:val="left"/>
            </w:pPr>
            <w:r>
              <w:rPr>
                <w:rFonts w:ascii="宋体" w:hAnsi="宋体" w:cs="宋体"/>
                <w:sz w:val="21"/>
                <w:szCs w:val="21"/>
              </w:rPr>
              <w:t>A020</w:t>
            </w:r>
            <w:r>
              <w:rPr>
                <w:rFonts w:hint="eastAsia" w:ascii="宋体" w:hAnsi="宋体" w:cs="宋体"/>
                <w:sz w:val="21"/>
                <w:szCs w:val="21"/>
                <w:lang w:val="en-US" w:eastAsia="zh-CN"/>
              </w:rPr>
              <w:t>204</w:t>
            </w:r>
          </w:p>
        </w:tc>
        <w:tc>
          <w:tcPr>
            <w:tcW w:w="709" w:type="dxa"/>
            <w:vAlign w:val="center"/>
          </w:tcPr>
          <w:p>
            <w:pPr>
              <w:spacing w:line="300" w:lineRule="exact"/>
              <w:jc w:val="left"/>
            </w:pPr>
            <w:r>
              <w:rPr>
                <w:rFonts w:hint="eastAsia" w:ascii="宋体" w:hAnsi="宋体" w:cs="宋体"/>
                <w:sz w:val="21"/>
                <w:szCs w:val="21"/>
                <w:lang w:eastAsia="zh-CN"/>
              </w:rPr>
              <w:t>台</w:t>
            </w:r>
          </w:p>
        </w:tc>
        <w:tc>
          <w:tcPr>
            <w:tcW w:w="850" w:type="dxa"/>
            <w:vAlign w:val="center"/>
          </w:tcPr>
          <w:p>
            <w:pPr>
              <w:spacing w:line="300" w:lineRule="exact"/>
              <w:jc w:val="right"/>
            </w:pPr>
            <w:r>
              <w:rPr>
                <w:rFonts w:hint="eastAsia" w:ascii="宋体" w:cs="宋体"/>
                <w:sz w:val="21"/>
                <w:szCs w:val="21"/>
                <w:lang w:val="en-US" w:eastAsia="zh-CN"/>
              </w:rPr>
              <w:t>1</w:t>
            </w:r>
          </w:p>
        </w:tc>
        <w:tc>
          <w:tcPr>
            <w:tcW w:w="850"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馆陶县农村供水管理总站上年末固定资产金额为256.6951万元（详见下表）。本年度拟购置固定资产总额为2.00万元，已按要求列入政府采购预算，详见政府采购预算表。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6"/>
            </w:pPr>
            <w:r>
              <w:t>332008馆陶县农村供水管理总站</w:t>
            </w:r>
          </w:p>
        </w:tc>
        <w:tc>
          <w:tcPr>
            <w:tcW w:w="5669" w:type="dxa"/>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pPr>
            <w:r>
              <w:t>256</w:t>
            </w:r>
            <w:r>
              <w:rPr>
                <w:rFonts w:hint="eastAsia"/>
                <w:lang w:val="en-US" w:eastAsia="zh-CN"/>
              </w:rPr>
              <w:t>.</w:t>
            </w:r>
            <w:r>
              <w:t>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rPr>
                <w:rFonts w:hint="eastAsia" w:eastAsia="方正书宋_GBK"/>
                <w:lang w:eastAsia="zh-CN"/>
              </w:rPr>
            </w:pPr>
            <w:r>
              <w:t>4</w:t>
            </w:r>
            <w:r>
              <w:rPr>
                <w:rFonts w:hint="eastAsia"/>
                <w:lang w:val="en-US" w:eastAsia="zh-CN"/>
              </w:rPr>
              <w:t>.</w:t>
            </w:r>
            <w:r>
              <w:t>7</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5</w:t>
            </w:r>
          </w:p>
        </w:tc>
        <w:tc>
          <w:tcPr>
            <w:tcW w:w="2835" w:type="dxa"/>
            <w:vAlign w:val="center"/>
          </w:tcPr>
          <w:p>
            <w:pPr>
              <w:pStyle w:val="12"/>
            </w:pPr>
            <w:r>
              <w:t>45</w:t>
            </w:r>
            <w:r>
              <w:rPr>
                <w:rFonts w:hint="eastAsia"/>
                <w:lang w:val="en-US" w:eastAsia="zh-CN"/>
              </w:rPr>
              <w:t>.</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pPr>
          </w:p>
        </w:tc>
        <w:tc>
          <w:tcPr>
            <w:tcW w:w="2835" w:type="dxa"/>
            <w:vAlign w:val="center"/>
          </w:tcPr>
          <w:p>
            <w:pPr>
              <w:pStyle w:val="12"/>
              <w:rPr>
                <w:rFonts w:hint="eastAsia" w:eastAsia="方正书宋_GBK"/>
                <w:lang w:eastAsia="zh-CN"/>
              </w:rPr>
            </w:pPr>
            <w:r>
              <w:t>206</w:t>
            </w:r>
            <w:r>
              <w:rPr>
                <w:rFonts w:hint="eastAsia"/>
                <w:lang w:val="en-US" w:eastAsia="zh-CN"/>
              </w:rPr>
              <w:t>.</w:t>
            </w:r>
            <w:r>
              <w:t>0</w:t>
            </w:r>
            <w:r>
              <w:rPr>
                <w:rFonts w:hint="eastAsia"/>
                <w:lang w:val="en-US" w:eastAsia="zh-CN"/>
              </w:rPr>
              <w:t>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2000000000000000000"/>
    <w:charset w:val="86"/>
    <w:family w:val="script"/>
    <w:pitch w:val="default"/>
    <w:sig w:usb0="00000000" w:usb1="00000000" w:usb2="00000000" w:usb3="00000000" w:csb0="00160000" w:csb1="00000000"/>
  </w:font>
  <w:font w:name="方正仿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1800099"/>
    <w:rsid w:val="31800099"/>
    <w:rsid w:val="336F66FD"/>
    <w:rsid w:val="351C5D57"/>
    <w:rsid w:val="6B115B35"/>
    <w:rsid w:val="6E592525"/>
    <w:rsid w:val="DCBEB5D4"/>
    <w:rsid w:val="E7FE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4178</Words>
  <Characters>5408</Characters>
  <Lines>0</Lines>
  <Paragraphs>0</Paragraphs>
  <TotalTime>0</TotalTime>
  <ScaleCrop>false</ScaleCrop>
  <LinksUpToDate>false</LinksUpToDate>
  <CharactersWithSpaces>5522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2022-05-23T19:03:00Z</dcterms:created>
  <dc:creator>早晨</dc:creator>
  <cp:lastModifiedBy>Sally</cp:lastModifiedBy>
  <dcterms:modified xsi:type="dcterms:W3CDTF">2024-05-29T08:05:31Z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8CE50308CBD04D5C96EE03D778B234EB_13</vt:lpwstr>
  </property>
</Properties>
</file>