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一、馆陶县融媒体中心本级收支预算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一、馆陶县融媒体中心本级收支预算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359001馆陶县融媒体中心本级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480.18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435.92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480.18</w:t>
            </w:r>
          </w:p>
        </w:tc>
        <w:tc>
          <w:tcPr>
            <w:tcW w:w="4535" w:type="dxa"/>
            <w:vAlign w:val="center"/>
          </w:tcPr>
          <w:p>
            <w:pPr>
              <w:pStyle w:val="14"/>
            </w:pPr>
            <w:r>
              <w:t>本年支出合计</w:t>
            </w:r>
          </w:p>
        </w:tc>
        <w:tc>
          <w:tcPr>
            <w:tcW w:w="2126" w:type="dxa"/>
            <w:vAlign w:val="center"/>
          </w:tcPr>
          <w:p>
            <w:pPr>
              <w:pStyle w:val="15"/>
            </w:pPr>
            <w:r>
              <w:t>480.18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480.18</w:t>
            </w:r>
          </w:p>
        </w:tc>
        <w:tc>
          <w:tcPr>
            <w:tcW w:w="4535" w:type="dxa"/>
            <w:vAlign w:val="center"/>
          </w:tcPr>
          <w:p>
            <w:pPr>
              <w:pStyle w:val="14"/>
            </w:pPr>
            <w:r>
              <w:t>支出总计</w:t>
            </w:r>
          </w:p>
        </w:tc>
        <w:tc>
          <w:tcPr>
            <w:tcW w:w="2126" w:type="dxa"/>
            <w:vAlign w:val="center"/>
          </w:tcPr>
          <w:p>
            <w:pPr>
              <w:pStyle w:val="15"/>
            </w:pPr>
            <w:r>
              <w:t>480.18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359001馆陶县融媒体中心本级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480.18</w:t>
            </w:r>
          </w:p>
        </w:tc>
        <w:tc>
          <w:tcPr>
            <w:tcW w:w="1134" w:type="dxa"/>
            <w:vAlign w:val="center"/>
          </w:tcPr>
          <w:p>
            <w:pPr>
              <w:pStyle w:val="15"/>
            </w:pPr>
            <w:r>
              <w:t>480.18</w:t>
            </w:r>
          </w:p>
        </w:tc>
        <w:tc>
          <w:tcPr>
            <w:tcW w:w="1134" w:type="dxa"/>
            <w:vAlign w:val="center"/>
          </w:tcPr>
          <w:p>
            <w:pPr>
              <w:pStyle w:val="15"/>
            </w:pPr>
            <w:r>
              <w:t>480.18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435.92</w:t>
            </w:r>
          </w:p>
        </w:tc>
        <w:tc>
          <w:tcPr>
            <w:tcW w:w="1134" w:type="dxa"/>
            <w:vAlign w:val="center"/>
          </w:tcPr>
          <w:p>
            <w:pPr>
              <w:pStyle w:val="11"/>
            </w:pPr>
            <w:r>
              <w:t>435.92</w:t>
            </w:r>
          </w:p>
        </w:tc>
        <w:tc>
          <w:tcPr>
            <w:tcW w:w="1134" w:type="dxa"/>
            <w:vAlign w:val="center"/>
          </w:tcPr>
          <w:p>
            <w:pPr>
              <w:pStyle w:val="11"/>
            </w:pPr>
            <w:r>
              <w:t>435.92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29.20</w:t>
            </w:r>
          </w:p>
        </w:tc>
        <w:tc>
          <w:tcPr>
            <w:tcW w:w="1134" w:type="dxa"/>
            <w:vAlign w:val="center"/>
          </w:tcPr>
          <w:p>
            <w:pPr>
              <w:pStyle w:val="11"/>
            </w:pPr>
            <w:r>
              <w:t>29.20</w:t>
            </w:r>
          </w:p>
        </w:tc>
        <w:tc>
          <w:tcPr>
            <w:tcW w:w="1134" w:type="dxa"/>
            <w:vAlign w:val="center"/>
          </w:tcPr>
          <w:p>
            <w:pPr>
              <w:pStyle w:val="11"/>
            </w:pPr>
            <w:r>
              <w:t>29.20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29.20</w:t>
            </w:r>
          </w:p>
        </w:tc>
        <w:tc>
          <w:tcPr>
            <w:tcW w:w="1134" w:type="dxa"/>
            <w:vAlign w:val="center"/>
          </w:tcPr>
          <w:p>
            <w:pPr>
              <w:pStyle w:val="11"/>
            </w:pPr>
            <w:r>
              <w:t>29.20</w:t>
            </w:r>
          </w:p>
        </w:tc>
        <w:tc>
          <w:tcPr>
            <w:tcW w:w="1134" w:type="dxa"/>
            <w:vAlign w:val="center"/>
          </w:tcPr>
          <w:p>
            <w:pPr>
              <w:pStyle w:val="11"/>
            </w:pPr>
            <w:r>
              <w:t>29.20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20708</w:t>
            </w:r>
          </w:p>
        </w:tc>
        <w:tc>
          <w:tcPr>
            <w:tcW w:w="1559" w:type="dxa"/>
            <w:vAlign w:val="center"/>
          </w:tcPr>
          <w:p>
            <w:pPr>
              <w:pStyle w:val="12"/>
            </w:pPr>
            <w:r>
              <w:t>广播电视</w:t>
            </w:r>
          </w:p>
        </w:tc>
        <w:tc>
          <w:tcPr>
            <w:tcW w:w="1134" w:type="dxa"/>
            <w:vAlign w:val="center"/>
          </w:tcPr>
          <w:p>
            <w:pPr>
              <w:pStyle w:val="11"/>
            </w:pPr>
            <w:r>
              <w:t>406.72</w:t>
            </w:r>
          </w:p>
        </w:tc>
        <w:tc>
          <w:tcPr>
            <w:tcW w:w="1134" w:type="dxa"/>
            <w:vAlign w:val="center"/>
          </w:tcPr>
          <w:p>
            <w:pPr>
              <w:pStyle w:val="11"/>
            </w:pPr>
            <w:r>
              <w:t>406.72</w:t>
            </w:r>
          </w:p>
        </w:tc>
        <w:tc>
          <w:tcPr>
            <w:tcW w:w="1134" w:type="dxa"/>
            <w:vAlign w:val="center"/>
          </w:tcPr>
          <w:p>
            <w:pPr>
              <w:pStyle w:val="11"/>
            </w:pPr>
            <w:r>
              <w:t>406.72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2070808</w:t>
            </w:r>
          </w:p>
        </w:tc>
        <w:tc>
          <w:tcPr>
            <w:tcW w:w="1559" w:type="dxa"/>
            <w:vAlign w:val="center"/>
          </w:tcPr>
          <w:p>
            <w:pPr>
              <w:pStyle w:val="12"/>
            </w:pPr>
            <w:r>
              <w:t>广播电视事务</w:t>
            </w:r>
          </w:p>
        </w:tc>
        <w:tc>
          <w:tcPr>
            <w:tcW w:w="1134" w:type="dxa"/>
            <w:vAlign w:val="center"/>
          </w:tcPr>
          <w:p>
            <w:pPr>
              <w:pStyle w:val="11"/>
            </w:pPr>
            <w:r>
              <w:t>405.12</w:t>
            </w:r>
          </w:p>
        </w:tc>
        <w:tc>
          <w:tcPr>
            <w:tcW w:w="1134" w:type="dxa"/>
            <w:vAlign w:val="center"/>
          </w:tcPr>
          <w:p>
            <w:pPr>
              <w:pStyle w:val="11"/>
            </w:pPr>
            <w:r>
              <w:t>405.12</w:t>
            </w:r>
          </w:p>
        </w:tc>
        <w:tc>
          <w:tcPr>
            <w:tcW w:w="1134" w:type="dxa"/>
            <w:vAlign w:val="center"/>
          </w:tcPr>
          <w:p>
            <w:pPr>
              <w:pStyle w:val="11"/>
            </w:pPr>
            <w:r>
              <w:t>405.12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2070899</w:t>
            </w:r>
          </w:p>
        </w:tc>
        <w:tc>
          <w:tcPr>
            <w:tcW w:w="1559" w:type="dxa"/>
            <w:vAlign w:val="center"/>
          </w:tcPr>
          <w:p>
            <w:pPr>
              <w:pStyle w:val="12"/>
            </w:pPr>
            <w:r>
              <w:t>其他广播电视支出</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6.26</w:t>
            </w:r>
          </w:p>
        </w:tc>
        <w:tc>
          <w:tcPr>
            <w:tcW w:w="1134" w:type="dxa"/>
            <w:vAlign w:val="center"/>
          </w:tcPr>
          <w:p>
            <w:pPr>
              <w:pStyle w:val="11"/>
            </w:pPr>
            <w:r>
              <w:t>6.26</w:t>
            </w:r>
          </w:p>
        </w:tc>
        <w:tc>
          <w:tcPr>
            <w:tcW w:w="1134" w:type="dxa"/>
            <w:vAlign w:val="center"/>
          </w:tcPr>
          <w:p>
            <w:pPr>
              <w:pStyle w:val="11"/>
            </w:pPr>
            <w:r>
              <w:t>6.26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6.26</w:t>
            </w:r>
          </w:p>
        </w:tc>
        <w:tc>
          <w:tcPr>
            <w:tcW w:w="1134" w:type="dxa"/>
            <w:vAlign w:val="center"/>
          </w:tcPr>
          <w:p>
            <w:pPr>
              <w:pStyle w:val="11"/>
            </w:pPr>
            <w:r>
              <w:t>6.26</w:t>
            </w:r>
          </w:p>
        </w:tc>
        <w:tc>
          <w:tcPr>
            <w:tcW w:w="1134" w:type="dxa"/>
            <w:vAlign w:val="center"/>
          </w:tcPr>
          <w:p>
            <w:pPr>
              <w:pStyle w:val="11"/>
            </w:pPr>
            <w:r>
              <w:t>6.26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6.26</w:t>
            </w:r>
          </w:p>
        </w:tc>
        <w:tc>
          <w:tcPr>
            <w:tcW w:w="1134" w:type="dxa"/>
            <w:vAlign w:val="center"/>
          </w:tcPr>
          <w:p>
            <w:pPr>
              <w:pStyle w:val="11"/>
            </w:pPr>
            <w:r>
              <w:t>6.26</w:t>
            </w:r>
          </w:p>
        </w:tc>
        <w:tc>
          <w:tcPr>
            <w:tcW w:w="1134" w:type="dxa"/>
            <w:vAlign w:val="center"/>
          </w:tcPr>
          <w:p>
            <w:pPr>
              <w:pStyle w:val="11"/>
            </w:pPr>
            <w:r>
              <w:t>6.26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359001馆陶县融媒体中心本级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480.18</w:t>
            </w:r>
          </w:p>
        </w:tc>
        <w:tc>
          <w:tcPr>
            <w:tcW w:w="1361" w:type="dxa"/>
            <w:vAlign w:val="center"/>
          </w:tcPr>
          <w:p>
            <w:pPr>
              <w:pStyle w:val="15"/>
            </w:pPr>
            <w:r>
              <w:t>137.58</w:t>
            </w:r>
          </w:p>
        </w:tc>
        <w:tc>
          <w:tcPr>
            <w:tcW w:w="1361" w:type="dxa"/>
            <w:vAlign w:val="center"/>
          </w:tcPr>
          <w:p>
            <w:pPr>
              <w:pStyle w:val="15"/>
            </w:pPr>
            <w:r>
              <w:t>342.60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435.92</w:t>
            </w:r>
          </w:p>
        </w:tc>
        <w:tc>
          <w:tcPr>
            <w:tcW w:w="1361" w:type="dxa"/>
            <w:vAlign w:val="center"/>
          </w:tcPr>
          <w:p>
            <w:pPr>
              <w:pStyle w:val="11"/>
            </w:pPr>
            <w:r>
              <w:t>93.32</w:t>
            </w:r>
          </w:p>
        </w:tc>
        <w:tc>
          <w:tcPr>
            <w:tcW w:w="1361" w:type="dxa"/>
            <w:vAlign w:val="center"/>
          </w:tcPr>
          <w:p>
            <w:pPr>
              <w:pStyle w:val="11"/>
            </w:pPr>
            <w:r>
              <w:t>342.60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29.20</w:t>
            </w:r>
          </w:p>
        </w:tc>
        <w:tc>
          <w:tcPr>
            <w:tcW w:w="1361" w:type="dxa"/>
            <w:vAlign w:val="center"/>
          </w:tcPr>
          <w:p>
            <w:pPr>
              <w:pStyle w:val="11"/>
            </w:pPr>
          </w:p>
        </w:tc>
        <w:tc>
          <w:tcPr>
            <w:tcW w:w="1361" w:type="dxa"/>
            <w:vAlign w:val="center"/>
          </w:tcPr>
          <w:p>
            <w:pPr>
              <w:pStyle w:val="11"/>
            </w:pPr>
            <w:r>
              <w:t>29.20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29.20</w:t>
            </w:r>
          </w:p>
        </w:tc>
        <w:tc>
          <w:tcPr>
            <w:tcW w:w="1361" w:type="dxa"/>
            <w:vAlign w:val="center"/>
          </w:tcPr>
          <w:p>
            <w:pPr>
              <w:pStyle w:val="11"/>
            </w:pPr>
          </w:p>
        </w:tc>
        <w:tc>
          <w:tcPr>
            <w:tcW w:w="1361" w:type="dxa"/>
            <w:vAlign w:val="center"/>
          </w:tcPr>
          <w:p>
            <w:pPr>
              <w:pStyle w:val="11"/>
            </w:pPr>
            <w:r>
              <w:t>29.20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20708</w:t>
            </w:r>
          </w:p>
        </w:tc>
        <w:tc>
          <w:tcPr>
            <w:tcW w:w="4535" w:type="dxa"/>
            <w:vAlign w:val="center"/>
          </w:tcPr>
          <w:p>
            <w:pPr>
              <w:pStyle w:val="12"/>
            </w:pPr>
            <w:r>
              <w:t>广播电视</w:t>
            </w:r>
          </w:p>
        </w:tc>
        <w:tc>
          <w:tcPr>
            <w:tcW w:w="1361" w:type="dxa"/>
            <w:vAlign w:val="center"/>
          </w:tcPr>
          <w:p>
            <w:pPr>
              <w:pStyle w:val="11"/>
            </w:pPr>
            <w:r>
              <w:t>406.72</w:t>
            </w:r>
          </w:p>
        </w:tc>
        <w:tc>
          <w:tcPr>
            <w:tcW w:w="1361" w:type="dxa"/>
            <w:vAlign w:val="center"/>
          </w:tcPr>
          <w:p>
            <w:pPr>
              <w:pStyle w:val="11"/>
            </w:pPr>
            <w:r>
              <w:t>93.32</w:t>
            </w:r>
          </w:p>
        </w:tc>
        <w:tc>
          <w:tcPr>
            <w:tcW w:w="1361" w:type="dxa"/>
            <w:vAlign w:val="center"/>
          </w:tcPr>
          <w:p>
            <w:pPr>
              <w:pStyle w:val="11"/>
            </w:pPr>
            <w:r>
              <w:t>313.40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2070808</w:t>
            </w:r>
          </w:p>
        </w:tc>
        <w:tc>
          <w:tcPr>
            <w:tcW w:w="4535" w:type="dxa"/>
            <w:vAlign w:val="center"/>
          </w:tcPr>
          <w:p>
            <w:pPr>
              <w:pStyle w:val="12"/>
            </w:pPr>
            <w:r>
              <w:t>广播电视事务</w:t>
            </w:r>
          </w:p>
        </w:tc>
        <w:tc>
          <w:tcPr>
            <w:tcW w:w="1361" w:type="dxa"/>
            <w:vAlign w:val="center"/>
          </w:tcPr>
          <w:p>
            <w:pPr>
              <w:pStyle w:val="11"/>
            </w:pPr>
            <w:r>
              <w:t>405.12</w:t>
            </w:r>
          </w:p>
        </w:tc>
        <w:tc>
          <w:tcPr>
            <w:tcW w:w="1361" w:type="dxa"/>
            <w:vAlign w:val="center"/>
          </w:tcPr>
          <w:p>
            <w:pPr>
              <w:pStyle w:val="11"/>
            </w:pPr>
            <w:r>
              <w:t>93.32</w:t>
            </w:r>
          </w:p>
        </w:tc>
        <w:tc>
          <w:tcPr>
            <w:tcW w:w="1361" w:type="dxa"/>
            <w:vAlign w:val="center"/>
          </w:tcPr>
          <w:p>
            <w:pPr>
              <w:pStyle w:val="11"/>
            </w:pPr>
            <w:r>
              <w:t>311.80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2070899</w:t>
            </w:r>
          </w:p>
        </w:tc>
        <w:tc>
          <w:tcPr>
            <w:tcW w:w="4535" w:type="dxa"/>
            <w:vAlign w:val="center"/>
          </w:tcPr>
          <w:p>
            <w:pPr>
              <w:pStyle w:val="12"/>
            </w:pPr>
            <w:r>
              <w:t>其他广播电视支出</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28.00</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28.00</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13.00</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15.00</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6.26</w:t>
            </w:r>
          </w:p>
        </w:tc>
        <w:tc>
          <w:tcPr>
            <w:tcW w:w="1361" w:type="dxa"/>
            <w:vAlign w:val="center"/>
          </w:tcPr>
          <w:p>
            <w:pPr>
              <w:pStyle w:val="11"/>
            </w:pPr>
            <w:r>
              <w:t>6.26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6.26</w:t>
            </w:r>
          </w:p>
        </w:tc>
        <w:tc>
          <w:tcPr>
            <w:tcW w:w="1361" w:type="dxa"/>
            <w:vAlign w:val="center"/>
          </w:tcPr>
          <w:p>
            <w:pPr>
              <w:pStyle w:val="11"/>
            </w:pPr>
            <w:r>
              <w:t>6.26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6.26</w:t>
            </w:r>
          </w:p>
        </w:tc>
        <w:tc>
          <w:tcPr>
            <w:tcW w:w="1361" w:type="dxa"/>
            <w:vAlign w:val="center"/>
          </w:tcPr>
          <w:p>
            <w:pPr>
              <w:pStyle w:val="11"/>
            </w:pPr>
            <w:r>
              <w:t>6.26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10.00</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10.00</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10.00</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359001馆陶县融媒体中心本级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480.18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435.92</w:t>
            </w:r>
          </w:p>
        </w:tc>
        <w:tc>
          <w:tcPr>
            <w:tcW w:w="1474" w:type="dxa"/>
            <w:vAlign w:val="center"/>
          </w:tcPr>
          <w:p>
            <w:pPr>
              <w:pStyle w:val="11"/>
            </w:pPr>
            <w:r>
              <w:t>435.92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28.00</w:t>
            </w:r>
          </w:p>
        </w:tc>
        <w:tc>
          <w:tcPr>
            <w:tcW w:w="1474" w:type="dxa"/>
            <w:vAlign w:val="center"/>
          </w:tcPr>
          <w:p>
            <w:pPr>
              <w:pStyle w:val="11"/>
            </w:pPr>
            <w:r>
              <w:t>28.00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6.26</w:t>
            </w:r>
          </w:p>
        </w:tc>
        <w:tc>
          <w:tcPr>
            <w:tcW w:w="1474" w:type="dxa"/>
            <w:vAlign w:val="center"/>
          </w:tcPr>
          <w:p>
            <w:pPr>
              <w:pStyle w:val="11"/>
            </w:pPr>
            <w:r>
              <w:t>6.26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10.00</w:t>
            </w:r>
          </w:p>
        </w:tc>
        <w:tc>
          <w:tcPr>
            <w:tcW w:w="1474" w:type="dxa"/>
            <w:vAlign w:val="center"/>
          </w:tcPr>
          <w:p>
            <w:pPr>
              <w:pStyle w:val="11"/>
            </w:pPr>
            <w:r>
              <w:t>10.00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480.18</w:t>
            </w:r>
          </w:p>
        </w:tc>
        <w:tc>
          <w:tcPr>
            <w:tcW w:w="3402" w:type="dxa"/>
            <w:vAlign w:val="center"/>
          </w:tcPr>
          <w:p>
            <w:pPr>
              <w:pStyle w:val="14"/>
            </w:pPr>
            <w:r>
              <w:t>本年支出合计</w:t>
            </w:r>
          </w:p>
        </w:tc>
        <w:tc>
          <w:tcPr>
            <w:tcW w:w="1474" w:type="dxa"/>
            <w:vAlign w:val="center"/>
          </w:tcPr>
          <w:p>
            <w:pPr>
              <w:pStyle w:val="15"/>
            </w:pPr>
            <w:r>
              <w:t>480.18</w:t>
            </w:r>
          </w:p>
        </w:tc>
        <w:tc>
          <w:tcPr>
            <w:tcW w:w="1474" w:type="dxa"/>
            <w:vAlign w:val="center"/>
          </w:tcPr>
          <w:p>
            <w:pPr>
              <w:pStyle w:val="15"/>
            </w:pPr>
            <w:r>
              <w:t>480.18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480.18</w:t>
            </w:r>
          </w:p>
        </w:tc>
        <w:tc>
          <w:tcPr>
            <w:tcW w:w="3402" w:type="dxa"/>
            <w:vAlign w:val="center"/>
          </w:tcPr>
          <w:p>
            <w:pPr>
              <w:pStyle w:val="14"/>
            </w:pPr>
            <w:r>
              <w:t>支出总计</w:t>
            </w:r>
          </w:p>
        </w:tc>
        <w:tc>
          <w:tcPr>
            <w:tcW w:w="1474" w:type="dxa"/>
            <w:vAlign w:val="center"/>
          </w:tcPr>
          <w:p>
            <w:pPr>
              <w:pStyle w:val="15"/>
            </w:pPr>
            <w:r>
              <w:t>480.18</w:t>
            </w:r>
          </w:p>
        </w:tc>
        <w:tc>
          <w:tcPr>
            <w:tcW w:w="1474" w:type="dxa"/>
            <w:vAlign w:val="center"/>
          </w:tcPr>
          <w:p>
            <w:pPr>
              <w:pStyle w:val="15"/>
            </w:pPr>
            <w:r>
              <w:t>480.18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359001馆陶县融媒体中心本级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480.18</w:t>
            </w:r>
          </w:p>
        </w:tc>
        <w:tc>
          <w:tcPr>
            <w:tcW w:w="2551" w:type="dxa"/>
            <w:vAlign w:val="center"/>
          </w:tcPr>
          <w:p>
            <w:pPr>
              <w:pStyle w:val="15"/>
            </w:pPr>
            <w:r>
              <w:t>137.58</w:t>
            </w:r>
          </w:p>
        </w:tc>
        <w:tc>
          <w:tcPr>
            <w:tcW w:w="2551" w:type="dxa"/>
            <w:vAlign w:val="center"/>
          </w:tcPr>
          <w:p>
            <w:pPr>
              <w:pStyle w:val="15"/>
            </w:pPr>
            <w:r>
              <w:t>342.60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435.92</w:t>
            </w:r>
          </w:p>
        </w:tc>
        <w:tc>
          <w:tcPr>
            <w:tcW w:w="2551" w:type="dxa"/>
            <w:vAlign w:val="center"/>
          </w:tcPr>
          <w:p>
            <w:pPr>
              <w:pStyle w:val="11"/>
            </w:pPr>
            <w:r>
              <w:t>93.32</w:t>
            </w:r>
          </w:p>
        </w:tc>
        <w:tc>
          <w:tcPr>
            <w:tcW w:w="2551" w:type="dxa"/>
            <w:vAlign w:val="center"/>
          </w:tcPr>
          <w:p>
            <w:pPr>
              <w:pStyle w:val="11"/>
            </w:pPr>
            <w:r>
              <w:t>342.60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29.20</w:t>
            </w:r>
          </w:p>
        </w:tc>
        <w:tc>
          <w:tcPr>
            <w:tcW w:w="2551" w:type="dxa"/>
            <w:vAlign w:val="center"/>
          </w:tcPr>
          <w:p>
            <w:pPr>
              <w:pStyle w:val="11"/>
            </w:pPr>
          </w:p>
        </w:tc>
        <w:tc>
          <w:tcPr>
            <w:tcW w:w="2551" w:type="dxa"/>
            <w:vAlign w:val="center"/>
          </w:tcPr>
          <w:p>
            <w:pPr>
              <w:pStyle w:val="11"/>
            </w:pPr>
            <w:r>
              <w:t>29.20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29.20</w:t>
            </w:r>
          </w:p>
        </w:tc>
        <w:tc>
          <w:tcPr>
            <w:tcW w:w="2551" w:type="dxa"/>
            <w:vAlign w:val="center"/>
          </w:tcPr>
          <w:p>
            <w:pPr>
              <w:pStyle w:val="11"/>
            </w:pPr>
          </w:p>
        </w:tc>
        <w:tc>
          <w:tcPr>
            <w:tcW w:w="2551" w:type="dxa"/>
            <w:vAlign w:val="center"/>
          </w:tcPr>
          <w:p>
            <w:pPr>
              <w:pStyle w:val="11"/>
            </w:pPr>
            <w:r>
              <w:t>29.20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20708</w:t>
            </w:r>
          </w:p>
        </w:tc>
        <w:tc>
          <w:tcPr>
            <w:tcW w:w="4535" w:type="dxa"/>
            <w:vAlign w:val="center"/>
          </w:tcPr>
          <w:p>
            <w:pPr>
              <w:pStyle w:val="12"/>
            </w:pPr>
            <w:r>
              <w:t>广播电视</w:t>
            </w:r>
          </w:p>
        </w:tc>
        <w:tc>
          <w:tcPr>
            <w:tcW w:w="2551" w:type="dxa"/>
            <w:vAlign w:val="center"/>
          </w:tcPr>
          <w:p>
            <w:pPr>
              <w:pStyle w:val="11"/>
            </w:pPr>
            <w:r>
              <w:t>406.72</w:t>
            </w:r>
          </w:p>
        </w:tc>
        <w:tc>
          <w:tcPr>
            <w:tcW w:w="2551" w:type="dxa"/>
            <w:vAlign w:val="center"/>
          </w:tcPr>
          <w:p>
            <w:pPr>
              <w:pStyle w:val="11"/>
            </w:pPr>
            <w:r>
              <w:t>93.32</w:t>
            </w:r>
          </w:p>
        </w:tc>
        <w:tc>
          <w:tcPr>
            <w:tcW w:w="2551" w:type="dxa"/>
            <w:vAlign w:val="center"/>
          </w:tcPr>
          <w:p>
            <w:pPr>
              <w:pStyle w:val="11"/>
            </w:pPr>
            <w:r>
              <w:t>313.40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2070808</w:t>
            </w:r>
          </w:p>
        </w:tc>
        <w:tc>
          <w:tcPr>
            <w:tcW w:w="4535" w:type="dxa"/>
            <w:vAlign w:val="center"/>
          </w:tcPr>
          <w:p>
            <w:pPr>
              <w:pStyle w:val="12"/>
            </w:pPr>
            <w:r>
              <w:t>广播电视事务</w:t>
            </w:r>
          </w:p>
        </w:tc>
        <w:tc>
          <w:tcPr>
            <w:tcW w:w="2551" w:type="dxa"/>
            <w:vAlign w:val="center"/>
          </w:tcPr>
          <w:p>
            <w:pPr>
              <w:pStyle w:val="11"/>
            </w:pPr>
            <w:r>
              <w:t>405.12</w:t>
            </w:r>
          </w:p>
        </w:tc>
        <w:tc>
          <w:tcPr>
            <w:tcW w:w="2551" w:type="dxa"/>
            <w:vAlign w:val="center"/>
          </w:tcPr>
          <w:p>
            <w:pPr>
              <w:pStyle w:val="11"/>
            </w:pPr>
            <w:r>
              <w:t>93.32</w:t>
            </w:r>
          </w:p>
        </w:tc>
        <w:tc>
          <w:tcPr>
            <w:tcW w:w="2551" w:type="dxa"/>
            <w:vAlign w:val="center"/>
          </w:tcPr>
          <w:p>
            <w:pPr>
              <w:pStyle w:val="11"/>
            </w:pPr>
            <w:r>
              <w:t>311.80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2070899</w:t>
            </w:r>
          </w:p>
        </w:tc>
        <w:tc>
          <w:tcPr>
            <w:tcW w:w="4535" w:type="dxa"/>
            <w:vAlign w:val="center"/>
          </w:tcPr>
          <w:p>
            <w:pPr>
              <w:pStyle w:val="12"/>
            </w:pPr>
            <w:r>
              <w:t>其他广播电视支出</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28.00</w:t>
            </w:r>
          </w:p>
        </w:tc>
        <w:tc>
          <w:tcPr>
            <w:tcW w:w="2551" w:type="dxa"/>
            <w:vAlign w:val="center"/>
          </w:tcPr>
          <w:p>
            <w:pPr>
              <w:pStyle w:val="11"/>
            </w:pPr>
            <w:r>
              <w:t>28.00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28.00</w:t>
            </w:r>
          </w:p>
        </w:tc>
        <w:tc>
          <w:tcPr>
            <w:tcW w:w="2551" w:type="dxa"/>
            <w:vAlign w:val="center"/>
          </w:tcPr>
          <w:p>
            <w:pPr>
              <w:pStyle w:val="11"/>
            </w:pPr>
            <w:r>
              <w:t>28.00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13.00</w:t>
            </w:r>
          </w:p>
        </w:tc>
        <w:tc>
          <w:tcPr>
            <w:tcW w:w="2551" w:type="dxa"/>
            <w:vAlign w:val="center"/>
          </w:tcPr>
          <w:p>
            <w:pPr>
              <w:pStyle w:val="11"/>
            </w:pPr>
            <w:r>
              <w:t>13.00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15.00</w:t>
            </w:r>
          </w:p>
        </w:tc>
        <w:tc>
          <w:tcPr>
            <w:tcW w:w="2551" w:type="dxa"/>
            <w:vAlign w:val="center"/>
          </w:tcPr>
          <w:p>
            <w:pPr>
              <w:pStyle w:val="11"/>
            </w:pPr>
            <w:r>
              <w:t>15.00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6.26</w:t>
            </w:r>
          </w:p>
        </w:tc>
        <w:tc>
          <w:tcPr>
            <w:tcW w:w="2551" w:type="dxa"/>
            <w:vAlign w:val="center"/>
          </w:tcPr>
          <w:p>
            <w:pPr>
              <w:pStyle w:val="11"/>
            </w:pPr>
            <w:r>
              <w:t>6.26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6.26</w:t>
            </w:r>
          </w:p>
        </w:tc>
        <w:tc>
          <w:tcPr>
            <w:tcW w:w="2551" w:type="dxa"/>
            <w:vAlign w:val="center"/>
          </w:tcPr>
          <w:p>
            <w:pPr>
              <w:pStyle w:val="11"/>
            </w:pPr>
            <w:r>
              <w:t>6.26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6.26</w:t>
            </w:r>
          </w:p>
        </w:tc>
        <w:tc>
          <w:tcPr>
            <w:tcW w:w="2551" w:type="dxa"/>
            <w:vAlign w:val="center"/>
          </w:tcPr>
          <w:p>
            <w:pPr>
              <w:pStyle w:val="11"/>
            </w:pPr>
            <w:r>
              <w:t>6.26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359001馆陶县融媒体中心本级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137.58</w:t>
            </w:r>
          </w:p>
        </w:tc>
        <w:tc>
          <w:tcPr>
            <w:tcW w:w="2551" w:type="dxa"/>
            <w:vAlign w:val="center"/>
          </w:tcPr>
          <w:p>
            <w:pPr>
              <w:pStyle w:val="15"/>
            </w:pPr>
            <w:r>
              <w:t>124.08</w:t>
            </w:r>
          </w:p>
        </w:tc>
        <w:tc>
          <w:tcPr>
            <w:tcW w:w="2551" w:type="dxa"/>
            <w:vAlign w:val="center"/>
          </w:tcPr>
          <w:p>
            <w:pPr>
              <w:pStyle w:val="15"/>
            </w:pPr>
            <w:r>
              <w:t>13.50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124.08</w:t>
            </w:r>
          </w:p>
        </w:tc>
        <w:tc>
          <w:tcPr>
            <w:tcW w:w="2551" w:type="dxa"/>
            <w:vAlign w:val="center"/>
          </w:tcPr>
          <w:p>
            <w:pPr>
              <w:pStyle w:val="11"/>
            </w:pPr>
            <w:r>
              <w:t>124.08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47.00</w:t>
            </w:r>
          </w:p>
        </w:tc>
        <w:tc>
          <w:tcPr>
            <w:tcW w:w="2551" w:type="dxa"/>
            <w:vAlign w:val="center"/>
          </w:tcPr>
          <w:p>
            <w:pPr>
              <w:pStyle w:val="11"/>
            </w:pPr>
            <w:r>
              <w:t>47.00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5.15</w:t>
            </w:r>
          </w:p>
        </w:tc>
        <w:tc>
          <w:tcPr>
            <w:tcW w:w="2551" w:type="dxa"/>
            <w:vAlign w:val="center"/>
          </w:tcPr>
          <w:p>
            <w:pPr>
              <w:pStyle w:val="11"/>
            </w:pPr>
            <w:r>
              <w:t>5.15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27.17</w:t>
            </w:r>
          </w:p>
        </w:tc>
        <w:tc>
          <w:tcPr>
            <w:tcW w:w="2551" w:type="dxa"/>
            <w:vAlign w:val="center"/>
          </w:tcPr>
          <w:p>
            <w:pPr>
              <w:pStyle w:val="11"/>
            </w:pPr>
            <w:r>
              <w:t>27.17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13.00</w:t>
            </w:r>
          </w:p>
        </w:tc>
        <w:tc>
          <w:tcPr>
            <w:tcW w:w="2551" w:type="dxa"/>
            <w:vAlign w:val="center"/>
          </w:tcPr>
          <w:p>
            <w:pPr>
              <w:pStyle w:val="11"/>
            </w:pPr>
            <w:r>
              <w:t>13.00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15.00</w:t>
            </w:r>
          </w:p>
        </w:tc>
        <w:tc>
          <w:tcPr>
            <w:tcW w:w="2551" w:type="dxa"/>
            <w:vAlign w:val="center"/>
          </w:tcPr>
          <w:p>
            <w:pPr>
              <w:pStyle w:val="11"/>
            </w:pPr>
            <w:r>
              <w:t>15.00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6.26</w:t>
            </w:r>
          </w:p>
        </w:tc>
        <w:tc>
          <w:tcPr>
            <w:tcW w:w="2551" w:type="dxa"/>
            <w:vAlign w:val="center"/>
          </w:tcPr>
          <w:p>
            <w:pPr>
              <w:pStyle w:val="11"/>
            </w:pPr>
            <w:r>
              <w:t>6.26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13.50</w:t>
            </w:r>
          </w:p>
        </w:tc>
        <w:tc>
          <w:tcPr>
            <w:tcW w:w="2551" w:type="dxa"/>
            <w:vAlign w:val="center"/>
          </w:tcPr>
          <w:p>
            <w:pPr>
              <w:pStyle w:val="11"/>
            </w:pPr>
          </w:p>
        </w:tc>
        <w:tc>
          <w:tcPr>
            <w:tcW w:w="2551" w:type="dxa"/>
            <w:vAlign w:val="center"/>
          </w:tcPr>
          <w:p>
            <w:pPr>
              <w:pStyle w:val="11"/>
            </w:pPr>
            <w:r>
              <w:t>13.50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359001馆陶县融媒体中心本级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359001馆陶县融媒体中心本级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359001馆陶县融媒体中心本级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0.20</w:t>
            </w:r>
          </w:p>
        </w:tc>
        <w:tc>
          <w:tcPr>
            <w:tcW w:w="2381" w:type="dxa"/>
            <w:vAlign w:val="center"/>
          </w:tcPr>
          <w:p>
            <w:pPr>
              <w:pStyle w:val="15"/>
            </w:pPr>
            <w:r>
              <w:t>0.20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0.20</w:t>
            </w:r>
          </w:p>
        </w:tc>
        <w:tc>
          <w:tcPr>
            <w:tcW w:w="2381" w:type="dxa"/>
            <w:vAlign w:val="center"/>
          </w:tcPr>
          <w:p>
            <w:pPr>
              <w:pStyle w:val="11"/>
            </w:pPr>
            <w:r>
              <w:t>0.20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馆陶县融媒体中心本级2025年单位预算信息公开情况说明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按照《中华人民共和国预算法》、《地方预决算公开操作规程》和《关于进一步推进预算公开工作的实施意见》规定，现将馆陶县融媒体中心本级2025年单位预算公开如下：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一）宣传党的方针、路线、政策办好各类广播电视节目；和县委、县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建立广播电视安全播出保障体系，加强台站、安全播出管理。组织实施重大公益工程和公益活动。</w:t>
      </w:r>
    </w:p>
    <w:p>
      <w:pPr>
        <w:pStyle w:val="22"/>
      </w:pPr>
      <w:r>
        <w:t>（二）统筹规划并组织实施新闻出版广播影视产业发展,推进广电网与电信网、互联网三网融合。拟定新闻出版广播影视产业发展规划；新闻出版物、广播影视节目内容和质量监督管理；负责市场经营活动的监督管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馆陶县融媒体中心本级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反映本单位当年全部收入。2025年预算收入480.18万元，其中：一般公共预算收入480.18万元，基金预算收入0.00万元， 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融媒体中心本级年度单位预算中支出预算的总体情况。2025年支出预算480.18万元，其中基本支出137.58万元，包括人员经费124.08万元和日常公用经费13.50万元；项目支出342.60万元，主要为</w:t>
      </w:r>
      <w:r>
        <w:rPr>
          <w:rFonts w:hint="eastAsia"/>
        </w:rPr>
        <w:t>公共文化服务机构运转经费255.60万元；联播邯郸频道占用资金30万元：《馆陶新闻》全覆盖资金4.80万元；融媒体运行经费6.40万元；农村“大喇叭听党音”及《馆陶问政》运行维护资金15.00万元；冀财教[2024]113号 关于提前下达2025年中央支持地方公共文化服务体系建设补助资金预算的通知29.20万元；冀财教[2024]152号  关于提前下达2025年省级公共文化服务体系建设补助资金的通知1.60万元</w:t>
      </w:r>
      <w:r>
        <w:t>。</w:t>
      </w:r>
    </w:p>
    <w:p>
      <w:pPr>
        <w:pStyle w:val="18"/>
      </w:pPr>
      <w:r>
        <w:t>3、比上年增减情况</w:t>
      </w:r>
    </w:p>
    <w:p>
      <w:pPr>
        <w:pStyle w:val="18"/>
      </w:pPr>
      <w:r>
        <w:t>2025年预算收支安排480.18万元，较2024年预算减少48.56万元，其中：基本支出减少88.28万元，主要为</w:t>
      </w:r>
      <w:r>
        <w:rPr>
          <w:rFonts w:hint="eastAsia"/>
          <w:lang w:val="en-US" w:eastAsia="zh-CN"/>
        </w:rPr>
        <w:t>人员经费减少；</w:t>
      </w:r>
      <w:r>
        <w:t>项目支出</w:t>
      </w:r>
      <w:r>
        <w:rPr>
          <w:rFonts w:hint="eastAsia"/>
        </w:rPr>
        <w:t>增加39.72万元，主要为公共文化服务机构运转经费增加</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2025年，我单位机关运行经费共计安排13.50万元，主要用于日常维修、办公用房水电费、办公用房取暖费、办公用房物业管理费等日常运行支出。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5</w:t>
      </w:r>
      <w:r>
        <w:t>年，我</w:t>
      </w:r>
      <w:r>
        <w:rPr>
          <w:rFonts w:hint="eastAsia"/>
          <w:lang w:val="en-US" w:eastAsia="zh-CN"/>
        </w:rPr>
        <w:t>单位</w:t>
      </w:r>
      <w:r>
        <w:t>财政拨款“三公”经费预算安排0.</w:t>
      </w:r>
      <w:r>
        <w:rPr>
          <w:rFonts w:hint="eastAsia"/>
          <w:lang w:val="en-US" w:eastAsia="zh-CN"/>
        </w:rPr>
        <w:t>2</w:t>
      </w:r>
      <w:r>
        <w:t>0万元，其中因公出国（境）费0.00万元；公务用车购置及运维费0.00万元（其中：公务用</w:t>
      </w:r>
      <w:bookmarkStart w:id="1" w:name="_GoBack"/>
      <w:bookmarkEnd w:id="1"/>
      <w:r>
        <w:t>车购置费为0.00万元，公务用车运维费0.00万元)；公务接待费0.20万元。与202</w:t>
      </w:r>
      <w:r>
        <w:rPr>
          <w:rFonts w:hint="eastAsia"/>
          <w:lang w:val="en-US" w:eastAsia="zh-CN"/>
        </w:rPr>
        <w:t>4</w:t>
      </w:r>
      <w:r>
        <w:t>年相比</w:t>
      </w:r>
      <w:r>
        <w:rPr>
          <w:rFonts w:hint="eastAsia"/>
          <w:lang w:val="en-US" w:eastAsia="zh-CN"/>
        </w:rPr>
        <w:t>无</w:t>
      </w:r>
      <w:r>
        <w:t>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1、公共文化服务机构运转经费绩效目标表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13043325P00004210002N</w:t>
            </w:r>
          </w:p>
        </w:tc>
        <w:tc>
          <w:tcPr>
            <w:tcW w:w="2835" w:type="dxa"/>
            <w:vAlign w:val="center"/>
          </w:tcPr>
          <w:p>
            <w:pPr>
              <w:pStyle w:val="10"/>
            </w:pPr>
            <w:r>
              <w:t>项目名称</w:t>
            </w:r>
          </w:p>
        </w:tc>
        <w:tc>
          <w:tcPr>
            <w:tcW w:w="6095" w:type="dxa"/>
            <w:gridSpan w:val="3"/>
            <w:vAlign w:val="center"/>
          </w:tcPr>
          <w:p>
            <w:pPr>
              <w:pStyle w:val="12"/>
            </w:pPr>
            <w:r>
              <w:t>公共文化服务机构运转经费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255.60</w:t>
            </w:r>
          </w:p>
        </w:tc>
        <w:tc>
          <w:tcPr>
            <w:tcW w:w="2835" w:type="dxa"/>
            <w:vAlign w:val="center"/>
          </w:tcPr>
          <w:p>
            <w:pPr>
              <w:pStyle w:val="10"/>
            </w:pPr>
            <w:r>
              <w:t>其中：财政    资金</w:t>
            </w:r>
          </w:p>
        </w:tc>
        <w:tc>
          <w:tcPr>
            <w:tcW w:w="2551" w:type="dxa"/>
            <w:vAlign w:val="center"/>
          </w:tcPr>
          <w:p>
            <w:pPr>
              <w:pStyle w:val="12"/>
            </w:pPr>
            <w:r>
              <w:t>255.60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公共文化服务机构运转经费用于保障单位高效运转，用于2024年人员工资及社保费发放,进一步提高工作效率，人员收入得到保障。</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1.公共文化服务机构运转经费用于保障单位高效运转，确保广播电视发展环境健康向上，发展能力不断增强，公共服务水平不断提高，不断扩大我县广播电视影响力。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在职干部职工人员数量</w:t>
            </w:r>
          </w:p>
        </w:tc>
        <w:tc>
          <w:tcPr>
            <w:tcW w:w="2268" w:type="dxa"/>
            <w:vAlign w:val="center"/>
          </w:tcPr>
          <w:p>
            <w:pPr>
              <w:pStyle w:val="12"/>
            </w:pPr>
            <w:r>
              <w:t>48人</w:t>
            </w:r>
          </w:p>
        </w:tc>
        <w:tc>
          <w:tcPr>
            <w:tcW w:w="1276" w:type="dxa"/>
            <w:vAlign w:val="center"/>
          </w:tcPr>
          <w:p>
            <w:pPr>
              <w:pStyle w:val="12"/>
            </w:pPr>
            <w:r>
              <w:t>干部职工花名册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发放到位率</w:t>
            </w:r>
          </w:p>
        </w:tc>
        <w:tc>
          <w:tcPr>
            <w:tcW w:w="5386" w:type="dxa"/>
            <w:vAlign w:val="center"/>
          </w:tcPr>
          <w:p>
            <w:pPr>
              <w:pStyle w:val="12"/>
            </w:pPr>
            <w:r>
              <w:t>实拨金额占应拨金额的比例</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每季度按经费审批报告及时拨付到位</w:t>
            </w:r>
          </w:p>
        </w:tc>
        <w:tc>
          <w:tcPr>
            <w:tcW w:w="2268" w:type="dxa"/>
            <w:vAlign w:val="center"/>
          </w:tcPr>
          <w:p>
            <w:pPr>
              <w:pStyle w:val="12"/>
            </w:pPr>
            <w:r>
              <w:t>≤1季度</w:t>
            </w:r>
          </w:p>
        </w:tc>
        <w:tc>
          <w:tcPr>
            <w:tcW w:w="1276" w:type="dxa"/>
            <w:vAlign w:val="center"/>
          </w:tcPr>
          <w:p>
            <w:pPr>
              <w:pStyle w:val="12"/>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公共文化服务机构运转经费</w:t>
            </w:r>
          </w:p>
        </w:tc>
        <w:tc>
          <w:tcPr>
            <w:tcW w:w="5386" w:type="dxa"/>
            <w:vAlign w:val="center"/>
          </w:tcPr>
          <w:p>
            <w:pPr>
              <w:pStyle w:val="12"/>
            </w:pPr>
            <w:r>
              <w:t>全年所需公共文化服务机构运转经费金额</w:t>
            </w:r>
          </w:p>
        </w:tc>
        <w:tc>
          <w:tcPr>
            <w:tcW w:w="2268" w:type="dxa"/>
            <w:vAlign w:val="center"/>
          </w:tcPr>
          <w:p>
            <w:pPr>
              <w:pStyle w:val="12"/>
            </w:pPr>
            <w:r>
              <w:t>365.6万元</w:t>
            </w:r>
          </w:p>
        </w:tc>
        <w:tc>
          <w:tcPr>
            <w:tcW w:w="1276" w:type="dxa"/>
            <w:vAlign w:val="center"/>
          </w:tcPr>
          <w:p>
            <w:pPr>
              <w:pStyle w:val="12"/>
            </w:pPr>
            <w:r>
              <w:t>融媒体中心职工工资方案及社保费测算表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推动重点工作进一步开展</w:t>
            </w:r>
          </w:p>
        </w:tc>
        <w:tc>
          <w:tcPr>
            <w:tcW w:w="5386" w:type="dxa"/>
            <w:vAlign w:val="center"/>
          </w:tcPr>
          <w:p>
            <w:pPr>
              <w:pStyle w:val="12"/>
            </w:pPr>
            <w:r>
              <w:t>助推活力新城、魅力馆陶加快建设，高质量完成承担的宣传报道工作。</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w:t>
            </w:r>
          </w:p>
        </w:tc>
        <w:tc>
          <w:tcPr>
            <w:tcW w:w="5386" w:type="dxa"/>
            <w:vAlign w:val="center"/>
          </w:tcPr>
          <w:p>
            <w:pPr>
              <w:pStyle w:val="12"/>
            </w:pPr>
            <w:r>
              <w:t>高效完成承担的工作，进一步提高单位职工的工作效率</w:t>
            </w:r>
          </w:p>
        </w:tc>
        <w:tc>
          <w:tcPr>
            <w:tcW w:w="2268" w:type="dxa"/>
            <w:vAlign w:val="center"/>
          </w:tcPr>
          <w:p>
            <w:pPr>
              <w:pStyle w:val="12"/>
            </w:pPr>
            <w:r>
              <w:t>≥95%</w:t>
            </w:r>
          </w:p>
        </w:tc>
        <w:tc>
          <w:tcPr>
            <w:tcW w:w="1276" w:type="dxa"/>
            <w:vAlign w:val="center"/>
          </w:tcPr>
          <w:p>
            <w:pPr>
              <w:pStyle w:val="12"/>
            </w:pPr>
            <w:r>
              <w:t>年度总结报告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5386" w:type="dxa"/>
            <w:vAlign w:val="center"/>
          </w:tcPr>
          <w:p>
            <w:pPr>
              <w:pStyle w:val="12"/>
            </w:pPr>
            <w:r>
              <w:t>单位工作人员对单位保障情况的满意程度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2、《馆陶新闻》全覆盖资金绩效目标表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13043325P00002510009J</w:t>
            </w:r>
          </w:p>
        </w:tc>
        <w:tc>
          <w:tcPr>
            <w:tcW w:w="2835" w:type="dxa"/>
            <w:vAlign w:val="center"/>
          </w:tcPr>
          <w:p>
            <w:pPr>
              <w:pStyle w:val="10"/>
            </w:pPr>
            <w:r>
              <w:t>项目名称</w:t>
            </w:r>
          </w:p>
        </w:tc>
        <w:tc>
          <w:tcPr>
            <w:tcW w:w="6095" w:type="dxa"/>
            <w:gridSpan w:val="3"/>
            <w:vAlign w:val="center"/>
          </w:tcPr>
          <w:p>
            <w:pPr>
              <w:pStyle w:val="12"/>
            </w:pPr>
            <w:r>
              <w:t>《馆陶新闻》全覆盖资金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w:t>
            </w:r>
          </w:p>
        </w:tc>
        <w:tc>
          <w:tcPr>
            <w:tcW w:w="2835" w:type="dxa"/>
            <w:vAlign w:val="center"/>
          </w:tcPr>
          <w:p>
            <w:pPr>
              <w:pStyle w:val="10"/>
            </w:pPr>
            <w:r>
              <w:t>其中：财政    资金</w:t>
            </w:r>
          </w:p>
        </w:tc>
        <w:tc>
          <w:tcPr>
            <w:tcW w:w="2551" w:type="dxa"/>
            <w:vAlign w:val="center"/>
          </w:tcPr>
          <w:p>
            <w:pPr>
              <w:pStyle w:val="12"/>
            </w:pPr>
            <w:r>
              <w:t>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《馆陶新闻》全覆盖资金用于光纤专线租赁费用支出，把《馆陶新闻》节目信号传输到网络电视中，实现馆陶新闻在全县全覆盖，进一步加大宣传馆陶的力度，提高馆陶的知名度。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1.把《馆陶新闻》节目信号传输到网络电视中，实现馆陶新闻在全县全覆盖，进一步加大宣传馆陶的力度，提高馆陶的知名度。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覆盖村庄数量</w:t>
            </w:r>
          </w:p>
        </w:tc>
        <w:tc>
          <w:tcPr>
            <w:tcW w:w="5386" w:type="dxa"/>
            <w:vAlign w:val="center"/>
          </w:tcPr>
          <w:p>
            <w:pPr>
              <w:pStyle w:val="12"/>
            </w:pPr>
            <w:r>
              <w:t>《馆陶新闻》节目在全县覆盖村庄数量</w:t>
            </w:r>
          </w:p>
        </w:tc>
        <w:tc>
          <w:tcPr>
            <w:tcW w:w="2268" w:type="dxa"/>
            <w:vAlign w:val="center"/>
          </w:tcPr>
          <w:p>
            <w:pPr>
              <w:pStyle w:val="12"/>
            </w:pPr>
            <w:r>
              <w:t>277个</w:t>
            </w:r>
          </w:p>
        </w:tc>
        <w:tc>
          <w:tcPr>
            <w:tcW w:w="1276" w:type="dxa"/>
            <w:vAlign w:val="center"/>
          </w:tcPr>
          <w:p>
            <w:pPr>
              <w:pStyle w:val="12"/>
            </w:pPr>
            <w:r>
              <w:t xml:space="preserve"> 特别快讯第28期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信号达标率</w:t>
            </w:r>
          </w:p>
        </w:tc>
        <w:tc>
          <w:tcPr>
            <w:tcW w:w="5386" w:type="dxa"/>
            <w:vAlign w:val="center"/>
          </w:tcPr>
          <w:p>
            <w:pPr>
              <w:pStyle w:val="12"/>
            </w:pPr>
            <w:r>
              <w:t>馆陶新闻节目传输的信号达到标准的数量占总传输信号的比率</w:t>
            </w:r>
          </w:p>
        </w:tc>
        <w:tc>
          <w:tcPr>
            <w:tcW w:w="2268" w:type="dxa"/>
            <w:vAlign w:val="center"/>
          </w:tcPr>
          <w:p>
            <w:pPr>
              <w:pStyle w:val="12"/>
            </w:pPr>
            <w:r>
              <w:t>100%</w:t>
            </w:r>
          </w:p>
        </w:tc>
        <w:tc>
          <w:tcPr>
            <w:tcW w:w="1276" w:type="dxa"/>
            <w:vAlign w:val="center"/>
          </w:tcPr>
          <w:p>
            <w:pPr>
              <w:pStyle w:val="12"/>
            </w:pPr>
            <w:r>
              <w:t xml:space="preserve"> 特别快讯第28期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按时更新</w:t>
            </w:r>
          </w:p>
        </w:tc>
        <w:tc>
          <w:tcPr>
            <w:tcW w:w="5386" w:type="dxa"/>
            <w:vAlign w:val="center"/>
          </w:tcPr>
          <w:p>
            <w:pPr>
              <w:pStyle w:val="12"/>
            </w:pPr>
            <w:r>
              <w:t>根据电视节目播出单按时更新《馆陶新闻》</w:t>
            </w:r>
          </w:p>
        </w:tc>
        <w:tc>
          <w:tcPr>
            <w:tcW w:w="2268" w:type="dxa"/>
            <w:vAlign w:val="center"/>
          </w:tcPr>
          <w:p>
            <w:pPr>
              <w:pStyle w:val="12"/>
            </w:pPr>
            <w:r>
              <w:t>≤2天</w:t>
            </w:r>
          </w:p>
        </w:tc>
        <w:tc>
          <w:tcPr>
            <w:tcW w:w="1276" w:type="dxa"/>
            <w:vAlign w:val="center"/>
          </w:tcPr>
          <w:p>
            <w:pPr>
              <w:pStyle w:val="12"/>
            </w:pPr>
            <w:r>
              <w:t>电视节目播出单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《馆陶新闻》全覆盖资金</w:t>
            </w:r>
          </w:p>
        </w:tc>
        <w:tc>
          <w:tcPr>
            <w:tcW w:w="5386" w:type="dxa"/>
            <w:vAlign w:val="center"/>
          </w:tcPr>
          <w:p>
            <w:pPr>
              <w:pStyle w:val="12"/>
            </w:pPr>
            <w:r>
              <w:t>《馆陶新闻》全覆盖资金光纤租金</w:t>
            </w:r>
          </w:p>
        </w:tc>
        <w:tc>
          <w:tcPr>
            <w:tcW w:w="2268" w:type="dxa"/>
            <w:vAlign w:val="center"/>
          </w:tcPr>
          <w:p>
            <w:pPr>
              <w:pStyle w:val="12"/>
            </w:pPr>
            <w:r>
              <w:t>4.8万元</w:t>
            </w:r>
          </w:p>
        </w:tc>
        <w:tc>
          <w:tcPr>
            <w:tcW w:w="1276" w:type="dxa"/>
            <w:vAlign w:val="center"/>
          </w:tcPr>
          <w:p>
            <w:pPr>
              <w:pStyle w:val="12"/>
            </w:pPr>
            <w:r>
              <w:t>光纤租赁费合同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提高服务能力</w:t>
            </w:r>
          </w:p>
        </w:tc>
        <w:tc>
          <w:tcPr>
            <w:tcW w:w="5386" w:type="dxa"/>
            <w:vAlign w:val="center"/>
          </w:tcPr>
          <w:p>
            <w:pPr>
              <w:pStyle w:val="12"/>
            </w:pPr>
            <w:r>
              <w:t>促进公共文化服务能力显著提高　</w:t>
            </w:r>
          </w:p>
        </w:tc>
        <w:tc>
          <w:tcPr>
            <w:tcW w:w="2268" w:type="dxa"/>
            <w:vAlign w:val="center"/>
          </w:tcPr>
          <w:p>
            <w:pPr>
              <w:pStyle w:val="12"/>
            </w:pPr>
            <w:r>
              <w:t>≥80%</w:t>
            </w:r>
          </w:p>
        </w:tc>
        <w:tc>
          <w:tcPr>
            <w:tcW w:w="1276" w:type="dxa"/>
            <w:vAlign w:val="center"/>
          </w:tcPr>
          <w:p>
            <w:pPr>
              <w:pStyle w:val="12"/>
            </w:pPr>
            <w:r>
              <w:t xml:space="preserve"> 特别快讯第28期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持续社会影响力</w:t>
            </w:r>
          </w:p>
        </w:tc>
        <w:tc>
          <w:tcPr>
            <w:tcW w:w="5386" w:type="dxa"/>
            <w:vAlign w:val="center"/>
          </w:tcPr>
          <w:p>
            <w:pPr>
              <w:pStyle w:val="12"/>
            </w:pPr>
            <w:r>
              <w:t>持续提高馆陶新闻在全县的社会影响力</w:t>
            </w:r>
          </w:p>
        </w:tc>
        <w:tc>
          <w:tcPr>
            <w:tcW w:w="2268" w:type="dxa"/>
            <w:vAlign w:val="center"/>
          </w:tcPr>
          <w:p>
            <w:pPr>
              <w:pStyle w:val="12"/>
            </w:pPr>
            <w:r>
              <w:t>≥80%</w:t>
            </w:r>
          </w:p>
        </w:tc>
        <w:tc>
          <w:tcPr>
            <w:tcW w:w="1276" w:type="dxa"/>
            <w:vAlign w:val="center"/>
          </w:tcPr>
          <w:p>
            <w:pPr>
              <w:pStyle w:val="12"/>
            </w:pPr>
            <w:r>
              <w:t>特别快讯第28期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群众对《馆陶新闻》的整体满意度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3、冀财教[2024]113号 关于提前下达2025年中央支持地方公共文化服务体系建设补助资金预算的通知绩效目标表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13043325P00002510018T</w:t>
            </w:r>
          </w:p>
        </w:tc>
        <w:tc>
          <w:tcPr>
            <w:tcW w:w="2835" w:type="dxa"/>
            <w:vAlign w:val="center"/>
          </w:tcPr>
          <w:p>
            <w:pPr>
              <w:pStyle w:val="10"/>
            </w:pPr>
            <w:r>
              <w:t>项目名称</w:t>
            </w:r>
          </w:p>
        </w:tc>
        <w:tc>
          <w:tcPr>
            <w:tcW w:w="6095" w:type="dxa"/>
            <w:gridSpan w:val="3"/>
            <w:vAlign w:val="center"/>
          </w:tcPr>
          <w:p>
            <w:pPr>
              <w:pStyle w:val="12"/>
            </w:pPr>
            <w:r>
              <w:t>冀财教[2024]113号 关于提前下达2025年中央支持地方公共文化服务体系建设补助资金预算的通知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16.20</w:t>
            </w:r>
          </w:p>
        </w:tc>
        <w:tc>
          <w:tcPr>
            <w:tcW w:w="2835" w:type="dxa"/>
            <w:vAlign w:val="center"/>
          </w:tcPr>
          <w:p>
            <w:pPr>
              <w:pStyle w:val="10"/>
            </w:pPr>
            <w:r>
              <w:t>其中：财政    资金</w:t>
            </w:r>
          </w:p>
        </w:tc>
        <w:tc>
          <w:tcPr>
            <w:tcW w:w="2551" w:type="dxa"/>
            <w:vAlign w:val="center"/>
          </w:tcPr>
          <w:p>
            <w:pPr>
              <w:pStyle w:val="12"/>
            </w:pPr>
            <w:r>
              <w:t>16.20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中央广播电视节目无线覆盖（数字）运行维护费用于发射台站维护，确保全县人民都能收看到中央广播电视台节目，提高全县群众文化生活水平，促进美丽乡村建设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1.中央广播电视节目无线覆盖（数字）运行维护费用于发射台站维护，确保全县人民都能收看到中央广播电视台节目，提高全县群众文化生活水平，促进美丽乡村建设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设备维护数量</w:t>
            </w:r>
          </w:p>
        </w:tc>
        <w:tc>
          <w:tcPr>
            <w:tcW w:w="5386" w:type="dxa"/>
            <w:vAlign w:val="center"/>
          </w:tcPr>
          <w:p>
            <w:pPr>
              <w:pStyle w:val="12"/>
            </w:pPr>
            <w:r>
              <w:t>中央广播电视节目传输设备维护数量</w:t>
            </w:r>
          </w:p>
        </w:tc>
        <w:tc>
          <w:tcPr>
            <w:tcW w:w="2268" w:type="dxa"/>
            <w:vAlign w:val="center"/>
          </w:tcPr>
          <w:p>
            <w:pPr>
              <w:pStyle w:val="12"/>
            </w:pPr>
            <w:r>
              <w:t>2台</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安全播出率</w:t>
            </w:r>
          </w:p>
        </w:tc>
        <w:tc>
          <w:tcPr>
            <w:tcW w:w="5386" w:type="dxa"/>
            <w:vAlign w:val="center"/>
          </w:tcPr>
          <w:p>
            <w:pPr>
              <w:pStyle w:val="12"/>
            </w:pPr>
            <w:r>
              <w:t>电视节目安全播出时间占全年总播出节目时间的比率</w:t>
            </w:r>
          </w:p>
        </w:tc>
        <w:tc>
          <w:tcPr>
            <w:tcW w:w="2268" w:type="dxa"/>
            <w:vAlign w:val="center"/>
          </w:tcPr>
          <w:p>
            <w:pPr>
              <w:pStyle w:val="12"/>
            </w:pPr>
            <w:r>
              <w:t>100%</w:t>
            </w:r>
          </w:p>
        </w:tc>
        <w:tc>
          <w:tcPr>
            <w:tcW w:w="1276" w:type="dxa"/>
            <w:vAlign w:val="center"/>
          </w:tcPr>
          <w:p>
            <w:pPr>
              <w:pStyle w:val="12"/>
            </w:pPr>
            <w:r>
              <w:t>国家新闻出版广电总局第62号令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转播天数</w:t>
            </w:r>
          </w:p>
        </w:tc>
        <w:tc>
          <w:tcPr>
            <w:tcW w:w="5386" w:type="dxa"/>
            <w:vAlign w:val="center"/>
          </w:tcPr>
          <w:p>
            <w:pPr>
              <w:pStyle w:val="12"/>
            </w:pPr>
            <w:r>
              <w:t>全年转播中央广播电视节目的天数</w:t>
            </w:r>
          </w:p>
        </w:tc>
        <w:tc>
          <w:tcPr>
            <w:tcW w:w="2268" w:type="dxa"/>
            <w:vAlign w:val="center"/>
          </w:tcPr>
          <w:p>
            <w:pPr>
              <w:pStyle w:val="12"/>
            </w:pPr>
            <w:r>
              <w:t>≥360天</w:t>
            </w:r>
          </w:p>
        </w:tc>
        <w:tc>
          <w:tcPr>
            <w:tcW w:w="1276" w:type="dxa"/>
            <w:vAlign w:val="center"/>
          </w:tcPr>
          <w:p>
            <w:pPr>
              <w:pStyle w:val="12"/>
            </w:pPr>
            <w:r>
              <w:t>转播节目单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运行维护费</w:t>
            </w:r>
          </w:p>
        </w:tc>
        <w:tc>
          <w:tcPr>
            <w:tcW w:w="5386" w:type="dxa"/>
            <w:vAlign w:val="center"/>
          </w:tcPr>
          <w:p>
            <w:pPr>
              <w:pStyle w:val="12"/>
            </w:pPr>
            <w:r>
              <w:t>中央广播电视节目无线覆盖（数字）维护资金金额</w:t>
            </w:r>
          </w:p>
        </w:tc>
        <w:tc>
          <w:tcPr>
            <w:tcW w:w="2268" w:type="dxa"/>
            <w:vAlign w:val="center"/>
          </w:tcPr>
          <w:p>
            <w:pPr>
              <w:pStyle w:val="12"/>
            </w:pPr>
            <w:r>
              <w:t>16.2万</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提高群众文化生活水平</w:t>
            </w:r>
          </w:p>
        </w:tc>
        <w:tc>
          <w:tcPr>
            <w:tcW w:w="5386" w:type="dxa"/>
            <w:vAlign w:val="center"/>
          </w:tcPr>
          <w:p>
            <w:pPr>
              <w:pStyle w:val="12"/>
            </w:pPr>
            <w:r>
              <w:t>提高全县群众文化生活水平，促进美丽乡村建设</w:t>
            </w:r>
          </w:p>
        </w:tc>
        <w:tc>
          <w:tcPr>
            <w:tcW w:w="2268" w:type="dxa"/>
            <w:vAlign w:val="center"/>
          </w:tcPr>
          <w:p>
            <w:pPr>
              <w:pStyle w:val="12"/>
            </w:pPr>
            <w:r>
              <w:t>≥90%</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扩大广播电视影响力</w:t>
            </w:r>
          </w:p>
        </w:tc>
        <w:tc>
          <w:tcPr>
            <w:tcW w:w="5386" w:type="dxa"/>
            <w:vAlign w:val="center"/>
          </w:tcPr>
          <w:p>
            <w:pPr>
              <w:pStyle w:val="12"/>
            </w:pPr>
            <w:r>
              <w:t>广播电视发展环境健康向上，发展能力不断增强，公共服务水平不断提高，扩大广播电视影响力</w:t>
            </w:r>
          </w:p>
        </w:tc>
        <w:tc>
          <w:tcPr>
            <w:tcW w:w="2268" w:type="dxa"/>
            <w:vAlign w:val="center"/>
          </w:tcPr>
          <w:p>
            <w:pPr>
              <w:pStyle w:val="12"/>
            </w:pPr>
            <w:r>
              <w:t>≥90%</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人民群众满意度</w:t>
            </w:r>
          </w:p>
        </w:tc>
        <w:tc>
          <w:tcPr>
            <w:tcW w:w="5386" w:type="dxa"/>
            <w:vAlign w:val="center"/>
          </w:tcPr>
          <w:p>
            <w:pPr>
              <w:pStyle w:val="12"/>
            </w:pPr>
            <w:r>
              <w:t>全县人民群众对广播电视节目的满意度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4、冀财教[2024]113号 关于提前下达2025年中央支持地方公共文化服务体系建设补助资金预算的通知绩效目标表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13043325P00002510019E</w:t>
            </w:r>
          </w:p>
        </w:tc>
        <w:tc>
          <w:tcPr>
            <w:tcW w:w="2835" w:type="dxa"/>
            <w:vAlign w:val="center"/>
          </w:tcPr>
          <w:p>
            <w:pPr>
              <w:pStyle w:val="10"/>
            </w:pPr>
            <w:r>
              <w:t>项目名称</w:t>
            </w:r>
          </w:p>
        </w:tc>
        <w:tc>
          <w:tcPr>
            <w:tcW w:w="6095" w:type="dxa"/>
            <w:gridSpan w:val="3"/>
            <w:vAlign w:val="center"/>
          </w:tcPr>
          <w:p>
            <w:pPr>
              <w:pStyle w:val="12"/>
            </w:pPr>
            <w:r>
              <w:t>冀财教[2024]113号 关于提前下达2025年中央支持地方公共文化服务体系建设补助资金预算的通知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用于融媒体中心摄录编播设备的购置及维修维护，保障电视台设备高质量运转，促进广播电视发展能力不断增强，促进县级媒体全面深度融合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1.用于融媒体中心摄录编播设备的购置及维修维护，保障电视台设备高质量运转，促进广播电视发展能力不断增强，促进县级媒体全面深度融合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购置设备数量</w:t>
            </w:r>
          </w:p>
        </w:tc>
        <w:tc>
          <w:tcPr>
            <w:tcW w:w="5386" w:type="dxa"/>
            <w:vAlign w:val="center"/>
          </w:tcPr>
          <w:p>
            <w:pPr>
              <w:pStyle w:val="12"/>
            </w:pPr>
            <w:r>
              <w:t>购置全媒体传播所需设备的数量</w:t>
            </w:r>
          </w:p>
        </w:tc>
        <w:tc>
          <w:tcPr>
            <w:tcW w:w="2268" w:type="dxa"/>
            <w:vAlign w:val="center"/>
          </w:tcPr>
          <w:p>
            <w:pPr>
              <w:pStyle w:val="12"/>
            </w:pPr>
            <w:r>
              <w:t>≥4台</w:t>
            </w:r>
          </w:p>
        </w:tc>
        <w:tc>
          <w:tcPr>
            <w:tcW w:w="1276" w:type="dxa"/>
            <w:vAlign w:val="center"/>
          </w:tcPr>
          <w:p>
            <w:pPr>
              <w:pStyle w:val="12"/>
            </w:pPr>
            <w:r>
              <w:t>2025融媒体中心设备购置计划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节目安全播出率</w:t>
            </w:r>
          </w:p>
        </w:tc>
        <w:tc>
          <w:tcPr>
            <w:tcW w:w="5386" w:type="dxa"/>
            <w:vAlign w:val="center"/>
          </w:tcPr>
          <w:p>
            <w:pPr>
              <w:pStyle w:val="12"/>
            </w:pPr>
            <w:r>
              <w:t>电视节目安全播出时间占全年总播出节目时间的比率</w:t>
            </w:r>
          </w:p>
        </w:tc>
        <w:tc>
          <w:tcPr>
            <w:tcW w:w="2268" w:type="dxa"/>
            <w:vAlign w:val="center"/>
          </w:tcPr>
          <w:p>
            <w:pPr>
              <w:pStyle w:val="12"/>
            </w:pPr>
            <w:r>
              <w:t>100%</w:t>
            </w:r>
          </w:p>
        </w:tc>
        <w:tc>
          <w:tcPr>
            <w:tcW w:w="1276" w:type="dxa"/>
            <w:vAlign w:val="center"/>
          </w:tcPr>
          <w:p>
            <w:pPr>
              <w:pStyle w:val="12"/>
            </w:pPr>
            <w:r>
              <w:t>国家新闻出版广电总局第62号令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按时转播</w:t>
            </w:r>
          </w:p>
        </w:tc>
        <w:tc>
          <w:tcPr>
            <w:tcW w:w="5386" w:type="dxa"/>
            <w:vAlign w:val="center"/>
          </w:tcPr>
          <w:p>
            <w:pPr>
              <w:pStyle w:val="12"/>
            </w:pPr>
            <w:r>
              <w:t>按国家广电总局要求高质量及时完成中央电视节目转播</w:t>
            </w:r>
          </w:p>
        </w:tc>
        <w:tc>
          <w:tcPr>
            <w:tcW w:w="2268" w:type="dxa"/>
            <w:vAlign w:val="center"/>
          </w:tcPr>
          <w:p>
            <w:pPr>
              <w:pStyle w:val="12"/>
            </w:pPr>
            <w:r>
              <w:t>100%</w:t>
            </w:r>
          </w:p>
        </w:tc>
        <w:tc>
          <w:tcPr>
            <w:tcW w:w="1276" w:type="dxa"/>
            <w:vAlign w:val="center"/>
          </w:tcPr>
          <w:p>
            <w:pPr>
              <w:pStyle w:val="12"/>
            </w:pPr>
            <w:r>
              <w:t>广电办发[2022]159号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设备购置维护成本</w:t>
            </w:r>
          </w:p>
        </w:tc>
        <w:tc>
          <w:tcPr>
            <w:tcW w:w="5386" w:type="dxa"/>
            <w:vAlign w:val="center"/>
          </w:tcPr>
          <w:p>
            <w:pPr>
              <w:pStyle w:val="12"/>
            </w:pPr>
            <w:r>
              <w:t>全年摄录编播设备的购置运行维护费成本</w:t>
            </w:r>
          </w:p>
        </w:tc>
        <w:tc>
          <w:tcPr>
            <w:tcW w:w="2268" w:type="dxa"/>
            <w:vAlign w:val="center"/>
          </w:tcPr>
          <w:p>
            <w:pPr>
              <w:pStyle w:val="12"/>
            </w:pPr>
            <w:r>
              <w:t>13万元</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促进宣传工作发展</w:t>
            </w:r>
          </w:p>
        </w:tc>
        <w:tc>
          <w:tcPr>
            <w:tcW w:w="5386" w:type="dxa"/>
            <w:vAlign w:val="center"/>
          </w:tcPr>
          <w:p>
            <w:pPr>
              <w:pStyle w:val="12"/>
            </w:pPr>
            <w:r>
              <w:t>促进县级融媒体宣传工作健康发展，提高宣传水平，促进媒体全面融合</w:t>
            </w:r>
          </w:p>
        </w:tc>
        <w:tc>
          <w:tcPr>
            <w:tcW w:w="2268" w:type="dxa"/>
            <w:vAlign w:val="center"/>
          </w:tcPr>
          <w:p>
            <w:pPr>
              <w:pStyle w:val="12"/>
            </w:pPr>
            <w:r>
              <w:t>≥90%</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扩大广播电视影响力</w:t>
            </w:r>
          </w:p>
        </w:tc>
        <w:tc>
          <w:tcPr>
            <w:tcW w:w="5386" w:type="dxa"/>
            <w:vAlign w:val="center"/>
          </w:tcPr>
          <w:p>
            <w:pPr>
              <w:pStyle w:val="12"/>
            </w:pPr>
            <w:r>
              <w:t>广播电视发展环境健康向上，发展能力不断增强，公共服务水平不断提高，扩大广播电视影响力</w:t>
            </w:r>
          </w:p>
        </w:tc>
        <w:tc>
          <w:tcPr>
            <w:tcW w:w="2268" w:type="dxa"/>
            <w:vAlign w:val="center"/>
          </w:tcPr>
          <w:p>
            <w:pPr>
              <w:pStyle w:val="12"/>
            </w:pPr>
            <w:r>
              <w:t>≥90%</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人民群众的满意度</w:t>
            </w:r>
          </w:p>
        </w:tc>
        <w:tc>
          <w:tcPr>
            <w:tcW w:w="5386" w:type="dxa"/>
            <w:vAlign w:val="center"/>
          </w:tcPr>
          <w:p>
            <w:pPr>
              <w:pStyle w:val="12"/>
            </w:pPr>
            <w:r>
              <w:t>全县人民群众对广播电视节目的满意度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5、冀财教[2024]152号  关于提前下达2025年省级公共文化服务体系建设补助资金的通知绩效目标表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13043325P000025100125</w:t>
            </w:r>
          </w:p>
        </w:tc>
        <w:tc>
          <w:tcPr>
            <w:tcW w:w="2835" w:type="dxa"/>
            <w:vAlign w:val="center"/>
          </w:tcPr>
          <w:p>
            <w:pPr>
              <w:pStyle w:val="10"/>
            </w:pPr>
            <w:r>
              <w:t>项目名称</w:t>
            </w:r>
          </w:p>
        </w:tc>
        <w:tc>
          <w:tcPr>
            <w:tcW w:w="6095" w:type="dxa"/>
            <w:gridSpan w:val="3"/>
            <w:vAlign w:val="center"/>
          </w:tcPr>
          <w:p>
            <w:pPr>
              <w:pStyle w:val="12"/>
            </w:pPr>
            <w:r>
              <w:t>冀财教[2024]152号  关于提前下达2025年省级公共文化服务体系建设补助资金的通知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w:t>
            </w:r>
          </w:p>
        </w:tc>
        <w:tc>
          <w:tcPr>
            <w:tcW w:w="2835" w:type="dxa"/>
            <w:vAlign w:val="center"/>
          </w:tcPr>
          <w:p>
            <w:pPr>
              <w:pStyle w:val="10"/>
            </w:pPr>
            <w:r>
              <w:t>其中：财政    资金</w:t>
            </w:r>
          </w:p>
        </w:tc>
        <w:tc>
          <w:tcPr>
            <w:tcW w:w="2551" w:type="dxa"/>
            <w:vAlign w:val="center"/>
          </w:tcPr>
          <w:p>
            <w:pPr>
              <w:pStyle w:val="12"/>
            </w:pPr>
            <w:r>
              <w:t>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用于融媒体中心摄录编播设备的购置及维修维护，保障电视台设备高质量运转，促进广播电视发展能力不断增强，促进县级媒体全面深度融合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1.用于融媒体中心摄录编播设备的购置及维修维护，保障电视台设备高质量运转，促进广播电视发展能力不断增强，促进县级媒体全面深度融合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购置设备数量</w:t>
            </w:r>
          </w:p>
        </w:tc>
        <w:tc>
          <w:tcPr>
            <w:tcW w:w="5386" w:type="dxa"/>
            <w:vAlign w:val="center"/>
          </w:tcPr>
          <w:p>
            <w:pPr>
              <w:pStyle w:val="12"/>
            </w:pPr>
            <w:r>
              <w:t>购置全媒体传播所需设备的数量</w:t>
            </w:r>
          </w:p>
        </w:tc>
        <w:tc>
          <w:tcPr>
            <w:tcW w:w="2268" w:type="dxa"/>
            <w:vAlign w:val="center"/>
          </w:tcPr>
          <w:p>
            <w:pPr>
              <w:pStyle w:val="12"/>
            </w:pPr>
            <w:r>
              <w:t>2台</w:t>
            </w:r>
          </w:p>
        </w:tc>
        <w:tc>
          <w:tcPr>
            <w:tcW w:w="1276" w:type="dxa"/>
            <w:vAlign w:val="center"/>
          </w:tcPr>
          <w:p>
            <w:pPr>
              <w:pStyle w:val="12"/>
            </w:pPr>
            <w:r>
              <w:t>融媒体中心设备购置计划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安全播出率</w:t>
            </w:r>
          </w:p>
        </w:tc>
        <w:tc>
          <w:tcPr>
            <w:tcW w:w="5386" w:type="dxa"/>
            <w:vAlign w:val="center"/>
          </w:tcPr>
          <w:p>
            <w:pPr>
              <w:pStyle w:val="12"/>
            </w:pPr>
            <w:r>
              <w:t>电视节目安全播出时间占全年总播出节目时间的比率</w:t>
            </w:r>
          </w:p>
        </w:tc>
        <w:tc>
          <w:tcPr>
            <w:tcW w:w="2268" w:type="dxa"/>
            <w:vAlign w:val="center"/>
          </w:tcPr>
          <w:p>
            <w:pPr>
              <w:pStyle w:val="12"/>
            </w:pPr>
            <w:r>
              <w:t>100%</w:t>
            </w:r>
          </w:p>
        </w:tc>
        <w:tc>
          <w:tcPr>
            <w:tcW w:w="1276" w:type="dxa"/>
            <w:vAlign w:val="center"/>
          </w:tcPr>
          <w:p>
            <w:pPr>
              <w:pStyle w:val="12"/>
            </w:pPr>
            <w:r>
              <w:t>国家新闻出版广电总局第62号令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按时转播</w:t>
            </w:r>
          </w:p>
        </w:tc>
        <w:tc>
          <w:tcPr>
            <w:tcW w:w="5386" w:type="dxa"/>
            <w:vAlign w:val="center"/>
          </w:tcPr>
          <w:p>
            <w:pPr>
              <w:pStyle w:val="12"/>
            </w:pPr>
            <w:r>
              <w:t>按国家广电总局要求高质量准时完成中央电视节目转播</w:t>
            </w:r>
          </w:p>
        </w:tc>
        <w:tc>
          <w:tcPr>
            <w:tcW w:w="2268" w:type="dxa"/>
            <w:vAlign w:val="center"/>
          </w:tcPr>
          <w:p>
            <w:pPr>
              <w:pStyle w:val="12"/>
            </w:pPr>
            <w:r>
              <w:t>100%</w:t>
            </w:r>
          </w:p>
        </w:tc>
        <w:tc>
          <w:tcPr>
            <w:tcW w:w="1276" w:type="dxa"/>
            <w:vAlign w:val="center"/>
          </w:tcPr>
          <w:p>
            <w:pPr>
              <w:pStyle w:val="12"/>
            </w:pPr>
            <w:r>
              <w:t>广电办发[2022]159号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全媒体摄录编播设备的购置成本</w:t>
            </w:r>
          </w:p>
        </w:tc>
        <w:tc>
          <w:tcPr>
            <w:tcW w:w="2268" w:type="dxa"/>
            <w:vAlign w:val="center"/>
          </w:tcPr>
          <w:p>
            <w:pPr>
              <w:pStyle w:val="12"/>
            </w:pPr>
            <w:r>
              <w:t>1.6万元</w:t>
            </w:r>
          </w:p>
        </w:tc>
        <w:tc>
          <w:tcPr>
            <w:tcW w:w="1276" w:type="dxa"/>
            <w:vAlign w:val="center"/>
          </w:tcPr>
          <w:p>
            <w:pPr>
              <w:pStyle w:val="12"/>
            </w:pPr>
            <w:r>
              <w:t>冀财教[2024]152号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促进宣传工作发展</w:t>
            </w:r>
          </w:p>
        </w:tc>
        <w:tc>
          <w:tcPr>
            <w:tcW w:w="5386" w:type="dxa"/>
            <w:vAlign w:val="center"/>
          </w:tcPr>
          <w:p>
            <w:pPr>
              <w:pStyle w:val="12"/>
            </w:pPr>
            <w:r>
              <w:t>促进县级融媒体宣传工作健康发展，提高宣传水平，促进媒体全面融合</w:t>
            </w:r>
          </w:p>
        </w:tc>
        <w:tc>
          <w:tcPr>
            <w:tcW w:w="2268" w:type="dxa"/>
            <w:vAlign w:val="center"/>
          </w:tcPr>
          <w:p>
            <w:pPr>
              <w:pStyle w:val="12"/>
            </w:pPr>
            <w:r>
              <w:t>≥90%</w:t>
            </w:r>
          </w:p>
        </w:tc>
        <w:tc>
          <w:tcPr>
            <w:tcW w:w="1276" w:type="dxa"/>
            <w:vAlign w:val="center"/>
          </w:tcPr>
          <w:p>
            <w:pPr>
              <w:pStyle w:val="12"/>
            </w:pPr>
            <w:r>
              <w:t>冀财教[2024]152号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持续社会影响力</w:t>
            </w:r>
          </w:p>
        </w:tc>
        <w:tc>
          <w:tcPr>
            <w:tcW w:w="5386" w:type="dxa"/>
            <w:vAlign w:val="center"/>
          </w:tcPr>
          <w:p>
            <w:pPr>
              <w:pStyle w:val="12"/>
            </w:pPr>
            <w:r>
              <w:t>持续扩大广播电视影响力，促进广播电视发展</w:t>
            </w:r>
          </w:p>
        </w:tc>
        <w:tc>
          <w:tcPr>
            <w:tcW w:w="2268" w:type="dxa"/>
            <w:vAlign w:val="center"/>
          </w:tcPr>
          <w:p>
            <w:pPr>
              <w:pStyle w:val="12"/>
            </w:pPr>
            <w:r>
              <w:t>≥90%</w:t>
            </w:r>
          </w:p>
        </w:tc>
        <w:tc>
          <w:tcPr>
            <w:tcW w:w="1276" w:type="dxa"/>
            <w:vAlign w:val="center"/>
          </w:tcPr>
          <w:p>
            <w:pPr>
              <w:pStyle w:val="12"/>
            </w:pPr>
            <w:r>
              <w:t>冀财教[2024]152号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人民群众的满意度</w:t>
            </w:r>
          </w:p>
        </w:tc>
        <w:tc>
          <w:tcPr>
            <w:tcW w:w="5386" w:type="dxa"/>
            <w:vAlign w:val="center"/>
          </w:tcPr>
          <w:p>
            <w:pPr>
              <w:pStyle w:val="12"/>
            </w:pPr>
            <w:r>
              <w:t>全县人民群众对广播电视节目的满意度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6、联播邯郸频道占用资金绩效目标表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13043325P00002510008Y</w:t>
            </w:r>
          </w:p>
        </w:tc>
        <w:tc>
          <w:tcPr>
            <w:tcW w:w="2835" w:type="dxa"/>
            <w:vAlign w:val="center"/>
          </w:tcPr>
          <w:p>
            <w:pPr>
              <w:pStyle w:val="10"/>
            </w:pPr>
            <w:r>
              <w:t>项目名称</w:t>
            </w:r>
          </w:p>
        </w:tc>
        <w:tc>
          <w:tcPr>
            <w:tcW w:w="6095" w:type="dxa"/>
            <w:gridSpan w:val="3"/>
            <w:vAlign w:val="center"/>
          </w:tcPr>
          <w:p>
            <w:pPr>
              <w:pStyle w:val="12"/>
            </w:pPr>
            <w:r>
              <w:t>联播邯郸频道占用资金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为充分展示馆陶形象，提升馆陶在全市的知名度和美誉度，跟邯郸电视台联合开办《联播邯郸》栏目，循环播出我县动态新闻。 联播邯郸频道占用资金是支付给邯郸广电传媒有限公司的 宣传费和频道占用费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1.为充分展示馆陶形象，提升馆陶在全市的知名度和美誉度，跟邯郸电视台联合开办《联播邯郸》栏目，循环播出我县动态新闻。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播发新闻节目数量</w:t>
            </w:r>
          </w:p>
        </w:tc>
        <w:tc>
          <w:tcPr>
            <w:tcW w:w="5386" w:type="dxa"/>
            <w:vAlign w:val="center"/>
          </w:tcPr>
          <w:p>
            <w:pPr>
              <w:pStyle w:val="12"/>
            </w:pPr>
            <w:r>
              <w:t>在市电视台播发新闻节目的数量</w:t>
            </w:r>
          </w:p>
        </w:tc>
        <w:tc>
          <w:tcPr>
            <w:tcW w:w="2268" w:type="dxa"/>
            <w:vAlign w:val="center"/>
          </w:tcPr>
          <w:p>
            <w:pPr>
              <w:pStyle w:val="12"/>
            </w:pPr>
            <w:r>
              <w:t>≥48期</w:t>
            </w:r>
          </w:p>
        </w:tc>
        <w:tc>
          <w:tcPr>
            <w:tcW w:w="1276" w:type="dxa"/>
            <w:vAlign w:val="center"/>
          </w:tcPr>
          <w:p>
            <w:pPr>
              <w:pStyle w:val="12"/>
            </w:pPr>
            <w:r>
              <w:t>《联播邯郸》频道占用资金合作协议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新闻节目质量的达标率</w:t>
            </w:r>
          </w:p>
        </w:tc>
        <w:tc>
          <w:tcPr>
            <w:tcW w:w="5386" w:type="dxa"/>
            <w:vAlign w:val="center"/>
          </w:tcPr>
          <w:p>
            <w:pPr>
              <w:pStyle w:val="12"/>
            </w:pPr>
            <w:r>
              <w:t>达标的馆陶新闻节目占总馆陶新闻节目的比例</w:t>
            </w:r>
          </w:p>
        </w:tc>
        <w:tc>
          <w:tcPr>
            <w:tcW w:w="2268" w:type="dxa"/>
            <w:vAlign w:val="center"/>
          </w:tcPr>
          <w:p>
            <w:pPr>
              <w:pStyle w:val="12"/>
            </w:pPr>
            <w:r>
              <w:t>100%</w:t>
            </w:r>
          </w:p>
        </w:tc>
        <w:tc>
          <w:tcPr>
            <w:tcW w:w="1276" w:type="dxa"/>
            <w:vAlign w:val="center"/>
          </w:tcPr>
          <w:p>
            <w:pPr>
              <w:pStyle w:val="12"/>
            </w:pPr>
            <w:r>
              <w:t>联播邯郸频道占用资金项目实施计划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及时支付</w:t>
            </w:r>
          </w:p>
        </w:tc>
        <w:tc>
          <w:tcPr>
            <w:tcW w:w="5386" w:type="dxa"/>
            <w:vAlign w:val="center"/>
          </w:tcPr>
          <w:p>
            <w:pPr>
              <w:pStyle w:val="12"/>
            </w:pPr>
            <w:r>
              <w:t>在协议规定时间内及时支付联播邯郸频道占用资金</w:t>
            </w:r>
          </w:p>
        </w:tc>
        <w:tc>
          <w:tcPr>
            <w:tcW w:w="2268" w:type="dxa"/>
            <w:vAlign w:val="center"/>
          </w:tcPr>
          <w:p>
            <w:pPr>
              <w:pStyle w:val="12"/>
            </w:pPr>
            <w:r>
              <w:t>≤6月</w:t>
            </w:r>
          </w:p>
        </w:tc>
        <w:tc>
          <w:tcPr>
            <w:tcW w:w="1276" w:type="dxa"/>
            <w:vAlign w:val="center"/>
          </w:tcPr>
          <w:p>
            <w:pPr>
              <w:pStyle w:val="12"/>
            </w:pPr>
            <w:r>
              <w:t>联播邯郸频道占用资金项目实施计划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联播邯郸频道占用资金</w:t>
            </w:r>
          </w:p>
        </w:tc>
        <w:tc>
          <w:tcPr>
            <w:tcW w:w="5386" w:type="dxa"/>
            <w:vAlign w:val="center"/>
          </w:tcPr>
          <w:p>
            <w:pPr>
              <w:pStyle w:val="12"/>
            </w:pPr>
            <w:r>
              <w:t>支付2025年联播邯郸频道占用资金</w:t>
            </w:r>
          </w:p>
        </w:tc>
        <w:tc>
          <w:tcPr>
            <w:tcW w:w="2268" w:type="dxa"/>
            <w:vAlign w:val="center"/>
          </w:tcPr>
          <w:p>
            <w:pPr>
              <w:pStyle w:val="12"/>
            </w:pPr>
            <w:r>
              <w:t>30万</w:t>
            </w:r>
          </w:p>
        </w:tc>
        <w:tc>
          <w:tcPr>
            <w:tcW w:w="1276" w:type="dxa"/>
            <w:vAlign w:val="center"/>
          </w:tcPr>
          <w:p>
            <w:pPr>
              <w:pStyle w:val="12"/>
            </w:pPr>
            <w:r>
              <w:t>《联播邯郸》频道占用资金合作协议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提升宣传效果</w:t>
            </w:r>
          </w:p>
        </w:tc>
        <w:tc>
          <w:tcPr>
            <w:tcW w:w="5386" w:type="dxa"/>
            <w:vAlign w:val="center"/>
          </w:tcPr>
          <w:p>
            <w:pPr>
              <w:pStyle w:val="12"/>
            </w:pPr>
            <w:r>
              <w:t>在全市更好的宣传馆陶，充分展示馆陶形象</w:t>
            </w:r>
          </w:p>
        </w:tc>
        <w:tc>
          <w:tcPr>
            <w:tcW w:w="2268" w:type="dxa"/>
            <w:vAlign w:val="center"/>
          </w:tcPr>
          <w:p>
            <w:pPr>
              <w:pStyle w:val="12"/>
            </w:pPr>
            <w:r>
              <w:t>≥90%</w:t>
            </w:r>
          </w:p>
        </w:tc>
        <w:tc>
          <w:tcPr>
            <w:tcW w:w="1276" w:type="dxa"/>
            <w:vAlign w:val="center"/>
          </w:tcPr>
          <w:p>
            <w:pPr>
              <w:pStyle w:val="12"/>
            </w:pPr>
            <w:r>
              <w:t>《联播邯郸》频道占用资金合作协议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持续提升形象</w:t>
            </w:r>
          </w:p>
        </w:tc>
        <w:tc>
          <w:tcPr>
            <w:tcW w:w="5386" w:type="dxa"/>
            <w:vAlign w:val="center"/>
          </w:tcPr>
          <w:p>
            <w:pPr>
              <w:pStyle w:val="12"/>
            </w:pPr>
            <w:r>
              <w:t>持续提升馆陶在全市的知名度和美誉度</w:t>
            </w:r>
          </w:p>
        </w:tc>
        <w:tc>
          <w:tcPr>
            <w:tcW w:w="2268" w:type="dxa"/>
            <w:vAlign w:val="center"/>
          </w:tcPr>
          <w:p>
            <w:pPr>
              <w:pStyle w:val="12"/>
            </w:pPr>
            <w:r>
              <w:t>≥80%</w:t>
            </w:r>
          </w:p>
        </w:tc>
        <w:tc>
          <w:tcPr>
            <w:tcW w:w="1276" w:type="dxa"/>
            <w:vAlign w:val="center"/>
          </w:tcPr>
          <w:p>
            <w:pPr>
              <w:pStyle w:val="12"/>
            </w:pPr>
            <w:r>
              <w:t>《联播邯郸》频道占用资金合作协议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全县群众对《联播邯郸》栏目的满意度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7、农村“大喇叭听党音”及《馆陶问政》运行维护资金绩效目标表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13043325P00002510007B</w:t>
            </w:r>
          </w:p>
        </w:tc>
        <w:tc>
          <w:tcPr>
            <w:tcW w:w="2835" w:type="dxa"/>
            <w:vAlign w:val="center"/>
          </w:tcPr>
          <w:p>
            <w:pPr>
              <w:pStyle w:val="10"/>
            </w:pPr>
            <w:r>
              <w:t>项目名称</w:t>
            </w:r>
          </w:p>
        </w:tc>
        <w:tc>
          <w:tcPr>
            <w:tcW w:w="6095" w:type="dxa"/>
            <w:gridSpan w:val="3"/>
            <w:vAlign w:val="center"/>
          </w:tcPr>
          <w:p>
            <w:pPr>
              <w:pStyle w:val="12"/>
            </w:pPr>
            <w:r>
              <w:t>农村“大喇叭听党音”及《馆陶问政》运行维护资金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农村“大喇叭听党音”及《馆陶问政》运行维护资金用于维护全县277个行政村的农村大喇叭广播设备维修及维护，及录制电视问政工作人员的人员经费。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1.农村“大喇叭听党音”及《馆陶问政》运行维护资金用于维护全县277个行政村的农村大喇叭广播设备维修及维护，及录制电视问政工作人员的人员经费。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维护大喇叭广播设备数量</w:t>
            </w:r>
          </w:p>
        </w:tc>
        <w:tc>
          <w:tcPr>
            <w:tcW w:w="5386" w:type="dxa"/>
            <w:vAlign w:val="center"/>
          </w:tcPr>
          <w:p>
            <w:pPr>
              <w:pStyle w:val="12"/>
            </w:pPr>
            <w:r>
              <w:t>维护大喇叭广播设备数量</w:t>
            </w:r>
          </w:p>
        </w:tc>
        <w:tc>
          <w:tcPr>
            <w:tcW w:w="2268" w:type="dxa"/>
            <w:vAlign w:val="center"/>
          </w:tcPr>
          <w:p>
            <w:pPr>
              <w:pStyle w:val="12"/>
            </w:pPr>
            <w:r>
              <w:t>≥100套</w:t>
            </w:r>
          </w:p>
        </w:tc>
        <w:tc>
          <w:tcPr>
            <w:tcW w:w="1276" w:type="dxa"/>
            <w:vAlign w:val="center"/>
          </w:tcPr>
          <w:p>
            <w:pPr>
              <w:pStyle w:val="12"/>
            </w:pPr>
            <w:r>
              <w:t>大喇叭听党音”工程的实施方案和领导签批的情况报告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维护达标率</w:t>
            </w:r>
          </w:p>
        </w:tc>
        <w:tc>
          <w:tcPr>
            <w:tcW w:w="5386" w:type="dxa"/>
            <w:vAlign w:val="center"/>
          </w:tcPr>
          <w:p>
            <w:pPr>
              <w:pStyle w:val="12"/>
            </w:pPr>
            <w:r>
              <w:t>维护后达标大喇叭数量占总数量的比率</w:t>
            </w:r>
          </w:p>
        </w:tc>
        <w:tc>
          <w:tcPr>
            <w:tcW w:w="2268" w:type="dxa"/>
            <w:vAlign w:val="center"/>
          </w:tcPr>
          <w:p>
            <w:pPr>
              <w:pStyle w:val="12"/>
            </w:pPr>
            <w:r>
              <w:t>100%</w:t>
            </w:r>
          </w:p>
        </w:tc>
        <w:tc>
          <w:tcPr>
            <w:tcW w:w="1276" w:type="dxa"/>
            <w:vAlign w:val="center"/>
          </w:tcPr>
          <w:p>
            <w:pPr>
              <w:pStyle w:val="12"/>
            </w:pPr>
            <w:r>
              <w:t>现场检查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大喇叭设备按时运行</w:t>
            </w:r>
          </w:p>
        </w:tc>
        <w:tc>
          <w:tcPr>
            <w:tcW w:w="5386" w:type="dxa"/>
            <w:vAlign w:val="center"/>
          </w:tcPr>
          <w:p>
            <w:pPr>
              <w:pStyle w:val="12"/>
            </w:pPr>
            <w:r>
              <w:t>根据节目播出单按时运行大喇叭设备</w:t>
            </w:r>
          </w:p>
        </w:tc>
        <w:tc>
          <w:tcPr>
            <w:tcW w:w="2268" w:type="dxa"/>
            <w:vAlign w:val="center"/>
          </w:tcPr>
          <w:p>
            <w:pPr>
              <w:pStyle w:val="12"/>
            </w:pPr>
            <w:r>
              <w:t>≥180分钟</w:t>
            </w:r>
          </w:p>
        </w:tc>
        <w:tc>
          <w:tcPr>
            <w:tcW w:w="1276" w:type="dxa"/>
            <w:vAlign w:val="center"/>
          </w:tcPr>
          <w:p>
            <w:pPr>
              <w:pStyle w:val="12"/>
            </w:pPr>
            <w:r>
              <w:t>电台节目播出单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运行维护资金</w:t>
            </w:r>
          </w:p>
        </w:tc>
        <w:tc>
          <w:tcPr>
            <w:tcW w:w="5386" w:type="dxa"/>
            <w:vAlign w:val="center"/>
          </w:tcPr>
          <w:p>
            <w:pPr>
              <w:pStyle w:val="12"/>
            </w:pPr>
            <w:r>
              <w:t>“大喇叭听党音”及电视问运行维护资金财政补助标准</w:t>
            </w:r>
          </w:p>
        </w:tc>
        <w:tc>
          <w:tcPr>
            <w:tcW w:w="2268" w:type="dxa"/>
            <w:vAlign w:val="center"/>
          </w:tcPr>
          <w:p>
            <w:pPr>
              <w:pStyle w:val="12"/>
            </w:pPr>
            <w:r>
              <w:t>15万元</w:t>
            </w:r>
          </w:p>
        </w:tc>
        <w:tc>
          <w:tcPr>
            <w:tcW w:w="1276" w:type="dxa"/>
            <w:vAlign w:val="center"/>
          </w:tcPr>
          <w:p>
            <w:pPr>
              <w:pStyle w:val="12"/>
            </w:pPr>
            <w:r>
              <w:t>领导签批的情况报告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提升宣传效果</w:t>
            </w:r>
          </w:p>
        </w:tc>
        <w:tc>
          <w:tcPr>
            <w:tcW w:w="5386" w:type="dxa"/>
            <w:vAlign w:val="center"/>
          </w:tcPr>
          <w:p>
            <w:pPr>
              <w:pStyle w:val="12"/>
            </w:pPr>
            <w:r>
              <w:t>宣传党的政策，传播党的声音，让党的创新理论飞入寻常百姓家</w:t>
            </w:r>
          </w:p>
        </w:tc>
        <w:tc>
          <w:tcPr>
            <w:tcW w:w="2268" w:type="dxa"/>
            <w:vAlign w:val="center"/>
          </w:tcPr>
          <w:p>
            <w:pPr>
              <w:pStyle w:val="12"/>
            </w:pPr>
            <w:r>
              <w:t>≤90%</w:t>
            </w:r>
          </w:p>
        </w:tc>
        <w:tc>
          <w:tcPr>
            <w:tcW w:w="1276" w:type="dxa"/>
            <w:vAlign w:val="center"/>
          </w:tcPr>
          <w:p>
            <w:pPr>
              <w:pStyle w:val="12"/>
            </w:pPr>
            <w:r>
              <w:t>大喇叭听党音”工程的实施方案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持续提高新闻舆论传播力</w:t>
            </w:r>
          </w:p>
        </w:tc>
        <w:tc>
          <w:tcPr>
            <w:tcW w:w="5386" w:type="dxa"/>
            <w:vAlign w:val="center"/>
          </w:tcPr>
          <w:p>
            <w:pPr>
              <w:pStyle w:val="12"/>
            </w:pPr>
            <w:r>
              <w:t>持续提高新闻舆论传播力、引导力、影响力</w:t>
            </w:r>
          </w:p>
        </w:tc>
        <w:tc>
          <w:tcPr>
            <w:tcW w:w="2268" w:type="dxa"/>
            <w:vAlign w:val="center"/>
          </w:tcPr>
          <w:p>
            <w:pPr>
              <w:pStyle w:val="12"/>
            </w:pPr>
            <w:r>
              <w:t>≥80%</w:t>
            </w:r>
          </w:p>
        </w:tc>
        <w:tc>
          <w:tcPr>
            <w:tcW w:w="1276" w:type="dxa"/>
            <w:vAlign w:val="center"/>
          </w:tcPr>
          <w:p>
            <w:pPr>
              <w:pStyle w:val="12"/>
            </w:pPr>
            <w:r>
              <w:t>大喇叭听党音”工程的实施方案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群众对农村大喇叭广播的整体满意度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8、融媒体运行经费绩效目标表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13043325P00002710007N</w:t>
            </w:r>
          </w:p>
        </w:tc>
        <w:tc>
          <w:tcPr>
            <w:tcW w:w="2835" w:type="dxa"/>
            <w:vAlign w:val="center"/>
          </w:tcPr>
          <w:p>
            <w:pPr>
              <w:pStyle w:val="10"/>
            </w:pPr>
            <w:r>
              <w:t>项目名称</w:t>
            </w:r>
          </w:p>
        </w:tc>
        <w:tc>
          <w:tcPr>
            <w:tcW w:w="6095" w:type="dxa"/>
            <w:gridSpan w:val="3"/>
            <w:vAlign w:val="center"/>
          </w:tcPr>
          <w:p>
            <w:pPr>
              <w:pStyle w:val="12"/>
            </w:pPr>
            <w:r>
              <w:t>融媒体运行经费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6.40</w:t>
            </w:r>
          </w:p>
        </w:tc>
        <w:tc>
          <w:tcPr>
            <w:tcW w:w="2835" w:type="dxa"/>
            <w:vAlign w:val="center"/>
          </w:tcPr>
          <w:p>
            <w:pPr>
              <w:pStyle w:val="10"/>
            </w:pPr>
            <w:r>
              <w:t>其中：财政    资金</w:t>
            </w:r>
          </w:p>
        </w:tc>
        <w:tc>
          <w:tcPr>
            <w:tcW w:w="2551" w:type="dxa"/>
            <w:vAlign w:val="center"/>
          </w:tcPr>
          <w:p>
            <w:pPr>
              <w:pStyle w:val="12"/>
            </w:pPr>
            <w:r>
              <w:t>6.40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用于2025年人员社保费发放,进一步提高工作效率，保障单位高效运转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1.融媒体运行经费用于2024年机关事业单位正常运转支出，提高单位工作效率，保障单位正常运转，进一步提高新媒体的深度融合。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在职干部职工人员数量</w:t>
            </w:r>
          </w:p>
        </w:tc>
        <w:tc>
          <w:tcPr>
            <w:tcW w:w="2268" w:type="dxa"/>
            <w:vAlign w:val="center"/>
          </w:tcPr>
          <w:p>
            <w:pPr>
              <w:pStyle w:val="12"/>
            </w:pPr>
            <w:r>
              <w:t>48人</w:t>
            </w:r>
          </w:p>
        </w:tc>
        <w:tc>
          <w:tcPr>
            <w:tcW w:w="1276" w:type="dxa"/>
            <w:vAlign w:val="center"/>
          </w:tcPr>
          <w:p>
            <w:pPr>
              <w:pStyle w:val="12"/>
            </w:pPr>
            <w:r>
              <w:t>干部职工花名册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发放到位率</w:t>
            </w:r>
          </w:p>
        </w:tc>
        <w:tc>
          <w:tcPr>
            <w:tcW w:w="5386" w:type="dxa"/>
            <w:vAlign w:val="center"/>
          </w:tcPr>
          <w:p>
            <w:pPr>
              <w:pStyle w:val="12"/>
            </w:pPr>
            <w:r>
              <w:t>实拨金额占应拨金额的比例</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每季度按经费审批报告拨付到位</w:t>
            </w:r>
          </w:p>
        </w:tc>
        <w:tc>
          <w:tcPr>
            <w:tcW w:w="2268" w:type="dxa"/>
            <w:vAlign w:val="center"/>
          </w:tcPr>
          <w:p>
            <w:pPr>
              <w:pStyle w:val="12"/>
            </w:pPr>
            <w:r>
              <w:t>≤1季度</w:t>
            </w:r>
          </w:p>
        </w:tc>
        <w:tc>
          <w:tcPr>
            <w:tcW w:w="1276" w:type="dxa"/>
            <w:vAlign w:val="center"/>
          </w:tcPr>
          <w:p>
            <w:pPr>
              <w:pStyle w:val="12"/>
            </w:pPr>
            <w:r>
              <w:t>拨款凭证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融媒体运行经费</w:t>
            </w:r>
          </w:p>
        </w:tc>
        <w:tc>
          <w:tcPr>
            <w:tcW w:w="5386" w:type="dxa"/>
            <w:vAlign w:val="center"/>
          </w:tcPr>
          <w:p>
            <w:pPr>
              <w:pStyle w:val="12"/>
            </w:pPr>
            <w:r>
              <w:t>保障融媒体运转全年所需的经费</w:t>
            </w:r>
          </w:p>
        </w:tc>
        <w:tc>
          <w:tcPr>
            <w:tcW w:w="2268" w:type="dxa"/>
            <w:vAlign w:val="center"/>
          </w:tcPr>
          <w:p>
            <w:pPr>
              <w:pStyle w:val="12"/>
            </w:pPr>
            <w:r>
              <w:t>8万元</w:t>
            </w:r>
          </w:p>
        </w:tc>
        <w:tc>
          <w:tcPr>
            <w:tcW w:w="1276" w:type="dxa"/>
            <w:vAlign w:val="center"/>
          </w:tcPr>
          <w:p>
            <w:pPr>
              <w:pStyle w:val="12"/>
            </w:pPr>
            <w:r>
              <w:t>融媒体运行经费测算表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推动重点工作进一步开展</w:t>
            </w:r>
          </w:p>
        </w:tc>
        <w:tc>
          <w:tcPr>
            <w:tcW w:w="5386" w:type="dxa"/>
            <w:vAlign w:val="center"/>
          </w:tcPr>
          <w:p>
            <w:pPr>
              <w:pStyle w:val="12"/>
            </w:pPr>
            <w:r>
              <w:t>助推活力新城、魅力馆陶加快建设，高质量完成承担的宣传报道工作。</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w:t>
            </w:r>
          </w:p>
        </w:tc>
        <w:tc>
          <w:tcPr>
            <w:tcW w:w="5386" w:type="dxa"/>
            <w:vAlign w:val="center"/>
          </w:tcPr>
          <w:p>
            <w:pPr>
              <w:pStyle w:val="12"/>
            </w:pPr>
            <w:r>
              <w:t>高效完成承担的工作，单位履职尽责到位。</w:t>
            </w:r>
          </w:p>
        </w:tc>
        <w:tc>
          <w:tcPr>
            <w:tcW w:w="2268" w:type="dxa"/>
            <w:vAlign w:val="center"/>
          </w:tcPr>
          <w:p>
            <w:pPr>
              <w:pStyle w:val="12"/>
            </w:pPr>
            <w:r>
              <w:t>≥95%</w:t>
            </w:r>
          </w:p>
        </w:tc>
        <w:tc>
          <w:tcPr>
            <w:tcW w:w="1276" w:type="dxa"/>
            <w:vAlign w:val="center"/>
          </w:tcPr>
          <w:p>
            <w:pPr>
              <w:pStyle w:val="12"/>
            </w:pPr>
            <w:r>
              <w:t>年度总结报告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机关工作人员满意度</w:t>
            </w:r>
          </w:p>
        </w:tc>
        <w:tc>
          <w:tcPr>
            <w:tcW w:w="5386" w:type="dxa"/>
            <w:vAlign w:val="center"/>
          </w:tcPr>
          <w:p>
            <w:pPr>
              <w:pStyle w:val="12"/>
            </w:pPr>
            <w:r>
              <w:t>机关工作人员对单位保障情况的满意程度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359001馆陶县融媒体中心本级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馆陶县融媒体中心本级上年末固定资产金额为1422.68万元（详见下表）。本年度拟购置固定资产总额为0.00万元，已按要求列入政府采购预算，详见政府采购预算表。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359001馆陶县融媒体中心本级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1422.68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2473.80</w:t>
            </w:r>
          </w:p>
        </w:tc>
        <w:tc>
          <w:tcPr>
            <w:tcW w:w="2835" w:type="dxa"/>
            <w:vAlign w:val="center"/>
          </w:tcPr>
          <w:p>
            <w:pPr>
              <w:pStyle w:val="11"/>
            </w:pPr>
            <w:r>
              <w:t>169.74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2178.80</w:t>
            </w:r>
          </w:p>
        </w:tc>
        <w:tc>
          <w:tcPr>
            <w:tcW w:w="2835" w:type="dxa"/>
            <w:vAlign w:val="center"/>
          </w:tcPr>
          <w:p>
            <w:pPr>
              <w:pStyle w:val="11"/>
            </w:pPr>
            <w:r>
              <w:t>154.41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1155</w:t>
            </w:r>
          </w:p>
        </w:tc>
        <w:tc>
          <w:tcPr>
            <w:tcW w:w="2835" w:type="dxa"/>
            <w:vAlign w:val="center"/>
          </w:tcPr>
          <w:p>
            <w:pPr>
              <w:pStyle w:val="11"/>
            </w:pPr>
            <w:r>
              <w:t>1231.04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NlNTIzMTkzMmIyMzlmZWVmM2RlZWUyNThjYTQ5MWIifQ=="/>
  </w:docVars>
  <w:rsids>
    <w:rsidRoot w:val="00000000"/>
    <w:rsid w:val="6826674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8813</Words>
  <Characters>10740</Characters>
  <TotalTime>2</TotalTime>
  <ScaleCrop>false</ScaleCrop>
  <LinksUpToDate>false</LinksUpToDate>
  <CharactersWithSpaces>10941</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2025-03-14T16:57:00Z</dcterms:created>
  <dc:creator>Administrator</dc:creator>
  <cp:lastModifiedBy>Administrator</cp:lastModifiedBy>
  <dcterms:modified xsi:type="dcterms:W3CDTF">2025-03-14T09:13:39Z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10BA9073F5044EA0AB01BF8C42DCBCE6_12</vt:lpwstr>
  </property>
</Properties>
</file>