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一、馆陶县融媒体中心本级收支预算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一、馆陶县融媒体中心本级收支预算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359001馆陶县融媒体中心本级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528.74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484.09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528.74</w:t>
            </w:r>
          </w:p>
        </w:tc>
        <w:tc>
          <w:tcPr>
            <w:tcW w:w="4535" w:type="dxa"/>
            <w:vAlign w:val="center"/>
          </w:tcPr>
          <w:p>
            <w:pPr>
              <w:pStyle w:val="14"/>
            </w:pPr>
            <w:r>
              <w:t>本年支出合计</w:t>
            </w:r>
          </w:p>
        </w:tc>
        <w:tc>
          <w:tcPr>
            <w:tcW w:w="2126" w:type="dxa"/>
            <w:vAlign w:val="center"/>
          </w:tcPr>
          <w:p>
            <w:pPr>
              <w:pStyle w:val="15"/>
            </w:pPr>
            <w:r>
              <w:t>528.74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528.74</w:t>
            </w:r>
          </w:p>
        </w:tc>
        <w:tc>
          <w:tcPr>
            <w:tcW w:w="4535" w:type="dxa"/>
            <w:vAlign w:val="center"/>
          </w:tcPr>
          <w:p>
            <w:pPr>
              <w:pStyle w:val="14"/>
            </w:pPr>
            <w:r>
              <w:t>支出总计</w:t>
            </w:r>
          </w:p>
        </w:tc>
        <w:tc>
          <w:tcPr>
            <w:tcW w:w="2126" w:type="dxa"/>
            <w:vAlign w:val="center"/>
          </w:tcPr>
          <w:p>
            <w:pPr>
              <w:pStyle w:val="15"/>
            </w:pPr>
            <w:r>
              <w:t>528.74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359001馆陶县融媒体中心本级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528.74</w:t>
            </w:r>
          </w:p>
        </w:tc>
        <w:tc>
          <w:tcPr>
            <w:tcW w:w="1134" w:type="dxa"/>
            <w:vAlign w:val="center"/>
          </w:tcPr>
          <w:p>
            <w:pPr>
              <w:pStyle w:val="15"/>
            </w:pPr>
            <w:r>
              <w:t>528.74</w:t>
            </w:r>
          </w:p>
        </w:tc>
        <w:tc>
          <w:tcPr>
            <w:tcW w:w="1134" w:type="dxa"/>
            <w:vAlign w:val="center"/>
          </w:tcPr>
          <w:p>
            <w:pPr>
              <w:pStyle w:val="15"/>
            </w:pPr>
            <w:r>
              <w:t>528.74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484.09</w:t>
            </w:r>
          </w:p>
        </w:tc>
        <w:tc>
          <w:tcPr>
            <w:tcW w:w="1134" w:type="dxa"/>
            <w:vAlign w:val="center"/>
          </w:tcPr>
          <w:p>
            <w:pPr>
              <w:pStyle w:val="11"/>
            </w:pPr>
            <w:r>
              <w:t>484.09</w:t>
            </w:r>
          </w:p>
        </w:tc>
        <w:tc>
          <w:tcPr>
            <w:tcW w:w="1134" w:type="dxa"/>
            <w:vAlign w:val="center"/>
          </w:tcPr>
          <w:p>
            <w:pPr>
              <w:pStyle w:val="11"/>
            </w:pPr>
            <w:r>
              <w:t>484.09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484.09</w:t>
            </w:r>
          </w:p>
        </w:tc>
        <w:tc>
          <w:tcPr>
            <w:tcW w:w="1134" w:type="dxa"/>
            <w:vAlign w:val="center"/>
          </w:tcPr>
          <w:p>
            <w:pPr>
              <w:pStyle w:val="11"/>
            </w:pPr>
            <w:r>
              <w:t>484.09</w:t>
            </w:r>
          </w:p>
        </w:tc>
        <w:tc>
          <w:tcPr>
            <w:tcW w:w="1134" w:type="dxa"/>
            <w:vAlign w:val="center"/>
          </w:tcPr>
          <w:p>
            <w:pPr>
              <w:pStyle w:val="11"/>
            </w:pPr>
            <w:r>
              <w:t>484.09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2070808</w:t>
            </w:r>
          </w:p>
        </w:tc>
        <w:tc>
          <w:tcPr>
            <w:tcW w:w="1559" w:type="dxa"/>
            <w:vAlign w:val="center"/>
          </w:tcPr>
          <w:p>
            <w:pPr>
              <w:pStyle w:val="12"/>
            </w:pPr>
            <w:r>
              <w:t>广播电视事务</w:t>
            </w:r>
          </w:p>
        </w:tc>
        <w:tc>
          <w:tcPr>
            <w:tcW w:w="1134" w:type="dxa"/>
            <w:vAlign w:val="center"/>
          </w:tcPr>
          <w:p>
            <w:pPr>
              <w:pStyle w:val="11"/>
            </w:pPr>
            <w:r>
              <w:t>444.61</w:t>
            </w:r>
          </w:p>
        </w:tc>
        <w:tc>
          <w:tcPr>
            <w:tcW w:w="1134" w:type="dxa"/>
            <w:vAlign w:val="center"/>
          </w:tcPr>
          <w:p>
            <w:pPr>
              <w:pStyle w:val="11"/>
            </w:pPr>
            <w:r>
              <w:t>444.61</w:t>
            </w:r>
          </w:p>
        </w:tc>
        <w:tc>
          <w:tcPr>
            <w:tcW w:w="1134" w:type="dxa"/>
            <w:vAlign w:val="center"/>
          </w:tcPr>
          <w:p>
            <w:pPr>
              <w:pStyle w:val="11"/>
            </w:pPr>
            <w:r>
              <w:t>444.61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2070899</w:t>
            </w:r>
          </w:p>
        </w:tc>
        <w:tc>
          <w:tcPr>
            <w:tcW w:w="1559" w:type="dxa"/>
            <w:vAlign w:val="center"/>
          </w:tcPr>
          <w:p>
            <w:pPr>
              <w:pStyle w:val="12"/>
            </w:pPr>
            <w:r>
              <w:t>其他广播电视支出</w:t>
            </w:r>
          </w:p>
        </w:tc>
        <w:tc>
          <w:tcPr>
            <w:tcW w:w="1134" w:type="dxa"/>
            <w:vAlign w:val="center"/>
          </w:tcPr>
          <w:p>
            <w:pPr>
              <w:pStyle w:val="11"/>
            </w:pPr>
            <w:r>
              <w:t>39.48</w:t>
            </w:r>
          </w:p>
        </w:tc>
        <w:tc>
          <w:tcPr>
            <w:tcW w:w="1134" w:type="dxa"/>
            <w:vAlign w:val="center"/>
          </w:tcPr>
          <w:p>
            <w:pPr>
              <w:pStyle w:val="11"/>
            </w:pPr>
            <w:r>
              <w:t>39.48</w:t>
            </w:r>
          </w:p>
        </w:tc>
        <w:tc>
          <w:tcPr>
            <w:tcW w:w="1134" w:type="dxa"/>
            <w:vAlign w:val="center"/>
          </w:tcPr>
          <w:p>
            <w:pPr>
              <w:pStyle w:val="11"/>
            </w:pPr>
            <w:r>
              <w:t>39.48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28.02</w:t>
            </w:r>
          </w:p>
        </w:tc>
        <w:tc>
          <w:tcPr>
            <w:tcW w:w="1134" w:type="dxa"/>
            <w:vAlign w:val="center"/>
          </w:tcPr>
          <w:p>
            <w:pPr>
              <w:pStyle w:val="11"/>
            </w:pPr>
            <w:r>
              <w:t>28.02</w:t>
            </w:r>
          </w:p>
        </w:tc>
        <w:tc>
          <w:tcPr>
            <w:tcW w:w="1134" w:type="dxa"/>
            <w:vAlign w:val="center"/>
          </w:tcPr>
          <w:p>
            <w:pPr>
              <w:pStyle w:val="11"/>
            </w:pPr>
            <w:r>
              <w:t>28.02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28.02</w:t>
            </w:r>
          </w:p>
        </w:tc>
        <w:tc>
          <w:tcPr>
            <w:tcW w:w="1134" w:type="dxa"/>
            <w:vAlign w:val="center"/>
          </w:tcPr>
          <w:p>
            <w:pPr>
              <w:pStyle w:val="11"/>
            </w:pPr>
            <w:r>
              <w:t>28.02</w:t>
            </w:r>
          </w:p>
        </w:tc>
        <w:tc>
          <w:tcPr>
            <w:tcW w:w="1134" w:type="dxa"/>
            <w:vAlign w:val="center"/>
          </w:tcPr>
          <w:p>
            <w:pPr>
              <w:pStyle w:val="11"/>
            </w:pPr>
            <w:r>
              <w:t>28.02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28.02</w:t>
            </w:r>
          </w:p>
        </w:tc>
        <w:tc>
          <w:tcPr>
            <w:tcW w:w="1134" w:type="dxa"/>
            <w:vAlign w:val="center"/>
          </w:tcPr>
          <w:p>
            <w:pPr>
              <w:pStyle w:val="11"/>
            </w:pPr>
            <w:r>
              <w:t>28.02</w:t>
            </w:r>
          </w:p>
        </w:tc>
        <w:tc>
          <w:tcPr>
            <w:tcW w:w="1134" w:type="dxa"/>
            <w:vAlign w:val="center"/>
          </w:tcPr>
          <w:p>
            <w:pPr>
              <w:pStyle w:val="11"/>
            </w:pPr>
            <w:r>
              <w:t>28.02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r>
              <w:t>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10.12</w:t>
            </w:r>
          </w:p>
        </w:tc>
        <w:tc>
          <w:tcPr>
            <w:tcW w:w="1134" w:type="dxa"/>
            <w:vAlign w:val="center"/>
          </w:tcPr>
          <w:p>
            <w:pPr>
              <w:pStyle w:val="11"/>
            </w:pPr>
            <w:r>
              <w:t>10.12</w:t>
            </w:r>
          </w:p>
        </w:tc>
        <w:tc>
          <w:tcPr>
            <w:tcW w:w="1134" w:type="dxa"/>
            <w:vAlign w:val="center"/>
          </w:tcPr>
          <w:p>
            <w:pPr>
              <w:pStyle w:val="11"/>
            </w:pPr>
            <w:r>
              <w:t>10.12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10.12</w:t>
            </w:r>
          </w:p>
        </w:tc>
        <w:tc>
          <w:tcPr>
            <w:tcW w:w="1134" w:type="dxa"/>
            <w:vAlign w:val="center"/>
          </w:tcPr>
          <w:p>
            <w:pPr>
              <w:pStyle w:val="11"/>
            </w:pPr>
            <w:r>
              <w:t>10.12</w:t>
            </w:r>
          </w:p>
        </w:tc>
        <w:tc>
          <w:tcPr>
            <w:tcW w:w="1134" w:type="dxa"/>
            <w:vAlign w:val="center"/>
          </w:tcPr>
          <w:p>
            <w:pPr>
              <w:pStyle w:val="11"/>
            </w:pPr>
            <w:r>
              <w:t>10.12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10.12</w:t>
            </w:r>
          </w:p>
        </w:tc>
        <w:tc>
          <w:tcPr>
            <w:tcW w:w="1134" w:type="dxa"/>
            <w:vAlign w:val="center"/>
          </w:tcPr>
          <w:p>
            <w:pPr>
              <w:pStyle w:val="11"/>
            </w:pPr>
            <w:r>
              <w:t>10.12</w:t>
            </w:r>
          </w:p>
        </w:tc>
        <w:tc>
          <w:tcPr>
            <w:tcW w:w="1134" w:type="dxa"/>
            <w:vAlign w:val="center"/>
          </w:tcPr>
          <w:p>
            <w:pPr>
              <w:pStyle w:val="11"/>
            </w:pPr>
            <w:r>
              <w:t>10.12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528.74</w:t>
            </w:r>
          </w:p>
        </w:tc>
        <w:tc>
          <w:tcPr>
            <w:tcW w:w="1361" w:type="dxa"/>
            <w:vAlign w:val="center"/>
          </w:tcPr>
          <w:p>
            <w:pPr>
              <w:pStyle w:val="15"/>
            </w:pPr>
            <w:r>
              <w:t>225.86</w:t>
            </w:r>
          </w:p>
        </w:tc>
        <w:tc>
          <w:tcPr>
            <w:tcW w:w="1361" w:type="dxa"/>
            <w:vAlign w:val="center"/>
          </w:tcPr>
          <w:p>
            <w:pPr>
              <w:pStyle w:val="15"/>
            </w:pPr>
            <w:r>
              <w:t>302.88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484.09</w:t>
            </w:r>
          </w:p>
        </w:tc>
        <w:tc>
          <w:tcPr>
            <w:tcW w:w="1361" w:type="dxa"/>
            <w:vAlign w:val="center"/>
          </w:tcPr>
          <w:p>
            <w:pPr>
              <w:pStyle w:val="11"/>
            </w:pPr>
            <w:r>
              <w:t>181.21</w:t>
            </w:r>
          </w:p>
        </w:tc>
        <w:tc>
          <w:tcPr>
            <w:tcW w:w="1361" w:type="dxa"/>
            <w:vAlign w:val="center"/>
          </w:tcPr>
          <w:p>
            <w:pPr>
              <w:pStyle w:val="11"/>
            </w:pPr>
            <w:r>
              <w:t>302.88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20708</w:t>
            </w:r>
          </w:p>
        </w:tc>
        <w:tc>
          <w:tcPr>
            <w:tcW w:w="4535" w:type="dxa"/>
            <w:vAlign w:val="center"/>
          </w:tcPr>
          <w:p>
            <w:pPr>
              <w:pStyle w:val="12"/>
            </w:pPr>
            <w:r>
              <w:t>广播电视</w:t>
            </w:r>
          </w:p>
        </w:tc>
        <w:tc>
          <w:tcPr>
            <w:tcW w:w="1361" w:type="dxa"/>
            <w:vAlign w:val="center"/>
          </w:tcPr>
          <w:p>
            <w:pPr>
              <w:pStyle w:val="11"/>
            </w:pPr>
            <w:r>
              <w:t>484.09</w:t>
            </w:r>
          </w:p>
        </w:tc>
        <w:tc>
          <w:tcPr>
            <w:tcW w:w="1361" w:type="dxa"/>
            <w:vAlign w:val="center"/>
          </w:tcPr>
          <w:p>
            <w:pPr>
              <w:pStyle w:val="11"/>
            </w:pPr>
            <w:r>
              <w:t>181.21</w:t>
            </w:r>
          </w:p>
        </w:tc>
        <w:tc>
          <w:tcPr>
            <w:tcW w:w="1361" w:type="dxa"/>
            <w:vAlign w:val="center"/>
          </w:tcPr>
          <w:p>
            <w:pPr>
              <w:pStyle w:val="11"/>
            </w:pPr>
            <w:r>
              <w:t>302.88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2070808</w:t>
            </w:r>
          </w:p>
        </w:tc>
        <w:tc>
          <w:tcPr>
            <w:tcW w:w="4535" w:type="dxa"/>
            <w:vAlign w:val="center"/>
          </w:tcPr>
          <w:p>
            <w:pPr>
              <w:pStyle w:val="12"/>
            </w:pPr>
            <w:r>
              <w:t>广播电视事务</w:t>
            </w:r>
          </w:p>
        </w:tc>
        <w:tc>
          <w:tcPr>
            <w:tcW w:w="1361" w:type="dxa"/>
            <w:vAlign w:val="center"/>
          </w:tcPr>
          <w:p>
            <w:pPr>
              <w:pStyle w:val="11"/>
            </w:pPr>
            <w:r>
              <w:t>444.61</w:t>
            </w:r>
          </w:p>
        </w:tc>
        <w:tc>
          <w:tcPr>
            <w:tcW w:w="1361" w:type="dxa"/>
            <w:vAlign w:val="center"/>
          </w:tcPr>
          <w:p>
            <w:pPr>
              <w:pStyle w:val="11"/>
            </w:pPr>
            <w:r>
              <w:t>181.21</w:t>
            </w:r>
          </w:p>
        </w:tc>
        <w:tc>
          <w:tcPr>
            <w:tcW w:w="1361" w:type="dxa"/>
            <w:vAlign w:val="center"/>
          </w:tcPr>
          <w:p>
            <w:pPr>
              <w:pStyle w:val="11"/>
            </w:pPr>
            <w:r>
              <w:t>263.40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2070899</w:t>
            </w:r>
          </w:p>
        </w:tc>
        <w:tc>
          <w:tcPr>
            <w:tcW w:w="4535" w:type="dxa"/>
            <w:vAlign w:val="center"/>
          </w:tcPr>
          <w:p>
            <w:pPr>
              <w:pStyle w:val="12"/>
            </w:pPr>
            <w:r>
              <w:t>其他广播电视支出</w:t>
            </w:r>
          </w:p>
        </w:tc>
        <w:tc>
          <w:tcPr>
            <w:tcW w:w="1361" w:type="dxa"/>
            <w:vAlign w:val="center"/>
          </w:tcPr>
          <w:p>
            <w:pPr>
              <w:pStyle w:val="11"/>
            </w:pPr>
            <w:r>
              <w:t>39.48</w:t>
            </w:r>
          </w:p>
        </w:tc>
        <w:tc>
          <w:tcPr>
            <w:tcW w:w="1361" w:type="dxa"/>
            <w:vAlign w:val="center"/>
          </w:tcPr>
          <w:p>
            <w:pPr>
              <w:pStyle w:val="11"/>
            </w:pPr>
          </w:p>
        </w:tc>
        <w:tc>
          <w:tcPr>
            <w:tcW w:w="1361" w:type="dxa"/>
            <w:vAlign w:val="center"/>
          </w:tcPr>
          <w:p>
            <w:pPr>
              <w:pStyle w:val="11"/>
            </w:pPr>
            <w:r>
              <w:t>39.48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28.02</w:t>
            </w:r>
          </w:p>
        </w:tc>
        <w:tc>
          <w:tcPr>
            <w:tcW w:w="1361" w:type="dxa"/>
            <w:vAlign w:val="center"/>
          </w:tcPr>
          <w:p>
            <w:pPr>
              <w:pStyle w:val="11"/>
            </w:pPr>
            <w:r>
              <w:t>28.02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28.02</w:t>
            </w:r>
          </w:p>
        </w:tc>
        <w:tc>
          <w:tcPr>
            <w:tcW w:w="1361" w:type="dxa"/>
            <w:vAlign w:val="center"/>
          </w:tcPr>
          <w:p>
            <w:pPr>
              <w:pStyle w:val="11"/>
            </w:pPr>
            <w:r>
              <w:t>28.02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28.02</w:t>
            </w:r>
          </w:p>
        </w:tc>
        <w:tc>
          <w:tcPr>
            <w:tcW w:w="1361" w:type="dxa"/>
            <w:vAlign w:val="center"/>
          </w:tcPr>
          <w:p>
            <w:pPr>
              <w:pStyle w:val="11"/>
            </w:pPr>
            <w:r>
              <w:t>28.02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6.51</w:t>
            </w:r>
          </w:p>
        </w:tc>
        <w:tc>
          <w:tcPr>
            <w:tcW w:w="1361" w:type="dxa"/>
            <w:vAlign w:val="center"/>
          </w:tcPr>
          <w:p>
            <w:pPr>
              <w:pStyle w:val="11"/>
            </w:pPr>
            <w:r>
              <w:t>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6.51</w:t>
            </w:r>
          </w:p>
        </w:tc>
        <w:tc>
          <w:tcPr>
            <w:tcW w:w="1361" w:type="dxa"/>
            <w:vAlign w:val="center"/>
          </w:tcPr>
          <w:p>
            <w:pPr>
              <w:pStyle w:val="11"/>
            </w:pPr>
            <w:r>
              <w:t>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6.51</w:t>
            </w:r>
          </w:p>
        </w:tc>
        <w:tc>
          <w:tcPr>
            <w:tcW w:w="1361" w:type="dxa"/>
            <w:vAlign w:val="center"/>
          </w:tcPr>
          <w:p>
            <w:pPr>
              <w:pStyle w:val="11"/>
            </w:pPr>
            <w:r>
              <w:t>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10.12</w:t>
            </w:r>
          </w:p>
        </w:tc>
        <w:tc>
          <w:tcPr>
            <w:tcW w:w="1361" w:type="dxa"/>
            <w:vAlign w:val="center"/>
          </w:tcPr>
          <w:p>
            <w:pPr>
              <w:pStyle w:val="11"/>
            </w:pPr>
            <w:r>
              <w:t>10.12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10.12</w:t>
            </w:r>
          </w:p>
        </w:tc>
        <w:tc>
          <w:tcPr>
            <w:tcW w:w="1361" w:type="dxa"/>
            <w:vAlign w:val="center"/>
          </w:tcPr>
          <w:p>
            <w:pPr>
              <w:pStyle w:val="11"/>
            </w:pPr>
            <w:r>
              <w:t>10.12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10.12</w:t>
            </w:r>
          </w:p>
        </w:tc>
        <w:tc>
          <w:tcPr>
            <w:tcW w:w="1361" w:type="dxa"/>
            <w:vAlign w:val="center"/>
          </w:tcPr>
          <w:p>
            <w:pPr>
              <w:pStyle w:val="11"/>
            </w:pPr>
            <w:r>
              <w:t>10.12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528.74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484.09</w:t>
            </w:r>
          </w:p>
        </w:tc>
        <w:tc>
          <w:tcPr>
            <w:tcW w:w="1474" w:type="dxa"/>
            <w:vAlign w:val="center"/>
          </w:tcPr>
          <w:p>
            <w:pPr>
              <w:pStyle w:val="11"/>
            </w:pPr>
            <w:r>
              <w:t>484.09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28.02</w:t>
            </w:r>
          </w:p>
        </w:tc>
        <w:tc>
          <w:tcPr>
            <w:tcW w:w="1474" w:type="dxa"/>
            <w:vAlign w:val="center"/>
          </w:tcPr>
          <w:p>
            <w:pPr>
              <w:pStyle w:val="11"/>
            </w:pPr>
            <w:r>
              <w:t>28.02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6.51</w:t>
            </w:r>
          </w:p>
        </w:tc>
        <w:tc>
          <w:tcPr>
            <w:tcW w:w="1474" w:type="dxa"/>
            <w:vAlign w:val="center"/>
          </w:tcPr>
          <w:p>
            <w:pPr>
              <w:pStyle w:val="11"/>
            </w:pPr>
            <w:r>
              <w:t>6.51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10.12</w:t>
            </w:r>
          </w:p>
        </w:tc>
        <w:tc>
          <w:tcPr>
            <w:tcW w:w="1474" w:type="dxa"/>
            <w:vAlign w:val="center"/>
          </w:tcPr>
          <w:p>
            <w:pPr>
              <w:pStyle w:val="11"/>
            </w:pPr>
            <w:r>
              <w:t>10.12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528.74</w:t>
            </w:r>
          </w:p>
        </w:tc>
        <w:tc>
          <w:tcPr>
            <w:tcW w:w="3402" w:type="dxa"/>
            <w:vAlign w:val="center"/>
          </w:tcPr>
          <w:p>
            <w:pPr>
              <w:pStyle w:val="14"/>
            </w:pPr>
            <w:r>
              <w:t>本年支出合计</w:t>
            </w:r>
          </w:p>
        </w:tc>
        <w:tc>
          <w:tcPr>
            <w:tcW w:w="1474" w:type="dxa"/>
            <w:vAlign w:val="center"/>
          </w:tcPr>
          <w:p>
            <w:pPr>
              <w:pStyle w:val="15"/>
            </w:pPr>
            <w:r>
              <w:t>528.74</w:t>
            </w:r>
          </w:p>
        </w:tc>
        <w:tc>
          <w:tcPr>
            <w:tcW w:w="1474" w:type="dxa"/>
            <w:vAlign w:val="center"/>
          </w:tcPr>
          <w:p>
            <w:pPr>
              <w:pStyle w:val="15"/>
            </w:pPr>
            <w:r>
              <w:t>528.74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528.74</w:t>
            </w:r>
          </w:p>
        </w:tc>
        <w:tc>
          <w:tcPr>
            <w:tcW w:w="3402" w:type="dxa"/>
            <w:vAlign w:val="center"/>
          </w:tcPr>
          <w:p>
            <w:pPr>
              <w:pStyle w:val="14"/>
            </w:pPr>
            <w:r>
              <w:t>支出总计</w:t>
            </w:r>
          </w:p>
        </w:tc>
        <w:tc>
          <w:tcPr>
            <w:tcW w:w="1474" w:type="dxa"/>
            <w:vAlign w:val="center"/>
          </w:tcPr>
          <w:p>
            <w:pPr>
              <w:pStyle w:val="15"/>
            </w:pPr>
            <w:r>
              <w:t>528.74</w:t>
            </w:r>
          </w:p>
        </w:tc>
        <w:tc>
          <w:tcPr>
            <w:tcW w:w="1474" w:type="dxa"/>
            <w:vAlign w:val="center"/>
          </w:tcPr>
          <w:p>
            <w:pPr>
              <w:pStyle w:val="15"/>
            </w:pPr>
            <w:r>
              <w:t>528.74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528.74</w:t>
            </w:r>
          </w:p>
        </w:tc>
        <w:tc>
          <w:tcPr>
            <w:tcW w:w="2551" w:type="dxa"/>
            <w:vAlign w:val="center"/>
          </w:tcPr>
          <w:p>
            <w:pPr>
              <w:pStyle w:val="15"/>
            </w:pPr>
            <w:r>
              <w:t>225.86</w:t>
            </w:r>
          </w:p>
        </w:tc>
        <w:tc>
          <w:tcPr>
            <w:tcW w:w="2551" w:type="dxa"/>
            <w:vAlign w:val="center"/>
          </w:tcPr>
          <w:p>
            <w:pPr>
              <w:pStyle w:val="15"/>
            </w:pPr>
            <w:r>
              <w:t>302.88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484.09</w:t>
            </w:r>
          </w:p>
        </w:tc>
        <w:tc>
          <w:tcPr>
            <w:tcW w:w="2551" w:type="dxa"/>
            <w:vAlign w:val="center"/>
          </w:tcPr>
          <w:p>
            <w:pPr>
              <w:pStyle w:val="11"/>
            </w:pPr>
            <w:r>
              <w:t>181.21</w:t>
            </w:r>
          </w:p>
        </w:tc>
        <w:tc>
          <w:tcPr>
            <w:tcW w:w="2551" w:type="dxa"/>
            <w:vAlign w:val="center"/>
          </w:tcPr>
          <w:p>
            <w:pPr>
              <w:pStyle w:val="11"/>
            </w:pPr>
            <w:r>
              <w:t>302.88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484.09</w:t>
            </w:r>
          </w:p>
        </w:tc>
        <w:tc>
          <w:tcPr>
            <w:tcW w:w="2551" w:type="dxa"/>
            <w:vAlign w:val="center"/>
          </w:tcPr>
          <w:p>
            <w:pPr>
              <w:pStyle w:val="11"/>
            </w:pPr>
            <w:r>
              <w:t>181.21</w:t>
            </w:r>
          </w:p>
        </w:tc>
        <w:tc>
          <w:tcPr>
            <w:tcW w:w="2551" w:type="dxa"/>
            <w:vAlign w:val="center"/>
          </w:tcPr>
          <w:p>
            <w:pPr>
              <w:pStyle w:val="11"/>
            </w:pPr>
            <w:r>
              <w:t>302.88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2070808</w:t>
            </w:r>
          </w:p>
        </w:tc>
        <w:tc>
          <w:tcPr>
            <w:tcW w:w="4535" w:type="dxa"/>
            <w:vAlign w:val="center"/>
          </w:tcPr>
          <w:p>
            <w:pPr>
              <w:pStyle w:val="12"/>
            </w:pPr>
            <w:r>
              <w:t>广播电视事务</w:t>
            </w:r>
          </w:p>
        </w:tc>
        <w:tc>
          <w:tcPr>
            <w:tcW w:w="2551" w:type="dxa"/>
            <w:vAlign w:val="center"/>
          </w:tcPr>
          <w:p>
            <w:pPr>
              <w:pStyle w:val="11"/>
            </w:pPr>
            <w:r>
              <w:t>444.61</w:t>
            </w:r>
          </w:p>
        </w:tc>
        <w:tc>
          <w:tcPr>
            <w:tcW w:w="2551" w:type="dxa"/>
            <w:vAlign w:val="center"/>
          </w:tcPr>
          <w:p>
            <w:pPr>
              <w:pStyle w:val="11"/>
            </w:pPr>
            <w:r>
              <w:t>181.21</w:t>
            </w:r>
          </w:p>
        </w:tc>
        <w:tc>
          <w:tcPr>
            <w:tcW w:w="2551" w:type="dxa"/>
            <w:vAlign w:val="center"/>
          </w:tcPr>
          <w:p>
            <w:pPr>
              <w:pStyle w:val="11"/>
            </w:pPr>
            <w:r>
              <w:t>263.40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2070899</w:t>
            </w:r>
          </w:p>
        </w:tc>
        <w:tc>
          <w:tcPr>
            <w:tcW w:w="4535" w:type="dxa"/>
            <w:vAlign w:val="center"/>
          </w:tcPr>
          <w:p>
            <w:pPr>
              <w:pStyle w:val="12"/>
            </w:pPr>
            <w:r>
              <w:t>其他广播电视支出</w:t>
            </w:r>
          </w:p>
        </w:tc>
        <w:tc>
          <w:tcPr>
            <w:tcW w:w="2551" w:type="dxa"/>
            <w:vAlign w:val="center"/>
          </w:tcPr>
          <w:p>
            <w:pPr>
              <w:pStyle w:val="11"/>
            </w:pPr>
            <w:r>
              <w:t>39.48</w:t>
            </w:r>
          </w:p>
        </w:tc>
        <w:tc>
          <w:tcPr>
            <w:tcW w:w="2551" w:type="dxa"/>
            <w:vAlign w:val="center"/>
          </w:tcPr>
          <w:p>
            <w:pPr>
              <w:pStyle w:val="11"/>
            </w:pPr>
          </w:p>
        </w:tc>
        <w:tc>
          <w:tcPr>
            <w:tcW w:w="2551" w:type="dxa"/>
            <w:vAlign w:val="center"/>
          </w:tcPr>
          <w:p>
            <w:pPr>
              <w:pStyle w:val="11"/>
            </w:pPr>
            <w:r>
              <w:t>39.48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28.02</w:t>
            </w:r>
          </w:p>
        </w:tc>
        <w:tc>
          <w:tcPr>
            <w:tcW w:w="2551" w:type="dxa"/>
            <w:vAlign w:val="center"/>
          </w:tcPr>
          <w:p>
            <w:pPr>
              <w:pStyle w:val="11"/>
            </w:pPr>
            <w:r>
              <w:t>28.02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28.02</w:t>
            </w:r>
          </w:p>
        </w:tc>
        <w:tc>
          <w:tcPr>
            <w:tcW w:w="2551" w:type="dxa"/>
            <w:vAlign w:val="center"/>
          </w:tcPr>
          <w:p>
            <w:pPr>
              <w:pStyle w:val="11"/>
            </w:pPr>
            <w:r>
              <w:t>28.02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28.02</w:t>
            </w:r>
          </w:p>
        </w:tc>
        <w:tc>
          <w:tcPr>
            <w:tcW w:w="2551" w:type="dxa"/>
            <w:vAlign w:val="center"/>
          </w:tcPr>
          <w:p>
            <w:pPr>
              <w:pStyle w:val="11"/>
            </w:pPr>
            <w:r>
              <w:t>28.02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10.12</w:t>
            </w:r>
          </w:p>
        </w:tc>
        <w:tc>
          <w:tcPr>
            <w:tcW w:w="2551" w:type="dxa"/>
            <w:vAlign w:val="center"/>
          </w:tcPr>
          <w:p>
            <w:pPr>
              <w:pStyle w:val="11"/>
            </w:pPr>
            <w:r>
              <w:t>10.12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10.12</w:t>
            </w:r>
          </w:p>
        </w:tc>
        <w:tc>
          <w:tcPr>
            <w:tcW w:w="2551" w:type="dxa"/>
            <w:vAlign w:val="center"/>
          </w:tcPr>
          <w:p>
            <w:pPr>
              <w:pStyle w:val="11"/>
            </w:pPr>
            <w:r>
              <w:t>10.12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10.12</w:t>
            </w:r>
          </w:p>
        </w:tc>
        <w:tc>
          <w:tcPr>
            <w:tcW w:w="2551" w:type="dxa"/>
            <w:vAlign w:val="center"/>
          </w:tcPr>
          <w:p>
            <w:pPr>
              <w:pStyle w:val="11"/>
            </w:pPr>
            <w:r>
              <w:t>10.12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225.86</w:t>
            </w:r>
          </w:p>
        </w:tc>
        <w:tc>
          <w:tcPr>
            <w:tcW w:w="2551" w:type="dxa"/>
            <w:vAlign w:val="center"/>
          </w:tcPr>
          <w:p>
            <w:pPr>
              <w:pStyle w:val="15"/>
            </w:pPr>
            <w:r>
              <w:t>205.86</w:t>
            </w: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205.86</w:t>
            </w:r>
          </w:p>
        </w:tc>
        <w:tc>
          <w:tcPr>
            <w:tcW w:w="2551" w:type="dxa"/>
            <w:vAlign w:val="center"/>
          </w:tcPr>
          <w:p>
            <w:pPr>
              <w:pStyle w:val="11"/>
            </w:pPr>
            <w:r>
              <w:t>205.86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122.66</w:t>
            </w:r>
          </w:p>
        </w:tc>
        <w:tc>
          <w:tcPr>
            <w:tcW w:w="2551" w:type="dxa"/>
            <w:vAlign w:val="center"/>
          </w:tcPr>
          <w:p>
            <w:pPr>
              <w:pStyle w:val="11"/>
            </w:pPr>
            <w:r>
              <w:t>122.66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6.63</w:t>
            </w:r>
          </w:p>
        </w:tc>
        <w:tc>
          <w:tcPr>
            <w:tcW w:w="2551" w:type="dxa"/>
            <w:vAlign w:val="center"/>
          </w:tcPr>
          <w:p>
            <w:pPr>
              <w:pStyle w:val="11"/>
            </w:pPr>
            <w:r>
              <w:t>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31.35</w:t>
            </w:r>
          </w:p>
        </w:tc>
        <w:tc>
          <w:tcPr>
            <w:tcW w:w="2551" w:type="dxa"/>
            <w:vAlign w:val="center"/>
          </w:tcPr>
          <w:p>
            <w:pPr>
              <w:pStyle w:val="11"/>
            </w:pPr>
            <w:r>
              <w:t>31.35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28.02</w:t>
            </w:r>
          </w:p>
        </w:tc>
        <w:tc>
          <w:tcPr>
            <w:tcW w:w="2551" w:type="dxa"/>
            <w:vAlign w:val="center"/>
          </w:tcPr>
          <w:p>
            <w:pPr>
              <w:pStyle w:val="11"/>
            </w:pPr>
            <w:r>
              <w:t>28.02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0.57</w:t>
            </w:r>
          </w:p>
        </w:tc>
        <w:tc>
          <w:tcPr>
            <w:tcW w:w="2551" w:type="dxa"/>
            <w:vAlign w:val="center"/>
          </w:tcPr>
          <w:p>
            <w:pPr>
              <w:pStyle w:val="11"/>
            </w:pPr>
            <w:r>
              <w:t>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10.12</w:t>
            </w:r>
          </w:p>
        </w:tc>
        <w:tc>
          <w:tcPr>
            <w:tcW w:w="2551" w:type="dxa"/>
            <w:vAlign w:val="center"/>
          </w:tcPr>
          <w:p>
            <w:pPr>
              <w:pStyle w:val="11"/>
            </w:pPr>
            <w:r>
              <w:t>10.12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12.90</w:t>
            </w:r>
          </w:p>
        </w:tc>
        <w:tc>
          <w:tcPr>
            <w:tcW w:w="2551" w:type="dxa"/>
            <w:vAlign w:val="center"/>
          </w:tcPr>
          <w:p>
            <w:pPr>
              <w:pStyle w:val="11"/>
            </w:pPr>
          </w:p>
        </w:tc>
        <w:tc>
          <w:tcPr>
            <w:tcW w:w="2551" w:type="dxa"/>
            <w:vAlign w:val="center"/>
          </w:tcPr>
          <w:p>
            <w:pPr>
              <w:pStyle w:val="11"/>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359001馆陶县融媒体中心本级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1"/>
              <w:ind w:firstLine="0" w:firstLineChars="0"/>
              <w:rPr>
                <w:b/>
                <w:bCs/>
              </w:rPr>
            </w:pPr>
            <w:r>
              <w:rPr>
                <w:b/>
                <w:bCs/>
              </w:rPr>
              <w:t>0.20</w:t>
            </w:r>
          </w:p>
        </w:tc>
        <w:tc>
          <w:tcPr>
            <w:tcW w:w="2381" w:type="dxa"/>
            <w:vAlign w:val="center"/>
          </w:tcPr>
          <w:p>
            <w:pPr>
              <w:pStyle w:val="11"/>
              <w:ind w:firstLine="0" w:firstLineChars="0"/>
              <w:rPr>
                <w:b/>
                <w:bCs/>
              </w:rPr>
            </w:pPr>
            <w:r>
              <w:rPr>
                <w:b/>
                <w:bCs/>
              </w:rPr>
              <w:t>0.20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ind w:firstLine="0" w:firstLineChars="0"/>
            </w:pPr>
            <w:r>
              <w:t>0.20</w:t>
            </w:r>
          </w:p>
        </w:tc>
        <w:tc>
          <w:tcPr>
            <w:tcW w:w="2381" w:type="dxa"/>
            <w:vAlign w:val="center"/>
          </w:tcPr>
          <w:p>
            <w:pPr>
              <w:pStyle w:val="11"/>
              <w:ind w:firstLine="0" w:firstLineChars="0"/>
            </w:pPr>
            <w:r>
              <w:t>0.20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0.20</w:t>
            </w:r>
          </w:p>
        </w:tc>
        <w:tc>
          <w:tcPr>
            <w:tcW w:w="2381" w:type="dxa"/>
            <w:vAlign w:val="center"/>
          </w:tcPr>
          <w:p>
            <w:pPr>
              <w:pStyle w:val="11"/>
            </w:pPr>
            <w:r>
              <w:t>0.20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馆陶县融媒体中心本级2024年单位预算信息公开情况说明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按照《中华人民共和国预算法》、《地方预决算公开操作规程》和《关于进一步推进预算公开工作的实施意见》规定，现将馆陶县融媒体中心本级2024年单位预算公开如下：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党的方针、路线、政策办好各类广播电视节目；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建立广播电视安全播出保障体系，加强台站、安全播出管理。组织实施重大公益工程和公益活动。</w:t>
      </w:r>
    </w:p>
    <w:p>
      <w:pPr>
        <w:pStyle w:val="17"/>
      </w:pPr>
      <w:r>
        <w:t>（二）统筹规划并组织实施新闻出版广播影视产业发展,推进广电网与电信网、互联网三网融合。拟定新闻出版广播影视产业发展规划；新闻出版物、广播影视节目内容和质量监督管理；负责市场经营活动的监督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馆陶县融媒体中心本级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528.74万元，其中：一般公共预算收入528.74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融媒体中心本级年度单位预算中支出预算的总体情况。2024年支出预算528.74万元，其中基本支出225.86万元，包括人员经费205.86万元和日常公用经费20.00万元；项目支出302.88万元，主要为公共文化服务机构运转经费205.60万元</w:t>
      </w:r>
      <w:r>
        <w:rPr>
          <w:rFonts w:hint="eastAsia"/>
          <w:lang w:eastAsia="zh-CN"/>
        </w:rPr>
        <w:t>，</w:t>
      </w:r>
      <w:r>
        <w:t>融媒体运行经费8.00万元</w:t>
      </w:r>
      <w:r>
        <w:rPr>
          <w:rFonts w:hint="eastAsia"/>
          <w:lang w:eastAsia="zh-CN"/>
        </w:rPr>
        <w:t>，</w:t>
      </w:r>
      <w:r>
        <w:t>冀财教[2023]134号  河北省财政厅关于 提前下达2024年中央支持地方公共文化服务体系建设补助资金16.20万元</w:t>
      </w:r>
      <w:r>
        <w:rPr>
          <w:rFonts w:hint="eastAsia"/>
          <w:lang w:eastAsia="zh-CN"/>
        </w:rPr>
        <w:t>，</w:t>
      </w:r>
      <w:r>
        <w:t>冀财教[2023]144号</w:t>
      </w:r>
      <w:r>
        <w:tab/>
      </w:r>
      <w:r>
        <w:t>河北省财政厅关于提前下达2024年省级公共文化服务体系建设补助资金[一般项目]0.90万元</w:t>
      </w:r>
      <w:r>
        <w:rPr>
          <w:rFonts w:hint="eastAsia"/>
          <w:lang w:eastAsia="zh-CN"/>
        </w:rPr>
        <w:t>，</w:t>
      </w:r>
      <w:r>
        <w:t>《馆陶新闻》全覆盖资金4.80万元</w:t>
      </w:r>
      <w:r>
        <w:rPr>
          <w:rFonts w:hint="eastAsia"/>
          <w:lang w:eastAsia="zh-CN"/>
        </w:rPr>
        <w:t>，</w:t>
      </w:r>
      <w:r>
        <w:t>联播邯郸频道占用资金30.00万元</w:t>
      </w:r>
      <w:r>
        <w:rPr>
          <w:rFonts w:hint="eastAsia"/>
          <w:lang w:eastAsia="zh-CN"/>
        </w:rPr>
        <w:t>，</w:t>
      </w:r>
      <w:r>
        <w:t>农村“大喇叭听党音”及《馆陶问政》运行维护资金15.00万元</w:t>
      </w:r>
      <w:r>
        <w:rPr>
          <w:rFonts w:hint="eastAsia"/>
          <w:lang w:eastAsia="zh-CN"/>
        </w:rPr>
        <w:t>，</w:t>
      </w:r>
      <w:r>
        <w:t>冀财教[2023]143号</w:t>
      </w:r>
      <w:r>
        <w:tab/>
      </w:r>
      <w:r>
        <w:t>河北省财政厅 关于提前下达2024年省级公共文化服务体系建设补助资金8.00万元</w:t>
      </w:r>
      <w:r>
        <w:rPr>
          <w:rFonts w:hint="eastAsia"/>
          <w:lang w:eastAsia="zh-CN"/>
        </w:rPr>
        <w:t>，</w:t>
      </w:r>
      <w:r>
        <w:t>冀财教[2023]134号  河北省财政厅关于 提前下达2024年中央支持地方公共文化服务体系建设补助资金14.38万元。</w:t>
      </w:r>
    </w:p>
    <w:p>
      <w:pPr>
        <w:pStyle w:val="18"/>
      </w:pPr>
      <w:r>
        <w:t>3、比上年增减情况</w:t>
      </w:r>
    </w:p>
    <w:p>
      <w:pPr>
        <w:pStyle w:val="18"/>
      </w:pPr>
      <w:r>
        <w:t>2024年预算收支安排528.74万元，较2023年预算减少63.07万元，其中：基本支出减少122.09万元，主要为人员经费较上年预算减少105.59万元，公用经费较上年预算减少16.5万元。项目支出增加59.02万元，主要为公共文化服务机构运转经费较上年预算增加49.74万元；增加了冀财教[2023]134号  河北省财政厅关于提前下达2024年中央支持地方公共文化服务体系建设补助资金14.38万元。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0.20万元，其中因公出国（境）费0.00万元；公务用车购置及运维费0.00万元（其中：公务用车购置费为0.00万元，公务用车运维费0.00万元)；公务接待费0.20万元。与上年相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1、公共文化服务机构运转经费绩效目标表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13043324P000025100069</w:t>
            </w:r>
          </w:p>
        </w:tc>
        <w:tc>
          <w:tcPr>
            <w:tcW w:w="2835" w:type="dxa"/>
            <w:vAlign w:val="center"/>
          </w:tcPr>
          <w:p>
            <w:pPr>
              <w:pStyle w:val="10"/>
            </w:pPr>
            <w:r>
              <w:t>项目名称</w:t>
            </w:r>
          </w:p>
        </w:tc>
        <w:tc>
          <w:tcPr>
            <w:tcW w:w="6094" w:type="dxa"/>
            <w:gridSpan w:val="3"/>
            <w:vAlign w:val="center"/>
          </w:tcPr>
          <w:p>
            <w:pPr>
              <w:pStyle w:val="12"/>
            </w:pPr>
            <w:r>
              <w:t>公共文化服务机构运转经费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205.60</w:t>
            </w:r>
          </w:p>
        </w:tc>
        <w:tc>
          <w:tcPr>
            <w:tcW w:w="2835" w:type="dxa"/>
            <w:vAlign w:val="center"/>
          </w:tcPr>
          <w:p>
            <w:pPr>
              <w:pStyle w:val="10"/>
            </w:pPr>
            <w:r>
              <w:t>其中：财政    资金</w:t>
            </w:r>
          </w:p>
        </w:tc>
        <w:tc>
          <w:tcPr>
            <w:tcW w:w="2551" w:type="dxa"/>
            <w:vAlign w:val="center"/>
          </w:tcPr>
          <w:p>
            <w:pPr>
              <w:pStyle w:val="12"/>
            </w:pPr>
            <w:r>
              <w:t>205.60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公共文化服务机构运转经费用于保障单位高效运转，确保广播电视发展环境健康向上，发展能力不断增强，公共服务水平不断提高，不断扩大我县广播电视影响力。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1.公共文化服务机构运转经费用于保障单位高效运转，确保广播电视发展环境健康向上，发展能力不断增强，公共服务水平不断提高，不断扩大我县广播电视影响力。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在职干部职工人员数量</w:t>
            </w:r>
          </w:p>
        </w:tc>
        <w:tc>
          <w:tcPr>
            <w:tcW w:w="2268" w:type="dxa"/>
            <w:vAlign w:val="center"/>
          </w:tcPr>
          <w:p>
            <w:pPr>
              <w:pStyle w:val="12"/>
            </w:pPr>
            <w:r>
              <w:t>48人</w:t>
            </w:r>
          </w:p>
        </w:tc>
        <w:tc>
          <w:tcPr>
            <w:tcW w:w="1276" w:type="dxa"/>
            <w:vAlign w:val="center"/>
          </w:tcPr>
          <w:p>
            <w:pPr>
              <w:pStyle w:val="12"/>
            </w:pPr>
            <w:r>
              <w:t>干部职工花名册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发放到位率</w:t>
            </w:r>
          </w:p>
        </w:tc>
        <w:tc>
          <w:tcPr>
            <w:tcW w:w="5386" w:type="dxa"/>
            <w:vAlign w:val="center"/>
          </w:tcPr>
          <w:p>
            <w:pPr>
              <w:pStyle w:val="12"/>
            </w:pPr>
            <w:r>
              <w:t>实拨金额占应拨金额的比例</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每季度按经费审批报告及时拨付到位</w:t>
            </w:r>
          </w:p>
        </w:tc>
        <w:tc>
          <w:tcPr>
            <w:tcW w:w="2268" w:type="dxa"/>
            <w:vAlign w:val="center"/>
          </w:tcPr>
          <w:p>
            <w:pPr>
              <w:pStyle w:val="12"/>
            </w:pPr>
            <w:r>
              <w:t>≤1季度</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公共文化服务机构运转经费</w:t>
            </w:r>
          </w:p>
        </w:tc>
        <w:tc>
          <w:tcPr>
            <w:tcW w:w="5386" w:type="dxa"/>
            <w:vAlign w:val="center"/>
          </w:tcPr>
          <w:p>
            <w:pPr>
              <w:pStyle w:val="12"/>
            </w:pPr>
            <w:r>
              <w:t>全年所需公共文化服务机构运转经费金额</w:t>
            </w:r>
          </w:p>
        </w:tc>
        <w:tc>
          <w:tcPr>
            <w:tcW w:w="2268" w:type="dxa"/>
            <w:vAlign w:val="center"/>
          </w:tcPr>
          <w:p>
            <w:pPr>
              <w:pStyle w:val="12"/>
            </w:pPr>
            <w:r>
              <w:t>389.5万元</w:t>
            </w:r>
          </w:p>
        </w:tc>
        <w:tc>
          <w:tcPr>
            <w:tcW w:w="1276" w:type="dxa"/>
            <w:vAlign w:val="center"/>
          </w:tcPr>
          <w:p>
            <w:pPr>
              <w:pStyle w:val="12"/>
            </w:pPr>
            <w:r>
              <w:t>融媒体中心职工工资方案及社保费测算表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推动重点工作进一步开展</w:t>
            </w:r>
          </w:p>
        </w:tc>
        <w:tc>
          <w:tcPr>
            <w:tcW w:w="5386" w:type="dxa"/>
            <w:vAlign w:val="center"/>
          </w:tcPr>
          <w:p>
            <w:pPr>
              <w:pStyle w:val="12"/>
            </w:pPr>
            <w:r>
              <w:t>助推活力新城、魅力馆陶加快建设，高质量完成承担的宣传报道工作。</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5386" w:type="dxa"/>
            <w:vAlign w:val="center"/>
          </w:tcPr>
          <w:p>
            <w:pPr>
              <w:pStyle w:val="12"/>
            </w:pPr>
            <w:r>
              <w:t>高效完成承担的工作，进一步提高单位职工的工作效率</w:t>
            </w:r>
          </w:p>
        </w:tc>
        <w:tc>
          <w:tcPr>
            <w:tcW w:w="2268" w:type="dxa"/>
            <w:vAlign w:val="center"/>
          </w:tcPr>
          <w:p>
            <w:pPr>
              <w:pStyle w:val="12"/>
            </w:pPr>
            <w:r>
              <w:t>≥95%</w:t>
            </w:r>
          </w:p>
        </w:tc>
        <w:tc>
          <w:tcPr>
            <w:tcW w:w="1276" w:type="dxa"/>
            <w:vAlign w:val="center"/>
          </w:tcPr>
          <w:p>
            <w:pPr>
              <w:pStyle w:val="12"/>
            </w:pPr>
            <w:r>
              <w:t>年度总结报告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5386" w:type="dxa"/>
            <w:vAlign w:val="center"/>
          </w:tcPr>
          <w:p>
            <w:pPr>
              <w:pStyle w:val="12"/>
            </w:pPr>
            <w:r>
              <w:t>单位工作人员对单位保障情况的满意程度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2、融媒体运行经费绩效目标表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13043324P000028100043</w:t>
            </w:r>
          </w:p>
        </w:tc>
        <w:tc>
          <w:tcPr>
            <w:tcW w:w="2835" w:type="dxa"/>
            <w:vAlign w:val="center"/>
          </w:tcPr>
          <w:p>
            <w:pPr>
              <w:pStyle w:val="10"/>
            </w:pPr>
            <w:r>
              <w:t>项目名称</w:t>
            </w:r>
          </w:p>
        </w:tc>
        <w:tc>
          <w:tcPr>
            <w:tcW w:w="6094" w:type="dxa"/>
            <w:gridSpan w:val="3"/>
            <w:vAlign w:val="center"/>
          </w:tcPr>
          <w:p>
            <w:pPr>
              <w:pStyle w:val="12"/>
            </w:pPr>
            <w:r>
              <w:t>融媒体运行经费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融媒体运行经费用于2024年机关事业单位正常运转支出，提高单位工作效率，保障单位正常运转，进一步提高新媒体的深度融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1.融媒体运行经费用于2024年机关事业单位正常运转支出，提高单位工作效率，保障单位正常运转，进一步提高新媒体的深度融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在职干部职工人员数量</w:t>
            </w:r>
          </w:p>
        </w:tc>
        <w:tc>
          <w:tcPr>
            <w:tcW w:w="2268" w:type="dxa"/>
            <w:vAlign w:val="center"/>
          </w:tcPr>
          <w:p>
            <w:pPr>
              <w:pStyle w:val="12"/>
            </w:pPr>
            <w:r>
              <w:t>48人</w:t>
            </w:r>
          </w:p>
        </w:tc>
        <w:tc>
          <w:tcPr>
            <w:tcW w:w="1276" w:type="dxa"/>
            <w:vAlign w:val="center"/>
          </w:tcPr>
          <w:p>
            <w:pPr>
              <w:pStyle w:val="12"/>
            </w:pPr>
            <w:r>
              <w:t>干部职工花名册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发放到位率</w:t>
            </w:r>
          </w:p>
        </w:tc>
        <w:tc>
          <w:tcPr>
            <w:tcW w:w="5386" w:type="dxa"/>
            <w:vAlign w:val="center"/>
          </w:tcPr>
          <w:p>
            <w:pPr>
              <w:pStyle w:val="12"/>
            </w:pPr>
            <w:r>
              <w:t>实拨金额占应拨金额的比例</w:t>
            </w:r>
          </w:p>
        </w:tc>
        <w:tc>
          <w:tcPr>
            <w:tcW w:w="2268" w:type="dxa"/>
            <w:vAlign w:val="center"/>
          </w:tcPr>
          <w:p>
            <w:pPr>
              <w:pStyle w:val="12"/>
            </w:pPr>
            <w:r>
              <w:t>100%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每季度按经费审批报告拨付到位</w:t>
            </w:r>
          </w:p>
        </w:tc>
        <w:tc>
          <w:tcPr>
            <w:tcW w:w="2268" w:type="dxa"/>
            <w:vAlign w:val="center"/>
          </w:tcPr>
          <w:p>
            <w:pPr>
              <w:pStyle w:val="12"/>
            </w:pPr>
            <w:r>
              <w:t>≤1季度</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经费标准</w:t>
            </w:r>
          </w:p>
        </w:tc>
        <w:tc>
          <w:tcPr>
            <w:tcW w:w="5386" w:type="dxa"/>
            <w:vAlign w:val="center"/>
          </w:tcPr>
          <w:p>
            <w:pPr>
              <w:pStyle w:val="12"/>
            </w:pPr>
            <w:r>
              <w:t>保障融媒体运转全年所需的经费</w:t>
            </w:r>
          </w:p>
        </w:tc>
        <w:tc>
          <w:tcPr>
            <w:tcW w:w="2268" w:type="dxa"/>
            <w:vAlign w:val="center"/>
          </w:tcPr>
          <w:p>
            <w:pPr>
              <w:pStyle w:val="12"/>
            </w:pPr>
            <w:r>
              <w:t>10万元</w:t>
            </w:r>
          </w:p>
        </w:tc>
        <w:tc>
          <w:tcPr>
            <w:tcW w:w="1276" w:type="dxa"/>
            <w:vAlign w:val="center"/>
          </w:tcPr>
          <w:p>
            <w:pPr>
              <w:pStyle w:val="12"/>
            </w:pPr>
            <w:r>
              <w:t>融媒体运行经费测算表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推动重点工作进一步开展</w:t>
            </w:r>
          </w:p>
        </w:tc>
        <w:tc>
          <w:tcPr>
            <w:tcW w:w="5386" w:type="dxa"/>
            <w:vAlign w:val="center"/>
          </w:tcPr>
          <w:p>
            <w:pPr>
              <w:pStyle w:val="12"/>
            </w:pPr>
            <w:r>
              <w:t>助推活力新城、魅力馆陶加快建设，高质量完成承担的宣传报道工作。</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提高工作效率</w:t>
            </w:r>
          </w:p>
        </w:tc>
        <w:tc>
          <w:tcPr>
            <w:tcW w:w="5386" w:type="dxa"/>
            <w:vAlign w:val="center"/>
          </w:tcPr>
          <w:p>
            <w:pPr>
              <w:pStyle w:val="12"/>
            </w:pPr>
            <w:r>
              <w:t>高效完成承担的工作，单位履职尽责到位。</w:t>
            </w:r>
          </w:p>
        </w:tc>
        <w:tc>
          <w:tcPr>
            <w:tcW w:w="2268" w:type="dxa"/>
            <w:vAlign w:val="center"/>
          </w:tcPr>
          <w:p>
            <w:pPr>
              <w:pStyle w:val="12"/>
            </w:pPr>
            <w:r>
              <w:t>≥95%</w:t>
            </w:r>
          </w:p>
        </w:tc>
        <w:tc>
          <w:tcPr>
            <w:tcW w:w="1276" w:type="dxa"/>
            <w:vAlign w:val="center"/>
          </w:tcPr>
          <w:p>
            <w:pPr>
              <w:pStyle w:val="12"/>
            </w:pPr>
            <w:r>
              <w:t>年度总结报告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机关工作人员满意度</w:t>
            </w:r>
          </w:p>
        </w:tc>
        <w:tc>
          <w:tcPr>
            <w:tcW w:w="5386" w:type="dxa"/>
            <w:vAlign w:val="center"/>
          </w:tcPr>
          <w:p>
            <w:pPr>
              <w:pStyle w:val="12"/>
            </w:pPr>
            <w:r>
              <w:t>机关工作人员对单位保障情况的满意程度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3、《馆陶新闻》全覆盖资金绩效目标表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13043324P000029100060</w:t>
            </w:r>
          </w:p>
        </w:tc>
        <w:tc>
          <w:tcPr>
            <w:tcW w:w="2835" w:type="dxa"/>
            <w:vAlign w:val="center"/>
          </w:tcPr>
          <w:p>
            <w:pPr>
              <w:pStyle w:val="10"/>
            </w:pPr>
            <w:r>
              <w:t>项目名称</w:t>
            </w:r>
          </w:p>
        </w:tc>
        <w:tc>
          <w:tcPr>
            <w:tcW w:w="6094" w:type="dxa"/>
            <w:gridSpan w:val="3"/>
            <w:vAlign w:val="center"/>
          </w:tcPr>
          <w:p>
            <w:pPr>
              <w:pStyle w:val="12"/>
            </w:pPr>
            <w:r>
              <w:t>《馆陶新闻》全覆盖资金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把《馆陶新闻》节目信号传输到网络电视中，实现馆陶新闻在全县全覆盖，进一步加大宣传馆陶的力度，提高馆陶的知名度。《馆陶新闻》全覆盖资金用于每年的专线光纤租赁费用。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1.把《馆陶新闻》节目信号传输到网络电视中，实现馆陶新闻在全县全覆盖，进一步加大宣传馆陶的力度，提高馆陶的知名度。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覆盖村庄数量</w:t>
            </w:r>
          </w:p>
        </w:tc>
        <w:tc>
          <w:tcPr>
            <w:tcW w:w="5386" w:type="dxa"/>
            <w:vAlign w:val="center"/>
          </w:tcPr>
          <w:p>
            <w:pPr>
              <w:pStyle w:val="12"/>
            </w:pPr>
            <w:r>
              <w:t>《馆陶新闻》节目在全县覆盖村庄数量</w:t>
            </w:r>
          </w:p>
        </w:tc>
        <w:tc>
          <w:tcPr>
            <w:tcW w:w="2268" w:type="dxa"/>
            <w:vAlign w:val="center"/>
          </w:tcPr>
          <w:p>
            <w:pPr>
              <w:pStyle w:val="12"/>
            </w:pPr>
            <w:r>
              <w:t>277个</w:t>
            </w:r>
          </w:p>
        </w:tc>
        <w:tc>
          <w:tcPr>
            <w:tcW w:w="1276" w:type="dxa"/>
            <w:vAlign w:val="center"/>
          </w:tcPr>
          <w:p>
            <w:pPr>
              <w:pStyle w:val="12"/>
            </w:pPr>
            <w:r>
              <w:t xml:space="preserve"> 特别快讯第28期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电视节目传输的信号质量优良率</w:t>
            </w:r>
          </w:p>
        </w:tc>
        <w:tc>
          <w:tcPr>
            <w:tcW w:w="5386" w:type="dxa"/>
            <w:vAlign w:val="center"/>
          </w:tcPr>
          <w:p>
            <w:pPr>
              <w:pStyle w:val="12"/>
            </w:pPr>
            <w:r>
              <w:t>保证馆陶新闻电视节目传输的信号质量优良率</w:t>
            </w:r>
          </w:p>
        </w:tc>
        <w:tc>
          <w:tcPr>
            <w:tcW w:w="2268" w:type="dxa"/>
            <w:vAlign w:val="center"/>
          </w:tcPr>
          <w:p>
            <w:pPr>
              <w:pStyle w:val="12"/>
            </w:pPr>
            <w:r>
              <w:t>≥95%</w:t>
            </w:r>
          </w:p>
        </w:tc>
        <w:tc>
          <w:tcPr>
            <w:tcW w:w="1276" w:type="dxa"/>
            <w:vAlign w:val="center"/>
          </w:tcPr>
          <w:p>
            <w:pPr>
              <w:pStyle w:val="12"/>
            </w:pPr>
            <w:r>
              <w:t xml:space="preserve"> 特别快讯第28期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《馆陶新闻》更新时间</w:t>
            </w:r>
          </w:p>
        </w:tc>
        <w:tc>
          <w:tcPr>
            <w:tcW w:w="5386" w:type="dxa"/>
            <w:vAlign w:val="center"/>
          </w:tcPr>
          <w:p>
            <w:pPr>
              <w:pStyle w:val="12"/>
            </w:pPr>
            <w:r>
              <w:t>《馆陶新闻》每期更新间隔时间</w:t>
            </w:r>
          </w:p>
        </w:tc>
        <w:tc>
          <w:tcPr>
            <w:tcW w:w="2268" w:type="dxa"/>
            <w:vAlign w:val="center"/>
          </w:tcPr>
          <w:p>
            <w:pPr>
              <w:pStyle w:val="12"/>
            </w:pPr>
            <w:r>
              <w:t>≤2天</w:t>
            </w:r>
          </w:p>
        </w:tc>
        <w:tc>
          <w:tcPr>
            <w:tcW w:w="1276" w:type="dxa"/>
            <w:vAlign w:val="center"/>
          </w:tcPr>
          <w:p>
            <w:pPr>
              <w:pStyle w:val="12"/>
            </w:pPr>
            <w:r>
              <w:t>电视节目播出单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《馆陶新闻》全覆盖资金</w:t>
            </w:r>
          </w:p>
        </w:tc>
        <w:tc>
          <w:tcPr>
            <w:tcW w:w="5386" w:type="dxa"/>
            <w:vAlign w:val="center"/>
          </w:tcPr>
          <w:p>
            <w:pPr>
              <w:pStyle w:val="12"/>
            </w:pPr>
            <w:r>
              <w:t>《馆陶新闻》全覆盖资金光纤租金</w:t>
            </w:r>
          </w:p>
        </w:tc>
        <w:tc>
          <w:tcPr>
            <w:tcW w:w="2268" w:type="dxa"/>
            <w:vAlign w:val="center"/>
          </w:tcPr>
          <w:p>
            <w:pPr>
              <w:pStyle w:val="12"/>
            </w:pPr>
            <w:r>
              <w:t>4.8万元</w:t>
            </w:r>
          </w:p>
        </w:tc>
        <w:tc>
          <w:tcPr>
            <w:tcW w:w="1276" w:type="dxa"/>
            <w:vAlign w:val="center"/>
          </w:tcPr>
          <w:p>
            <w:pPr>
              <w:pStyle w:val="12"/>
            </w:pPr>
            <w:r>
              <w:t>光纤租赁费合同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提高服务能力</w:t>
            </w:r>
          </w:p>
        </w:tc>
        <w:tc>
          <w:tcPr>
            <w:tcW w:w="5386" w:type="dxa"/>
            <w:vAlign w:val="center"/>
          </w:tcPr>
          <w:p>
            <w:pPr>
              <w:pStyle w:val="12"/>
            </w:pPr>
            <w:r>
              <w:t>促进公共文化服务能力显著提高　</w:t>
            </w:r>
          </w:p>
        </w:tc>
        <w:tc>
          <w:tcPr>
            <w:tcW w:w="2268" w:type="dxa"/>
            <w:vAlign w:val="center"/>
          </w:tcPr>
          <w:p>
            <w:pPr>
              <w:pStyle w:val="12"/>
            </w:pPr>
            <w:r>
              <w:t>≥80%</w:t>
            </w:r>
          </w:p>
        </w:tc>
        <w:tc>
          <w:tcPr>
            <w:tcW w:w="1276" w:type="dxa"/>
            <w:vAlign w:val="center"/>
          </w:tcPr>
          <w:p>
            <w:pPr>
              <w:pStyle w:val="12"/>
            </w:pPr>
            <w:r>
              <w:t xml:space="preserve"> 特别快讯第28期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持续社会影响力</w:t>
            </w:r>
          </w:p>
        </w:tc>
        <w:tc>
          <w:tcPr>
            <w:tcW w:w="5386" w:type="dxa"/>
            <w:vAlign w:val="center"/>
          </w:tcPr>
          <w:p>
            <w:pPr>
              <w:pStyle w:val="12"/>
            </w:pPr>
            <w:r>
              <w:t>持续提高馆陶新闻在全县的社会影响力</w:t>
            </w:r>
          </w:p>
        </w:tc>
        <w:tc>
          <w:tcPr>
            <w:tcW w:w="2268" w:type="dxa"/>
            <w:vAlign w:val="center"/>
          </w:tcPr>
          <w:p>
            <w:pPr>
              <w:pStyle w:val="12"/>
            </w:pPr>
            <w:r>
              <w:t>≥80%</w:t>
            </w:r>
          </w:p>
        </w:tc>
        <w:tc>
          <w:tcPr>
            <w:tcW w:w="1276" w:type="dxa"/>
            <w:vAlign w:val="center"/>
          </w:tcPr>
          <w:p>
            <w:pPr>
              <w:pStyle w:val="12"/>
            </w:pPr>
            <w:r>
              <w:t>特别快讯第28期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群众对《馆陶新闻》的整体满意度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4、冀财教[2023]134号  河北省财政厅关于 提前下达2024年中央支持地方公共文化服务体系建设补助资金预算的通知绩效目标表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13043324P00007210008K</w:t>
            </w:r>
          </w:p>
        </w:tc>
        <w:tc>
          <w:tcPr>
            <w:tcW w:w="2835" w:type="dxa"/>
            <w:vAlign w:val="center"/>
          </w:tcPr>
          <w:p>
            <w:pPr>
              <w:pStyle w:val="10"/>
            </w:pPr>
            <w:r>
              <w:t>项目名称</w:t>
            </w:r>
          </w:p>
        </w:tc>
        <w:tc>
          <w:tcPr>
            <w:tcW w:w="6094" w:type="dxa"/>
            <w:gridSpan w:val="3"/>
            <w:vAlign w:val="center"/>
          </w:tcPr>
          <w:p>
            <w:pPr>
              <w:pStyle w:val="12"/>
            </w:pPr>
            <w:r>
              <w:t>冀财教[2023]134号  河北省财政厅关于 提前下达2024年中央支持地方公共文化服务体系建设补助资金预算的通知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16.20</w:t>
            </w:r>
          </w:p>
        </w:tc>
        <w:tc>
          <w:tcPr>
            <w:tcW w:w="2835" w:type="dxa"/>
            <w:vAlign w:val="center"/>
          </w:tcPr>
          <w:p>
            <w:pPr>
              <w:pStyle w:val="10"/>
            </w:pPr>
            <w:r>
              <w:t>其中：财政    资金</w:t>
            </w:r>
          </w:p>
        </w:tc>
        <w:tc>
          <w:tcPr>
            <w:tcW w:w="2551" w:type="dxa"/>
            <w:vAlign w:val="center"/>
          </w:tcPr>
          <w:p>
            <w:pPr>
              <w:pStyle w:val="12"/>
            </w:pPr>
            <w:r>
              <w:t>16.20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中央广播电视节目无线覆盖（数字）运行维护费用于发射台站维护，确保全县人民都能收看到中央广播电视台节目，提高全县群众文化生活水平，促进美丽乡村建设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1.中央广播电视节目无线覆盖（数字）运行维护费用于发射台站维护，确保全县人民都能收看到中央广播电视台节目，提高全县群众文化生活水平，促进美丽乡村建设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设备维护数量</w:t>
            </w:r>
          </w:p>
        </w:tc>
        <w:tc>
          <w:tcPr>
            <w:tcW w:w="5386" w:type="dxa"/>
            <w:vAlign w:val="center"/>
          </w:tcPr>
          <w:p>
            <w:pPr>
              <w:pStyle w:val="12"/>
            </w:pPr>
            <w:r>
              <w:t>中央广播电视节目传输设备维护数量</w:t>
            </w:r>
          </w:p>
        </w:tc>
        <w:tc>
          <w:tcPr>
            <w:tcW w:w="2268" w:type="dxa"/>
            <w:vAlign w:val="center"/>
          </w:tcPr>
          <w:p>
            <w:pPr>
              <w:pStyle w:val="12"/>
            </w:pPr>
            <w:r>
              <w:t>2台</w:t>
            </w:r>
          </w:p>
        </w:tc>
        <w:tc>
          <w:tcPr>
            <w:tcW w:w="1276" w:type="dxa"/>
            <w:vAlign w:val="center"/>
          </w:tcPr>
          <w:p>
            <w:pPr>
              <w:pStyle w:val="12"/>
            </w:pPr>
            <w:r>
              <w:t>冀财教[2023]134号文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安全播出率</w:t>
            </w:r>
          </w:p>
        </w:tc>
        <w:tc>
          <w:tcPr>
            <w:tcW w:w="5386" w:type="dxa"/>
            <w:vAlign w:val="center"/>
          </w:tcPr>
          <w:p>
            <w:pPr>
              <w:pStyle w:val="12"/>
            </w:pPr>
            <w:r>
              <w:t>电视节目安全播出时间占全年总播出节目时间的比率</w:t>
            </w:r>
          </w:p>
        </w:tc>
        <w:tc>
          <w:tcPr>
            <w:tcW w:w="2268" w:type="dxa"/>
            <w:vAlign w:val="center"/>
          </w:tcPr>
          <w:p>
            <w:pPr>
              <w:pStyle w:val="12"/>
            </w:pPr>
            <w:r>
              <w:t>100%</w:t>
            </w:r>
          </w:p>
        </w:tc>
        <w:tc>
          <w:tcPr>
            <w:tcW w:w="1276" w:type="dxa"/>
            <w:vAlign w:val="center"/>
          </w:tcPr>
          <w:p>
            <w:pPr>
              <w:pStyle w:val="12"/>
            </w:pPr>
            <w:r>
              <w:t>国家新闻出版广电总局第62号令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转播天数</w:t>
            </w:r>
          </w:p>
        </w:tc>
        <w:tc>
          <w:tcPr>
            <w:tcW w:w="5386" w:type="dxa"/>
            <w:vAlign w:val="center"/>
          </w:tcPr>
          <w:p>
            <w:pPr>
              <w:pStyle w:val="12"/>
            </w:pPr>
            <w:r>
              <w:t>全年转播中央广播电视节目的天数</w:t>
            </w:r>
          </w:p>
        </w:tc>
        <w:tc>
          <w:tcPr>
            <w:tcW w:w="2268" w:type="dxa"/>
            <w:vAlign w:val="center"/>
          </w:tcPr>
          <w:p>
            <w:pPr>
              <w:pStyle w:val="12"/>
            </w:pPr>
            <w:r>
              <w:t>≥360天</w:t>
            </w:r>
          </w:p>
        </w:tc>
        <w:tc>
          <w:tcPr>
            <w:tcW w:w="1276" w:type="dxa"/>
            <w:vAlign w:val="center"/>
          </w:tcPr>
          <w:p>
            <w:pPr>
              <w:pStyle w:val="12"/>
            </w:pPr>
            <w:r>
              <w:t>转播节目单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运行维护费</w:t>
            </w:r>
          </w:p>
        </w:tc>
        <w:tc>
          <w:tcPr>
            <w:tcW w:w="5386" w:type="dxa"/>
            <w:vAlign w:val="center"/>
          </w:tcPr>
          <w:p>
            <w:pPr>
              <w:pStyle w:val="12"/>
            </w:pPr>
            <w:r>
              <w:t>中央广播电视节目无线覆盖（数字）维护资金金额</w:t>
            </w:r>
          </w:p>
        </w:tc>
        <w:tc>
          <w:tcPr>
            <w:tcW w:w="2268" w:type="dxa"/>
            <w:vAlign w:val="center"/>
          </w:tcPr>
          <w:p>
            <w:pPr>
              <w:pStyle w:val="12"/>
            </w:pPr>
            <w:r>
              <w:t>16.2万</w:t>
            </w:r>
          </w:p>
        </w:tc>
        <w:tc>
          <w:tcPr>
            <w:tcW w:w="1276" w:type="dxa"/>
            <w:vAlign w:val="center"/>
          </w:tcPr>
          <w:p>
            <w:pPr>
              <w:pStyle w:val="12"/>
            </w:pPr>
            <w:r>
              <w:t>冀财教[2023]134号文</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提高群众文化生活水平</w:t>
            </w:r>
          </w:p>
        </w:tc>
        <w:tc>
          <w:tcPr>
            <w:tcW w:w="5386" w:type="dxa"/>
            <w:vAlign w:val="center"/>
          </w:tcPr>
          <w:p>
            <w:pPr>
              <w:pStyle w:val="12"/>
            </w:pPr>
            <w:r>
              <w:t>提高全县群众文化生活水平，促进美丽乡村建设</w:t>
            </w:r>
          </w:p>
        </w:tc>
        <w:tc>
          <w:tcPr>
            <w:tcW w:w="2268" w:type="dxa"/>
            <w:vAlign w:val="center"/>
          </w:tcPr>
          <w:p>
            <w:pPr>
              <w:pStyle w:val="12"/>
            </w:pPr>
            <w:r>
              <w:t>≥90%</w:t>
            </w:r>
          </w:p>
        </w:tc>
        <w:tc>
          <w:tcPr>
            <w:tcW w:w="1276" w:type="dxa"/>
            <w:vAlign w:val="center"/>
          </w:tcPr>
          <w:p>
            <w:pPr>
              <w:pStyle w:val="12"/>
            </w:pPr>
            <w:r>
              <w:t>冀财教[2023]134号文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扩大广播电视影响力</w:t>
            </w:r>
          </w:p>
        </w:tc>
        <w:tc>
          <w:tcPr>
            <w:tcW w:w="5386" w:type="dxa"/>
            <w:vAlign w:val="center"/>
          </w:tcPr>
          <w:p>
            <w:pPr>
              <w:pStyle w:val="12"/>
            </w:pPr>
            <w:r>
              <w:t>广播电视发展环境健康向上，发展能力不断增强，公共服务水平不断提高，扩大广播电视影响力</w:t>
            </w:r>
          </w:p>
        </w:tc>
        <w:tc>
          <w:tcPr>
            <w:tcW w:w="2268" w:type="dxa"/>
            <w:vAlign w:val="center"/>
          </w:tcPr>
          <w:p>
            <w:pPr>
              <w:pStyle w:val="12"/>
            </w:pPr>
            <w:r>
              <w:t>≥90%</w:t>
            </w:r>
          </w:p>
        </w:tc>
        <w:tc>
          <w:tcPr>
            <w:tcW w:w="1276" w:type="dxa"/>
            <w:vAlign w:val="center"/>
          </w:tcPr>
          <w:p>
            <w:pPr>
              <w:pStyle w:val="12"/>
            </w:pPr>
            <w:r>
              <w:t>冀财教[2023]134号文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全县人民群众对广播电视节目的满意度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5、冀财教[2023]134号  河北省财政厅关于 提前下达2024年中央支持地方公共文化服务体系建设补助资金预算的通知绩效目标表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13043324P000072100097</w:t>
            </w:r>
          </w:p>
        </w:tc>
        <w:tc>
          <w:tcPr>
            <w:tcW w:w="2835" w:type="dxa"/>
            <w:vAlign w:val="center"/>
          </w:tcPr>
          <w:p>
            <w:pPr>
              <w:pStyle w:val="10"/>
            </w:pPr>
            <w:r>
              <w:t>项目名称</w:t>
            </w:r>
          </w:p>
        </w:tc>
        <w:tc>
          <w:tcPr>
            <w:tcW w:w="6094" w:type="dxa"/>
            <w:gridSpan w:val="3"/>
            <w:vAlign w:val="center"/>
          </w:tcPr>
          <w:p>
            <w:pPr>
              <w:pStyle w:val="12"/>
            </w:pPr>
            <w:r>
              <w:t>冀财教[2023]134号  河北省财政厅关于 提前下达2024年中央支持地方公共文化服务体系建设补助资金预算的通知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14.38</w:t>
            </w:r>
          </w:p>
        </w:tc>
        <w:tc>
          <w:tcPr>
            <w:tcW w:w="2835" w:type="dxa"/>
            <w:vAlign w:val="center"/>
          </w:tcPr>
          <w:p>
            <w:pPr>
              <w:pStyle w:val="10"/>
            </w:pPr>
            <w:r>
              <w:t>其中：财政    资金</w:t>
            </w:r>
          </w:p>
        </w:tc>
        <w:tc>
          <w:tcPr>
            <w:tcW w:w="2551" w:type="dxa"/>
            <w:vAlign w:val="center"/>
          </w:tcPr>
          <w:p>
            <w:pPr>
              <w:pStyle w:val="12"/>
            </w:pPr>
            <w:r>
              <w:t>14.38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用于融媒体中心摄录编播设备的购置及维修维护，保障电视台设备高质量运转，促进广播电视发展能力不断增强，促进县级媒体全面深度融合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1.用于融媒体中心摄录编播设备的购置及维修维护，保障电视台设备高质量运转，促进广播电视发展能力不断增强，促进县级媒体全面深度融合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购置设备数量</w:t>
            </w:r>
          </w:p>
        </w:tc>
        <w:tc>
          <w:tcPr>
            <w:tcW w:w="5386" w:type="dxa"/>
            <w:vAlign w:val="center"/>
          </w:tcPr>
          <w:p>
            <w:pPr>
              <w:pStyle w:val="12"/>
            </w:pPr>
            <w:r>
              <w:t>购置全媒体传播所需设备的数量</w:t>
            </w:r>
          </w:p>
        </w:tc>
        <w:tc>
          <w:tcPr>
            <w:tcW w:w="2268" w:type="dxa"/>
            <w:vAlign w:val="center"/>
          </w:tcPr>
          <w:p>
            <w:pPr>
              <w:pStyle w:val="12"/>
            </w:pPr>
            <w:r>
              <w:t>≥4台</w:t>
            </w:r>
          </w:p>
        </w:tc>
        <w:tc>
          <w:tcPr>
            <w:tcW w:w="1276" w:type="dxa"/>
            <w:vAlign w:val="center"/>
          </w:tcPr>
          <w:p>
            <w:pPr>
              <w:pStyle w:val="12"/>
            </w:pPr>
            <w:r>
              <w:t>融媒体中心设备购置计划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电视节目安全播出率</w:t>
            </w:r>
          </w:p>
        </w:tc>
        <w:tc>
          <w:tcPr>
            <w:tcW w:w="5386" w:type="dxa"/>
            <w:vAlign w:val="center"/>
          </w:tcPr>
          <w:p>
            <w:pPr>
              <w:pStyle w:val="12"/>
            </w:pPr>
            <w:r>
              <w:t>电视节目安全播出时间占全年总播出节目时间的比率</w:t>
            </w:r>
          </w:p>
        </w:tc>
        <w:tc>
          <w:tcPr>
            <w:tcW w:w="2268" w:type="dxa"/>
            <w:vAlign w:val="center"/>
          </w:tcPr>
          <w:p>
            <w:pPr>
              <w:pStyle w:val="12"/>
            </w:pPr>
            <w:r>
              <w:t>100%</w:t>
            </w:r>
          </w:p>
        </w:tc>
        <w:tc>
          <w:tcPr>
            <w:tcW w:w="1276" w:type="dxa"/>
            <w:vAlign w:val="center"/>
          </w:tcPr>
          <w:p>
            <w:pPr>
              <w:pStyle w:val="12"/>
            </w:pPr>
            <w:r>
              <w:t>国家新闻出版广电总局第62号令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按时完成节目转播</w:t>
            </w:r>
          </w:p>
        </w:tc>
        <w:tc>
          <w:tcPr>
            <w:tcW w:w="5386" w:type="dxa"/>
            <w:vAlign w:val="center"/>
          </w:tcPr>
          <w:p>
            <w:pPr>
              <w:pStyle w:val="12"/>
            </w:pPr>
            <w:r>
              <w:t>按国家广电总局要求高质量及时完成中央电视节目转播</w:t>
            </w:r>
          </w:p>
        </w:tc>
        <w:tc>
          <w:tcPr>
            <w:tcW w:w="2268" w:type="dxa"/>
            <w:vAlign w:val="center"/>
          </w:tcPr>
          <w:p>
            <w:pPr>
              <w:pStyle w:val="12"/>
            </w:pPr>
            <w:r>
              <w:t>100%</w:t>
            </w:r>
          </w:p>
        </w:tc>
        <w:tc>
          <w:tcPr>
            <w:tcW w:w="1276" w:type="dxa"/>
            <w:vAlign w:val="center"/>
          </w:tcPr>
          <w:p>
            <w:pPr>
              <w:pStyle w:val="12"/>
            </w:pPr>
            <w:r>
              <w:t>广电办发[2022]159号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运行维护费成本</w:t>
            </w:r>
          </w:p>
        </w:tc>
        <w:tc>
          <w:tcPr>
            <w:tcW w:w="5386" w:type="dxa"/>
            <w:vAlign w:val="center"/>
          </w:tcPr>
          <w:p>
            <w:pPr>
              <w:pStyle w:val="12"/>
            </w:pPr>
            <w:r>
              <w:t>全媒体摄录编播设备的购置运行维护费成本</w:t>
            </w:r>
          </w:p>
        </w:tc>
        <w:tc>
          <w:tcPr>
            <w:tcW w:w="2268" w:type="dxa"/>
            <w:vAlign w:val="center"/>
          </w:tcPr>
          <w:p>
            <w:pPr>
              <w:pStyle w:val="12"/>
            </w:pPr>
            <w:r>
              <w:t>14.38万元</w:t>
            </w:r>
          </w:p>
        </w:tc>
        <w:tc>
          <w:tcPr>
            <w:tcW w:w="1276" w:type="dxa"/>
            <w:vAlign w:val="center"/>
          </w:tcPr>
          <w:p>
            <w:pPr>
              <w:pStyle w:val="12"/>
            </w:pPr>
            <w:r>
              <w:t xml:space="preserve">冀财教[2023]134号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促进宣传工作发展</w:t>
            </w:r>
          </w:p>
        </w:tc>
        <w:tc>
          <w:tcPr>
            <w:tcW w:w="5386" w:type="dxa"/>
            <w:vAlign w:val="center"/>
          </w:tcPr>
          <w:p>
            <w:pPr>
              <w:pStyle w:val="12"/>
            </w:pPr>
            <w:r>
              <w:t>促进县级融媒体宣传工作健康发展，提高宣传水平，促进媒体全面融合</w:t>
            </w:r>
          </w:p>
        </w:tc>
        <w:tc>
          <w:tcPr>
            <w:tcW w:w="2268" w:type="dxa"/>
            <w:vAlign w:val="center"/>
          </w:tcPr>
          <w:p>
            <w:pPr>
              <w:pStyle w:val="12"/>
            </w:pPr>
            <w:r>
              <w:t>≥90%</w:t>
            </w:r>
          </w:p>
        </w:tc>
        <w:tc>
          <w:tcPr>
            <w:tcW w:w="1276" w:type="dxa"/>
            <w:vAlign w:val="center"/>
          </w:tcPr>
          <w:p>
            <w:pPr>
              <w:pStyle w:val="12"/>
            </w:pPr>
            <w:r>
              <w:t xml:space="preserve">冀财教[2023]134号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扩大广播电视影响力</w:t>
            </w:r>
          </w:p>
        </w:tc>
        <w:tc>
          <w:tcPr>
            <w:tcW w:w="5386" w:type="dxa"/>
            <w:vAlign w:val="center"/>
          </w:tcPr>
          <w:p>
            <w:pPr>
              <w:pStyle w:val="12"/>
            </w:pPr>
            <w:r>
              <w:t>广播电视发展环境健康向上，发展能力不断增强，公共服务水平不断提高，扩大广播电视影响力</w:t>
            </w:r>
          </w:p>
        </w:tc>
        <w:tc>
          <w:tcPr>
            <w:tcW w:w="2268" w:type="dxa"/>
            <w:vAlign w:val="center"/>
          </w:tcPr>
          <w:p>
            <w:pPr>
              <w:pStyle w:val="12"/>
            </w:pPr>
            <w:r>
              <w:t>≥90%</w:t>
            </w:r>
          </w:p>
        </w:tc>
        <w:tc>
          <w:tcPr>
            <w:tcW w:w="1276" w:type="dxa"/>
            <w:vAlign w:val="center"/>
          </w:tcPr>
          <w:p>
            <w:pPr>
              <w:pStyle w:val="12"/>
            </w:pPr>
            <w:r>
              <w:t xml:space="preserve">冀财教[2023]134号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人民群众的满意度</w:t>
            </w:r>
          </w:p>
        </w:tc>
        <w:tc>
          <w:tcPr>
            <w:tcW w:w="5386" w:type="dxa"/>
            <w:vAlign w:val="center"/>
          </w:tcPr>
          <w:p>
            <w:pPr>
              <w:pStyle w:val="12"/>
            </w:pPr>
            <w:r>
              <w:t>全县人民群众对广播电视节目的满意度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6、冀财教[2023]143号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 关于提前下达2024年省级公共文化服务体系建设补助资金的通知绩效目标表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13043324P000073100062</w:t>
            </w:r>
          </w:p>
        </w:tc>
        <w:tc>
          <w:tcPr>
            <w:tcW w:w="2835" w:type="dxa"/>
            <w:vAlign w:val="center"/>
          </w:tcPr>
          <w:p>
            <w:pPr>
              <w:pStyle w:val="10"/>
            </w:pPr>
            <w:r>
              <w:t>项目名称</w:t>
            </w:r>
          </w:p>
        </w:tc>
        <w:tc>
          <w:tcPr>
            <w:tcW w:w="6094" w:type="dxa"/>
            <w:gridSpan w:val="3"/>
            <w:vAlign w:val="center"/>
          </w:tcPr>
          <w:p>
            <w:pPr>
              <w:pStyle w:val="12"/>
            </w:pPr>
            <w:r>
              <w:t>冀财教[2023]143号</w:t>
            </w:r>
            <w:r>
              <w:tab/>
            </w:r>
            <w:r>
              <w:t>河北省财政厅 关于提前下达2024年省级公共文化服务体系建设补助资金的通知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用于省级地面电视传输设施设备运行维护，保障地面电视节目传输质量，提高全县群众文化生活水平，促进美丽乡村建设。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1.用于省级地面电视传输设施设备运行维护，保障地面电视节目传输质量，提高全县群众文化生活水平，促进美丽乡村建设。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设备维护数量</w:t>
            </w:r>
          </w:p>
        </w:tc>
        <w:tc>
          <w:tcPr>
            <w:tcW w:w="5386" w:type="dxa"/>
            <w:vAlign w:val="center"/>
          </w:tcPr>
          <w:p>
            <w:pPr>
              <w:pStyle w:val="12"/>
            </w:pPr>
            <w:r>
              <w:t>省级地面电视传输设备维护数量</w:t>
            </w:r>
          </w:p>
        </w:tc>
        <w:tc>
          <w:tcPr>
            <w:tcW w:w="2268" w:type="dxa"/>
            <w:vAlign w:val="center"/>
          </w:tcPr>
          <w:p>
            <w:pPr>
              <w:pStyle w:val="12"/>
            </w:pPr>
            <w:r>
              <w:t>1台</w:t>
            </w:r>
          </w:p>
        </w:tc>
        <w:tc>
          <w:tcPr>
            <w:tcW w:w="1276" w:type="dxa"/>
            <w:vAlign w:val="center"/>
          </w:tcPr>
          <w:p>
            <w:pPr>
              <w:pStyle w:val="12"/>
            </w:pPr>
            <w:r>
              <w:t>冀财教[2023]143号文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安全播出率</w:t>
            </w:r>
          </w:p>
        </w:tc>
        <w:tc>
          <w:tcPr>
            <w:tcW w:w="5386" w:type="dxa"/>
            <w:vAlign w:val="center"/>
          </w:tcPr>
          <w:p>
            <w:pPr>
              <w:pStyle w:val="12"/>
            </w:pPr>
            <w:r>
              <w:t>电视节目安全播出时间占全年总播出节目时间的比率</w:t>
            </w:r>
          </w:p>
        </w:tc>
        <w:tc>
          <w:tcPr>
            <w:tcW w:w="2268" w:type="dxa"/>
            <w:vAlign w:val="center"/>
          </w:tcPr>
          <w:p>
            <w:pPr>
              <w:pStyle w:val="12"/>
            </w:pPr>
            <w:r>
              <w:t>100%</w:t>
            </w:r>
          </w:p>
        </w:tc>
        <w:tc>
          <w:tcPr>
            <w:tcW w:w="1276" w:type="dxa"/>
            <w:vAlign w:val="center"/>
          </w:tcPr>
          <w:p>
            <w:pPr>
              <w:pStyle w:val="12"/>
            </w:pPr>
            <w:r>
              <w:t>国家新闻出版广电总局第62号令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转播天数</w:t>
            </w:r>
          </w:p>
        </w:tc>
        <w:tc>
          <w:tcPr>
            <w:tcW w:w="5386" w:type="dxa"/>
            <w:vAlign w:val="center"/>
          </w:tcPr>
          <w:p>
            <w:pPr>
              <w:pStyle w:val="12"/>
            </w:pPr>
            <w:r>
              <w:t>全年转播中央省级电视节目的总天数</w:t>
            </w:r>
          </w:p>
        </w:tc>
        <w:tc>
          <w:tcPr>
            <w:tcW w:w="2268" w:type="dxa"/>
            <w:vAlign w:val="center"/>
          </w:tcPr>
          <w:p>
            <w:pPr>
              <w:pStyle w:val="12"/>
            </w:pPr>
            <w:r>
              <w:t>≥360天</w:t>
            </w:r>
          </w:p>
        </w:tc>
        <w:tc>
          <w:tcPr>
            <w:tcW w:w="1276" w:type="dxa"/>
            <w:vAlign w:val="center"/>
          </w:tcPr>
          <w:p>
            <w:pPr>
              <w:pStyle w:val="12"/>
            </w:pPr>
            <w:r>
              <w:t>转播节目单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台站维护费</w:t>
            </w:r>
          </w:p>
        </w:tc>
        <w:tc>
          <w:tcPr>
            <w:tcW w:w="5386" w:type="dxa"/>
            <w:vAlign w:val="center"/>
          </w:tcPr>
          <w:p>
            <w:pPr>
              <w:pStyle w:val="12"/>
            </w:pPr>
            <w:r>
              <w:t>全年省级地面电视传输设施设备维护资金金额</w:t>
            </w:r>
          </w:p>
        </w:tc>
        <w:tc>
          <w:tcPr>
            <w:tcW w:w="2268" w:type="dxa"/>
            <w:vAlign w:val="center"/>
          </w:tcPr>
          <w:p>
            <w:pPr>
              <w:pStyle w:val="12"/>
            </w:pPr>
            <w:r>
              <w:t>8万</w:t>
            </w:r>
          </w:p>
        </w:tc>
        <w:tc>
          <w:tcPr>
            <w:tcW w:w="1276" w:type="dxa"/>
            <w:vAlign w:val="center"/>
          </w:tcPr>
          <w:p>
            <w:pPr>
              <w:pStyle w:val="12"/>
            </w:pPr>
            <w:r>
              <w:t>冀财教[2023]143号文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提高群众文化生活水平</w:t>
            </w:r>
          </w:p>
        </w:tc>
        <w:tc>
          <w:tcPr>
            <w:tcW w:w="5386" w:type="dxa"/>
            <w:vAlign w:val="center"/>
          </w:tcPr>
          <w:p>
            <w:pPr>
              <w:pStyle w:val="12"/>
            </w:pPr>
            <w:r>
              <w:t>提高全县群众文化生活水平，促进美丽乡村建设</w:t>
            </w:r>
          </w:p>
        </w:tc>
        <w:tc>
          <w:tcPr>
            <w:tcW w:w="2268" w:type="dxa"/>
            <w:vAlign w:val="center"/>
          </w:tcPr>
          <w:p>
            <w:pPr>
              <w:pStyle w:val="12"/>
            </w:pPr>
            <w:r>
              <w:t>≥90%</w:t>
            </w:r>
          </w:p>
        </w:tc>
        <w:tc>
          <w:tcPr>
            <w:tcW w:w="1276" w:type="dxa"/>
            <w:vAlign w:val="center"/>
          </w:tcPr>
          <w:p>
            <w:pPr>
              <w:pStyle w:val="12"/>
            </w:pPr>
            <w:r>
              <w:t>冀财教[2023]143号文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扩大广播电视影响力</w:t>
            </w:r>
          </w:p>
        </w:tc>
        <w:tc>
          <w:tcPr>
            <w:tcW w:w="5386" w:type="dxa"/>
            <w:vAlign w:val="center"/>
          </w:tcPr>
          <w:p>
            <w:pPr>
              <w:pStyle w:val="12"/>
            </w:pPr>
            <w:r>
              <w:t>广播电视发展环境健康向上，发展能力不断增强，公共服务水平不断提高，扩大广播电视影响力</w:t>
            </w:r>
          </w:p>
        </w:tc>
        <w:tc>
          <w:tcPr>
            <w:tcW w:w="2268" w:type="dxa"/>
            <w:vAlign w:val="center"/>
          </w:tcPr>
          <w:p>
            <w:pPr>
              <w:pStyle w:val="12"/>
            </w:pPr>
            <w:r>
              <w:t>≥90%</w:t>
            </w:r>
          </w:p>
        </w:tc>
        <w:tc>
          <w:tcPr>
            <w:tcW w:w="1276" w:type="dxa"/>
            <w:vAlign w:val="center"/>
          </w:tcPr>
          <w:p>
            <w:pPr>
              <w:pStyle w:val="12"/>
            </w:pPr>
            <w:r>
              <w:t>冀财教[2023]143号文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人民群众对电视节目的满意度</w:t>
            </w:r>
          </w:p>
        </w:tc>
        <w:tc>
          <w:tcPr>
            <w:tcW w:w="5386" w:type="dxa"/>
            <w:vAlign w:val="center"/>
          </w:tcPr>
          <w:p>
            <w:pPr>
              <w:pStyle w:val="12"/>
            </w:pPr>
            <w:r>
              <w:t>全县人民群众对转播</w:t>
            </w:r>
            <w:bookmarkStart w:id="1" w:name="_GoBack"/>
            <w:bookmarkEnd w:id="1"/>
            <w:r>
              <w:t>中央。省级电视节目的满意度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7、冀财教[2023]144号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河北省财政厅关于提前下达2024年省级公共文化服务体系建设补助资金[一般项目]的通知绩效目标表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13043324P00007410004G</w:t>
            </w:r>
          </w:p>
        </w:tc>
        <w:tc>
          <w:tcPr>
            <w:tcW w:w="2835" w:type="dxa"/>
            <w:vAlign w:val="center"/>
          </w:tcPr>
          <w:p>
            <w:pPr>
              <w:pStyle w:val="10"/>
            </w:pPr>
            <w:r>
              <w:t>项目名称</w:t>
            </w:r>
          </w:p>
        </w:tc>
        <w:tc>
          <w:tcPr>
            <w:tcW w:w="6094" w:type="dxa"/>
            <w:gridSpan w:val="3"/>
            <w:vAlign w:val="center"/>
          </w:tcPr>
          <w:p>
            <w:pPr>
              <w:pStyle w:val="12"/>
            </w:pPr>
            <w:r>
              <w:t>冀财教[2023]144号</w:t>
            </w:r>
            <w:r>
              <w:tab/>
            </w:r>
            <w:r>
              <w:t>河北省财政厅关于提前下达2024年省级公共文化服务体系建设补助资金[一般项目]的通知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0.90</w:t>
            </w:r>
          </w:p>
        </w:tc>
        <w:tc>
          <w:tcPr>
            <w:tcW w:w="2835" w:type="dxa"/>
            <w:vAlign w:val="center"/>
          </w:tcPr>
          <w:p>
            <w:pPr>
              <w:pStyle w:val="10"/>
            </w:pPr>
            <w:r>
              <w:t>其中：财政    资金</w:t>
            </w:r>
          </w:p>
        </w:tc>
        <w:tc>
          <w:tcPr>
            <w:tcW w:w="2551" w:type="dxa"/>
            <w:vAlign w:val="center"/>
          </w:tcPr>
          <w:p>
            <w:pPr>
              <w:pStyle w:val="12"/>
            </w:pPr>
            <w:r>
              <w:t>0.90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用于发射台站运行维护，确保电视节目高质量播出，促进全县广播电视宣传工作健康发展，提高宣传水平。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1.用于发射台站运行维护，确保电视节目高质量播出，促进全县广播电视宣传工作健康发展，提高宣传水平。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台站维护数量</w:t>
            </w:r>
          </w:p>
        </w:tc>
        <w:tc>
          <w:tcPr>
            <w:tcW w:w="5386" w:type="dxa"/>
            <w:vAlign w:val="center"/>
          </w:tcPr>
          <w:p>
            <w:pPr>
              <w:pStyle w:val="12"/>
            </w:pPr>
            <w:r>
              <w:t>省级广播电视节目传输设备维护数量</w:t>
            </w:r>
          </w:p>
        </w:tc>
        <w:tc>
          <w:tcPr>
            <w:tcW w:w="2268" w:type="dxa"/>
            <w:vAlign w:val="center"/>
          </w:tcPr>
          <w:p>
            <w:pPr>
              <w:pStyle w:val="12"/>
            </w:pPr>
            <w:r>
              <w:t>1台</w:t>
            </w:r>
          </w:p>
        </w:tc>
        <w:tc>
          <w:tcPr>
            <w:tcW w:w="1276" w:type="dxa"/>
            <w:vAlign w:val="center"/>
          </w:tcPr>
          <w:p>
            <w:pPr>
              <w:pStyle w:val="12"/>
            </w:pPr>
            <w: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安全播出率</w:t>
            </w:r>
          </w:p>
        </w:tc>
        <w:tc>
          <w:tcPr>
            <w:tcW w:w="5386" w:type="dxa"/>
            <w:vAlign w:val="center"/>
          </w:tcPr>
          <w:p>
            <w:pPr>
              <w:pStyle w:val="12"/>
            </w:pPr>
            <w:r>
              <w:t>电视节目安全播出时间占全年总播出节目时间的比率</w:t>
            </w:r>
          </w:p>
        </w:tc>
        <w:tc>
          <w:tcPr>
            <w:tcW w:w="2268" w:type="dxa"/>
            <w:vAlign w:val="center"/>
          </w:tcPr>
          <w:p>
            <w:pPr>
              <w:pStyle w:val="12"/>
            </w:pPr>
            <w:r>
              <w:t>100%</w:t>
            </w:r>
          </w:p>
        </w:tc>
        <w:tc>
          <w:tcPr>
            <w:tcW w:w="1276" w:type="dxa"/>
            <w:vAlign w:val="center"/>
          </w:tcPr>
          <w:p>
            <w:pPr>
              <w:pStyle w:val="12"/>
            </w:pPr>
            <w:r>
              <w:t>国家新闻出版广电总局第62号令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转播天数</w:t>
            </w:r>
          </w:p>
        </w:tc>
        <w:tc>
          <w:tcPr>
            <w:tcW w:w="5386" w:type="dxa"/>
            <w:vAlign w:val="center"/>
          </w:tcPr>
          <w:p>
            <w:pPr>
              <w:pStyle w:val="12"/>
            </w:pPr>
            <w:r>
              <w:t>全年转播中央电视节目的天数</w:t>
            </w:r>
          </w:p>
        </w:tc>
        <w:tc>
          <w:tcPr>
            <w:tcW w:w="2268" w:type="dxa"/>
            <w:vAlign w:val="center"/>
          </w:tcPr>
          <w:p>
            <w:pPr>
              <w:pStyle w:val="12"/>
            </w:pPr>
            <w:r>
              <w:t>≥360天</w:t>
            </w:r>
          </w:p>
        </w:tc>
        <w:tc>
          <w:tcPr>
            <w:tcW w:w="1276" w:type="dxa"/>
            <w:vAlign w:val="center"/>
          </w:tcPr>
          <w:p>
            <w:pPr>
              <w:pStyle w:val="12"/>
            </w:pPr>
            <w:r>
              <w:t>转播节目单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台站维护费</w:t>
            </w:r>
          </w:p>
        </w:tc>
        <w:tc>
          <w:tcPr>
            <w:tcW w:w="5386" w:type="dxa"/>
            <w:vAlign w:val="center"/>
          </w:tcPr>
          <w:p>
            <w:pPr>
              <w:pStyle w:val="12"/>
            </w:pPr>
            <w:r>
              <w:t>省级地面电视传输设施设备维护费金额</w:t>
            </w:r>
          </w:p>
        </w:tc>
        <w:tc>
          <w:tcPr>
            <w:tcW w:w="2268" w:type="dxa"/>
            <w:vAlign w:val="center"/>
          </w:tcPr>
          <w:p>
            <w:pPr>
              <w:pStyle w:val="12"/>
            </w:pPr>
            <w:r>
              <w:t>0.9万</w:t>
            </w:r>
          </w:p>
        </w:tc>
        <w:tc>
          <w:tcPr>
            <w:tcW w:w="1276" w:type="dxa"/>
            <w:vAlign w:val="center"/>
          </w:tcPr>
          <w:p>
            <w:pPr>
              <w:pStyle w:val="12"/>
            </w:pPr>
            <w: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促进宣传工作</w:t>
            </w:r>
          </w:p>
        </w:tc>
        <w:tc>
          <w:tcPr>
            <w:tcW w:w="5386" w:type="dxa"/>
            <w:vAlign w:val="center"/>
          </w:tcPr>
          <w:p>
            <w:pPr>
              <w:pStyle w:val="12"/>
            </w:pPr>
            <w:r>
              <w:t>促进全县广播电视宣传工作健康发展，提高宣传水平</w:t>
            </w:r>
          </w:p>
        </w:tc>
        <w:tc>
          <w:tcPr>
            <w:tcW w:w="2268" w:type="dxa"/>
            <w:vAlign w:val="center"/>
          </w:tcPr>
          <w:p>
            <w:pPr>
              <w:pStyle w:val="12"/>
            </w:pPr>
            <w:r>
              <w:t>≥90%</w:t>
            </w:r>
          </w:p>
        </w:tc>
        <w:tc>
          <w:tcPr>
            <w:tcW w:w="1276" w:type="dxa"/>
            <w:vAlign w:val="center"/>
          </w:tcPr>
          <w:p>
            <w:pPr>
              <w:pStyle w:val="12"/>
            </w:pPr>
            <w: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扩大影响力</w:t>
            </w:r>
          </w:p>
        </w:tc>
        <w:tc>
          <w:tcPr>
            <w:tcW w:w="5386" w:type="dxa"/>
            <w:vAlign w:val="center"/>
          </w:tcPr>
          <w:p>
            <w:pPr>
              <w:pStyle w:val="12"/>
            </w:pPr>
            <w:r>
              <w:t>广播电视发展环境健康向上，发展能力不断增强，公共服务水平不断提高，扩大广播电视影响力</w:t>
            </w:r>
          </w:p>
        </w:tc>
        <w:tc>
          <w:tcPr>
            <w:tcW w:w="2268" w:type="dxa"/>
            <w:vAlign w:val="center"/>
          </w:tcPr>
          <w:p>
            <w:pPr>
              <w:pStyle w:val="12"/>
            </w:pPr>
            <w:r>
              <w:t>≥90%</w:t>
            </w:r>
          </w:p>
        </w:tc>
        <w:tc>
          <w:tcPr>
            <w:tcW w:w="1276" w:type="dxa"/>
            <w:vAlign w:val="center"/>
          </w:tcPr>
          <w:p>
            <w:pPr>
              <w:pStyle w:val="12"/>
            </w:pPr>
            <w: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5386" w:type="dxa"/>
            <w:vAlign w:val="center"/>
          </w:tcPr>
          <w:p>
            <w:pPr>
              <w:pStyle w:val="12"/>
            </w:pPr>
            <w:r>
              <w:t>全县人民群众对广播电视节目的满意度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8、联播邯郸频道占用资金绩效目标表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13043324P00002710006L</w:t>
            </w:r>
          </w:p>
        </w:tc>
        <w:tc>
          <w:tcPr>
            <w:tcW w:w="2835" w:type="dxa"/>
            <w:vAlign w:val="center"/>
          </w:tcPr>
          <w:p>
            <w:pPr>
              <w:pStyle w:val="10"/>
            </w:pPr>
            <w:r>
              <w:t>项目名称</w:t>
            </w:r>
          </w:p>
        </w:tc>
        <w:tc>
          <w:tcPr>
            <w:tcW w:w="6094" w:type="dxa"/>
            <w:gridSpan w:val="3"/>
            <w:vAlign w:val="center"/>
          </w:tcPr>
          <w:p>
            <w:pPr>
              <w:pStyle w:val="12"/>
            </w:pPr>
            <w:r>
              <w:t>联播邯郸频道占用资金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为充分展示馆陶形象，提升馆陶在全市的知名度和美誉度，跟邯郸电视台联合开办《联播邯郸》栏目，循环播出我县动态新闻。每年需支付频道占用费30万元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1.为充分展示馆陶形象，提升馆陶在全市的知名度和美誉度，跟邯郸电视台联合开办《联播邯郸》栏目，循环播出我县动态新闻。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播发新闻节目数量</w:t>
            </w:r>
          </w:p>
        </w:tc>
        <w:tc>
          <w:tcPr>
            <w:tcW w:w="5386" w:type="dxa"/>
            <w:vAlign w:val="center"/>
          </w:tcPr>
          <w:p>
            <w:pPr>
              <w:pStyle w:val="12"/>
            </w:pPr>
            <w:r>
              <w:t>在市电视台播发新闻节目的数量</w:t>
            </w:r>
          </w:p>
        </w:tc>
        <w:tc>
          <w:tcPr>
            <w:tcW w:w="2268" w:type="dxa"/>
            <w:vAlign w:val="center"/>
          </w:tcPr>
          <w:p>
            <w:pPr>
              <w:pStyle w:val="12"/>
            </w:pPr>
            <w:r>
              <w:t>≥48期</w:t>
            </w:r>
          </w:p>
        </w:tc>
        <w:tc>
          <w:tcPr>
            <w:tcW w:w="1276" w:type="dxa"/>
            <w:vAlign w:val="center"/>
          </w:tcPr>
          <w:p>
            <w:pPr>
              <w:pStyle w:val="12"/>
            </w:pPr>
            <w:r>
              <w:t>《联播邯郸》合作协议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新闻栏目播出率</w:t>
            </w:r>
          </w:p>
        </w:tc>
        <w:tc>
          <w:tcPr>
            <w:tcW w:w="5386" w:type="dxa"/>
            <w:vAlign w:val="center"/>
          </w:tcPr>
          <w:p>
            <w:pPr>
              <w:pStyle w:val="12"/>
            </w:pPr>
            <w:r>
              <w:t>《联播邯郸》栏目转播馆陶新闻栏目的播出率</w:t>
            </w:r>
          </w:p>
        </w:tc>
        <w:tc>
          <w:tcPr>
            <w:tcW w:w="2268" w:type="dxa"/>
            <w:vAlign w:val="center"/>
          </w:tcPr>
          <w:p>
            <w:pPr>
              <w:pStyle w:val="12"/>
            </w:pPr>
            <w:r>
              <w:t>100%</w:t>
            </w:r>
          </w:p>
        </w:tc>
        <w:tc>
          <w:tcPr>
            <w:tcW w:w="1276" w:type="dxa"/>
            <w:vAlign w:val="center"/>
          </w:tcPr>
          <w:p>
            <w:pPr>
              <w:pStyle w:val="12"/>
            </w:pPr>
            <w:r>
              <w:t>联播邯郸频道占用资金项目实施计划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联播邯郸频道占用资金支付时限</w:t>
            </w:r>
          </w:p>
        </w:tc>
        <w:tc>
          <w:tcPr>
            <w:tcW w:w="2268" w:type="dxa"/>
            <w:vAlign w:val="center"/>
          </w:tcPr>
          <w:p>
            <w:pPr>
              <w:pStyle w:val="12"/>
            </w:pPr>
            <w:r>
              <w:t>≤1月</w:t>
            </w:r>
          </w:p>
        </w:tc>
        <w:tc>
          <w:tcPr>
            <w:tcW w:w="1276" w:type="dxa"/>
            <w:vAlign w:val="center"/>
          </w:tcPr>
          <w:p>
            <w:pPr>
              <w:pStyle w:val="12"/>
            </w:pPr>
            <w:r>
              <w:t>联播邯郸频道占用资金项目实施计划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联播邯郸频道占用资金</w:t>
            </w:r>
          </w:p>
        </w:tc>
        <w:tc>
          <w:tcPr>
            <w:tcW w:w="5386" w:type="dxa"/>
            <w:vAlign w:val="center"/>
          </w:tcPr>
          <w:p>
            <w:pPr>
              <w:pStyle w:val="12"/>
            </w:pPr>
            <w:r>
              <w:t>一年联播邯郸频道占用资金所需金额</w:t>
            </w:r>
          </w:p>
        </w:tc>
        <w:tc>
          <w:tcPr>
            <w:tcW w:w="2268" w:type="dxa"/>
            <w:vAlign w:val="center"/>
          </w:tcPr>
          <w:p>
            <w:pPr>
              <w:pStyle w:val="12"/>
            </w:pPr>
            <w:r>
              <w:t>30万</w:t>
            </w:r>
          </w:p>
        </w:tc>
        <w:tc>
          <w:tcPr>
            <w:tcW w:w="1276" w:type="dxa"/>
            <w:vAlign w:val="center"/>
          </w:tcPr>
          <w:p>
            <w:pPr>
              <w:pStyle w:val="12"/>
            </w:pPr>
            <w:r>
              <w:t>《联播邯郸》合作协议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提升宣传效果</w:t>
            </w:r>
          </w:p>
        </w:tc>
        <w:tc>
          <w:tcPr>
            <w:tcW w:w="5386" w:type="dxa"/>
            <w:vAlign w:val="center"/>
          </w:tcPr>
          <w:p>
            <w:pPr>
              <w:pStyle w:val="12"/>
            </w:pPr>
            <w:r>
              <w:t>在全市更好的宣传馆陶，充分展示馆陶形象</w:t>
            </w:r>
          </w:p>
        </w:tc>
        <w:tc>
          <w:tcPr>
            <w:tcW w:w="2268" w:type="dxa"/>
            <w:vAlign w:val="center"/>
          </w:tcPr>
          <w:p>
            <w:pPr>
              <w:pStyle w:val="12"/>
            </w:pPr>
            <w:r>
              <w:t>≥90%</w:t>
            </w:r>
          </w:p>
        </w:tc>
        <w:tc>
          <w:tcPr>
            <w:tcW w:w="1276" w:type="dxa"/>
            <w:vAlign w:val="center"/>
          </w:tcPr>
          <w:p>
            <w:pPr>
              <w:pStyle w:val="12"/>
            </w:pPr>
            <w:r>
              <w:t>《联播邯郸》合作协议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持续提升形象</w:t>
            </w:r>
          </w:p>
        </w:tc>
        <w:tc>
          <w:tcPr>
            <w:tcW w:w="5386" w:type="dxa"/>
            <w:vAlign w:val="center"/>
          </w:tcPr>
          <w:p>
            <w:pPr>
              <w:pStyle w:val="12"/>
            </w:pPr>
            <w:r>
              <w:t>持续提升馆陶在全市的知名度和美誉度</w:t>
            </w:r>
          </w:p>
        </w:tc>
        <w:tc>
          <w:tcPr>
            <w:tcW w:w="2268" w:type="dxa"/>
            <w:vAlign w:val="center"/>
          </w:tcPr>
          <w:p>
            <w:pPr>
              <w:pStyle w:val="12"/>
            </w:pPr>
            <w:r>
              <w:t>≥80%</w:t>
            </w:r>
          </w:p>
        </w:tc>
        <w:tc>
          <w:tcPr>
            <w:tcW w:w="1276" w:type="dxa"/>
            <w:vAlign w:val="center"/>
          </w:tcPr>
          <w:p>
            <w:pPr>
              <w:pStyle w:val="12"/>
            </w:pPr>
            <w:r>
              <w:t>《联播邯郸》合作协议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9、农村“大喇叭听党音”及《馆陶问政》运行维护资金绩效目标表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13043324P00002610006Y</w:t>
            </w:r>
          </w:p>
        </w:tc>
        <w:tc>
          <w:tcPr>
            <w:tcW w:w="2835" w:type="dxa"/>
            <w:vAlign w:val="center"/>
          </w:tcPr>
          <w:p>
            <w:pPr>
              <w:pStyle w:val="10"/>
            </w:pPr>
            <w:r>
              <w:t>项目名称</w:t>
            </w:r>
          </w:p>
        </w:tc>
        <w:tc>
          <w:tcPr>
            <w:tcW w:w="6094" w:type="dxa"/>
            <w:gridSpan w:val="3"/>
            <w:vAlign w:val="center"/>
          </w:tcPr>
          <w:p>
            <w:pPr>
              <w:pStyle w:val="12"/>
            </w:pPr>
            <w:r>
              <w:t>农村“大喇叭听党音”及《馆陶问政》运行维护资金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农村“大喇叭听党音”及《馆陶问政》运行维护资金用于维护全县277个行政村的农村大喇叭广播设备维修及维护，及录制电视问政工作人员的人员经费。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1.农村“大喇叭听党音”及《馆陶问政》运行维护资金用于维护全县277个行政村的农村大喇叭广播设备维修及维护，及录制电视问政工作人员的人员经费。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维护大喇叭广播设备数量</w:t>
            </w:r>
          </w:p>
        </w:tc>
        <w:tc>
          <w:tcPr>
            <w:tcW w:w="5386" w:type="dxa"/>
            <w:vAlign w:val="center"/>
          </w:tcPr>
          <w:p>
            <w:pPr>
              <w:pStyle w:val="12"/>
            </w:pPr>
            <w:r>
              <w:t>维护大喇叭广播设备数量</w:t>
            </w:r>
          </w:p>
        </w:tc>
        <w:tc>
          <w:tcPr>
            <w:tcW w:w="2268" w:type="dxa"/>
            <w:vAlign w:val="center"/>
          </w:tcPr>
          <w:p>
            <w:pPr>
              <w:pStyle w:val="12"/>
            </w:pPr>
            <w:r>
              <w:t>≥100套</w:t>
            </w:r>
          </w:p>
        </w:tc>
        <w:tc>
          <w:tcPr>
            <w:tcW w:w="1276" w:type="dxa"/>
            <w:vAlign w:val="center"/>
          </w:tcPr>
          <w:p>
            <w:pPr>
              <w:pStyle w:val="12"/>
            </w:pPr>
            <w:r>
              <w:t>大喇叭听党音”工程的实施方案和领导签批的情况报告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设备质量的完好率</w:t>
            </w:r>
          </w:p>
        </w:tc>
        <w:tc>
          <w:tcPr>
            <w:tcW w:w="5386" w:type="dxa"/>
            <w:vAlign w:val="center"/>
          </w:tcPr>
          <w:p>
            <w:pPr>
              <w:pStyle w:val="12"/>
            </w:pPr>
            <w:r>
              <w:t>维护大喇叭广播设备的完好率</w:t>
            </w:r>
          </w:p>
        </w:tc>
        <w:tc>
          <w:tcPr>
            <w:tcW w:w="2268" w:type="dxa"/>
            <w:vAlign w:val="center"/>
          </w:tcPr>
          <w:p>
            <w:pPr>
              <w:pStyle w:val="12"/>
            </w:pPr>
            <w:r>
              <w:t>100%</w:t>
            </w:r>
          </w:p>
        </w:tc>
        <w:tc>
          <w:tcPr>
            <w:tcW w:w="1276" w:type="dxa"/>
            <w:vAlign w:val="center"/>
          </w:tcPr>
          <w:p>
            <w:pPr>
              <w:pStyle w:val="12"/>
            </w:pPr>
            <w:r>
              <w:t>现场检查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大喇叭设备日运行时间</w:t>
            </w:r>
          </w:p>
        </w:tc>
        <w:tc>
          <w:tcPr>
            <w:tcW w:w="5386" w:type="dxa"/>
            <w:vAlign w:val="center"/>
          </w:tcPr>
          <w:p>
            <w:pPr>
              <w:pStyle w:val="12"/>
            </w:pPr>
            <w:r>
              <w:t>大喇叭广播设备日运行时间</w:t>
            </w:r>
          </w:p>
        </w:tc>
        <w:tc>
          <w:tcPr>
            <w:tcW w:w="2268" w:type="dxa"/>
            <w:vAlign w:val="center"/>
          </w:tcPr>
          <w:p>
            <w:pPr>
              <w:pStyle w:val="12"/>
            </w:pPr>
            <w:r>
              <w:t>≥180分钟</w:t>
            </w:r>
          </w:p>
        </w:tc>
        <w:tc>
          <w:tcPr>
            <w:tcW w:w="1276" w:type="dxa"/>
            <w:vAlign w:val="center"/>
          </w:tcPr>
          <w:p>
            <w:pPr>
              <w:pStyle w:val="12"/>
            </w:pPr>
            <w:r>
              <w:t>电台节目播出单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运行维护资金</w:t>
            </w:r>
          </w:p>
        </w:tc>
        <w:tc>
          <w:tcPr>
            <w:tcW w:w="5386" w:type="dxa"/>
            <w:vAlign w:val="center"/>
          </w:tcPr>
          <w:p>
            <w:pPr>
              <w:pStyle w:val="12"/>
            </w:pPr>
            <w:r>
              <w:t>“大喇叭听党音”及电视问运行维护资金财政补助标准</w:t>
            </w:r>
          </w:p>
        </w:tc>
        <w:tc>
          <w:tcPr>
            <w:tcW w:w="2268" w:type="dxa"/>
            <w:vAlign w:val="center"/>
          </w:tcPr>
          <w:p>
            <w:pPr>
              <w:pStyle w:val="12"/>
            </w:pPr>
            <w:r>
              <w:t>15万元</w:t>
            </w:r>
          </w:p>
        </w:tc>
        <w:tc>
          <w:tcPr>
            <w:tcW w:w="1276" w:type="dxa"/>
            <w:vAlign w:val="center"/>
          </w:tcPr>
          <w:p>
            <w:pPr>
              <w:pStyle w:val="12"/>
            </w:pPr>
            <w:r>
              <w:t>领导签批的情况报告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提升宣传效果</w:t>
            </w:r>
          </w:p>
        </w:tc>
        <w:tc>
          <w:tcPr>
            <w:tcW w:w="5386" w:type="dxa"/>
            <w:vAlign w:val="center"/>
          </w:tcPr>
          <w:p>
            <w:pPr>
              <w:pStyle w:val="12"/>
            </w:pPr>
            <w:r>
              <w:t>宣传党的政策，传播党的声音，让党的创新理论飞入寻常百姓家</w:t>
            </w:r>
          </w:p>
        </w:tc>
        <w:tc>
          <w:tcPr>
            <w:tcW w:w="2268" w:type="dxa"/>
            <w:vAlign w:val="center"/>
          </w:tcPr>
          <w:p>
            <w:pPr>
              <w:pStyle w:val="12"/>
            </w:pPr>
            <w:r>
              <w:t>≤90%</w:t>
            </w:r>
          </w:p>
        </w:tc>
        <w:tc>
          <w:tcPr>
            <w:tcW w:w="1276" w:type="dxa"/>
            <w:vAlign w:val="center"/>
          </w:tcPr>
          <w:p>
            <w:pPr>
              <w:pStyle w:val="12"/>
            </w:pPr>
            <w:r>
              <w:t>大喇叭听党音”工程的实施方案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持续提高新闻舆论传播力</w:t>
            </w:r>
          </w:p>
        </w:tc>
        <w:tc>
          <w:tcPr>
            <w:tcW w:w="5386" w:type="dxa"/>
            <w:vAlign w:val="center"/>
          </w:tcPr>
          <w:p>
            <w:pPr>
              <w:pStyle w:val="12"/>
            </w:pPr>
            <w:r>
              <w:t>持续提高新闻舆论传播力、引导力、影响力</w:t>
            </w:r>
          </w:p>
        </w:tc>
        <w:tc>
          <w:tcPr>
            <w:tcW w:w="2268" w:type="dxa"/>
            <w:vAlign w:val="center"/>
          </w:tcPr>
          <w:p>
            <w:pPr>
              <w:pStyle w:val="12"/>
            </w:pPr>
            <w:r>
              <w:t>≥80%</w:t>
            </w:r>
          </w:p>
        </w:tc>
        <w:tc>
          <w:tcPr>
            <w:tcW w:w="1276" w:type="dxa"/>
            <w:vAlign w:val="center"/>
          </w:tcPr>
          <w:p>
            <w:pPr>
              <w:pStyle w:val="12"/>
            </w:pPr>
            <w:r>
              <w:t>大喇叭听党音”工程的实施方案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群众对农村大喇叭广播的整体满意度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359001馆陶县融媒体中心本级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14.38</w:t>
            </w:r>
          </w:p>
        </w:tc>
        <w:tc>
          <w:tcPr>
            <w:tcW w:w="964" w:type="dxa"/>
            <w:vAlign w:val="center"/>
          </w:tcPr>
          <w:p>
            <w:pPr>
              <w:pStyle w:val="15"/>
            </w:pPr>
            <w:r>
              <w:t>14.38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馆陶县融媒体中心本级小计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14.38</w:t>
            </w:r>
          </w:p>
        </w:tc>
        <w:tc>
          <w:tcPr>
            <w:tcW w:w="964" w:type="dxa"/>
            <w:vAlign w:val="center"/>
          </w:tcPr>
          <w:p>
            <w:pPr>
              <w:pStyle w:val="15"/>
            </w:pPr>
            <w:r>
              <w:t>14.38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冀财教[2023]134号  河北省财政厅关于 提前下达2024年中央支持地方公共文化服务体系建设补助资金预算的通知</w:t>
            </w:r>
          </w:p>
        </w:tc>
        <w:tc>
          <w:tcPr>
            <w:tcW w:w="964" w:type="dxa"/>
            <w:vAlign w:val="center"/>
          </w:tcPr>
          <w:p>
            <w:pPr>
              <w:pStyle w:val="11"/>
            </w:pPr>
            <w:r>
              <w:t>14.38</w:t>
            </w:r>
          </w:p>
        </w:tc>
        <w:tc>
          <w:tcPr>
            <w:tcW w:w="1134" w:type="dxa"/>
            <w:vAlign w:val="center"/>
          </w:tcPr>
          <w:p>
            <w:pPr>
              <w:pStyle w:val="12"/>
            </w:pPr>
            <w:r>
              <w:t>摄录一体机</w:t>
            </w:r>
          </w:p>
        </w:tc>
        <w:tc>
          <w:tcPr>
            <w:tcW w:w="1134" w:type="dxa"/>
            <w:vAlign w:val="center"/>
          </w:tcPr>
          <w:p>
            <w:pPr>
              <w:pStyle w:val="12"/>
            </w:pPr>
            <w:r>
              <w:t>A02091103</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3.50</w:t>
            </w:r>
          </w:p>
        </w:tc>
        <w:tc>
          <w:tcPr>
            <w:tcW w:w="964"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冀财教[2023]134号  河北省财政厅关于 提前下达2024年中央支持地方公共文化服务体系建设补助资金预算的通知</w:t>
            </w:r>
          </w:p>
        </w:tc>
        <w:tc>
          <w:tcPr>
            <w:tcW w:w="964" w:type="dxa"/>
            <w:vAlign w:val="center"/>
          </w:tcPr>
          <w:p>
            <w:pPr>
              <w:pStyle w:val="11"/>
            </w:pPr>
            <w:r>
              <w:t>14.38</w:t>
            </w:r>
          </w:p>
        </w:tc>
        <w:tc>
          <w:tcPr>
            <w:tcW w:w="1134" w:type="dxa"/>
            <w:vAlign w:val="center"/>
          </w:tcPr>
          <w:p>
            <w:pPr>
              <w:pStyle w:val="12"/>
            </w:pPr>
            <w:r>
              <w:t>话筒设备</w:t>
            </w:r>
          </w:p>
        </w:tc>
        <w:tc>
          <w:tcPr>
            <w:tcW w:w="1134" w:type="dxa"/>
            <w:vAlign w:val="center"/>
          </w:tcPr>
          <w:p>
            <w:pPr>
              <w:pStyle w:val="12"/>
            </w:pPr>
            <w:r>
              <w:t>A02091206</w:t>
            </w:r>
          </w:p>
        </w:tc>
        <w:tc>
          <w:tcPr>
            <w:tcW w:w="709" w:type="dxa"/>
            <w:vAlign w:val="center"/>
          </w:tcPr>
          <w:p>
            <w:pPr>
              <w:pStyle w:val="13"/>
            </w:pPr>
            <w:r>
              <w:t>支</w:t>
            </w:r>
          </w:p>
        </w:tc>
        <w:tc>
          <w:tcPr>
            <w:tcW w:w="850" w:type="dxa"/>
            <w:vAlign w:val="center"/>
          </w:tcPr>
          <w:p>
            <w:pPr>
              <w:pStyle w:val="11"/>
            </w:pPr>
            <w:r>
              <w:t>2</w:t>
            </w:r>
          </w:p>
        </w:tc>
        <w:tc>
          <w:tcPr>
            <w:tcW w:w="850" w:type="dxa"/>
            <w:vAlign w:val="center"/>
          </w:tcPr>
          <w:p>
            <w:pPr>
              <w:pStyle w:val="11"/>
            </w:pPr>
            <w:r>
              <w:t>0.19</w:t>
            </w:r>
          </w:p>
        </w:tc>
        <w:tc>
          <w:tcPr>
            <w:tcW w:w="964" w:type="dxa"/>
            <w:vAlign w:val="center"/>
          </w:tcPr>
          <w:p>
            <w:pPr>
              <w:pStyle w:val="11"/>
            </w:pPr>
            <w:r>
              <w:t>0.38</w:t>
            </w:r>
          </w:p>
        </w:tc>
        <w:tc>
          <w:tcPr>
            <w:tcW w:w="964" w:type="dxa"/>
            <w:vAlign w:val="center"/>
          </w:tcPr>
          <w:p>
            <w:pPr>
              <w:pStyle w:val="11"/>
            </w:pPr>
            <w:r>
              <w:t>0.38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馆陶县融媒体中心本级上年末固定资产金额为1340.90万元（详见下表）。本年度拟购置固定资产总额为10.00万元，已按要求列入政府采购预算，详见政府采购预算表。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359001馆陶县融媒体中心本级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1340.90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2473.80</w:t>
            </w:r>
          </w:p>
        </w:tc>
        <w:tc>
          <w:tcPr>
            <w:tcW w:w="2835" w:type="dxa"/>
            <w:vAlign w:val="center"/>
          </w:tcPr>
          <w:p>
            <w:pPr>
              <w:pStyle w:val="11"/>
            </w:pPr>
            <w:r>
              <w:t>169.74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2178.80</w:t>
            </w:r>
          </w:p>
        </w:tc>
        <w:tc>
          <w:tcPr>
            <w:tcW w:w="2835" w:type="dxa"/>
            <w:vAlign w:val="center"/>
          </w:tcPr>
          <w:p>
            <w:pPr>
              <w:pStyle w:val="11"/>
            </w:pPr>
            <w:r>
              <w:t>154.41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1151</w:t>
            </w:r>
          </w:p>
        </w:tc>
        <w:tc>
          <w:tcPr>
            <w:tcW w:w="2835" w:type="dxa"/>
            <w:vAlign w:val="center"/>
          </w:tcPr>
          <w:p>
            <w:pPr>
              <w:pStyle w:val="11"/>
            </w:pPr>
            <w:r>
              <w:t>1149.26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1157AFF"/>
    <w:rsid w:val="2D143858"/>
    <w:rsid w:val="41523008"/>
    <w:rsid w:val="657716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2024-03-18T14:25:32Z</dcterms:created>
  <dcterms:modified xsi:type="dcterms:W3CDTF">2024-03-18T06:25:32Z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2024-03-18T14:25:34Z</dcterms:created>
  <dcterms:modified xsi:type="dcterms:W3CDTF">2024-03-18T06:25:34Z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2024-03-18T14:25:34Z</dcterms:created>
  <dcterms:modified xsi:type="dcterms:W3CDTF">2024-03-18T06:25:34Z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2024-03-18T14:25:33Z</dcterms:created>
  <dcterms:modified xsi:type="dcterms:W3CDTF">2024-03-18T06:25:33Z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2024-03-18T14:25:33Z</dcterms:created>
  <dcterms:modified xsi:type="dcterms:W3CDTF">2024-03-18T06:25:33Z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2024-03-18T14:25:33Z</dcterms:created>
  <dcterms:modified xsi:type="dcterms:W3CDTF">2024-03-18T06:25:33Z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2024-03-18T14:25:32Z</dcterms:created>
  <dcterms:modified xsi:type="dcterms:W3CDTF">2024-03-18T06:25:32Z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2024-03-18T14:25:26Z</dcterms:created>
  <dcterms:modified xsi:type="dcterms:W3CDTF">2024-03-18T06:25:26Z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2024-03-18T14:25:32Z</dcterms:created>
  <dcterms:modified xsi:type="dcterms:W3CDTF">2024-03-18T06:25:32Z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2024-03-18T14:25:32Z</dcterms:created>
  <dcterms:modified xsi:type="dcterms:W3CDTF">2024-03-18T06:25:32Z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2024-03-18T14:25:30Z</dcterms:created>
  <dcterms:modified xsi:type="dcterms:W3CDTF">2024-03-18T06:25:30Z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2024-03-18T14:25:35Z</dcterms:created>
  <dcterms:modified xsi:type="dcterms:W3CDTF">2024-03-18T06:25:35Z</dcterms:modified>
</cp:coreProperties>
</file>

<file path=customXml/itemProps1.xml><?xml version="1.0" encoding="utf-8"?>
<ds:datastoreItem xmlns:ds="http://schemas.openxmlformats.org/officeDocument/2006/customXml" ds:itemID="{25fe4a69-fec8-4ea7-a9aa-c618d9124e83}">
  <ds:schemaRefs/>
</ds:datastoreItem>
</file>

<file path=customXml/itemProps10.xml><?xml version="1.0" encoding="utf-8"?>
<ds:datastoreItem xmlns:ds="http://schemas.openxmlformats.org/officeDocument/2006/customXml" ds:itemID="{de13ec34-0da4-4607-8262-c75d213ac337}">
  <ds:schemaRefs/>
</ds:datastoreItem>
</file>

<file path=customXml/itemProps11.xml><?xml version="1.0" encoding="utf-8"?>
<ds:datastoreItem xmlns:ds="http://schemas.openxmlformats.org/officeDocument/2006/customXml" ds:itemID="{112be121-49e7-4bfe-a403-a8c453384b60}">
  <ds:schemaRefs/>
</ds:datastoreItem>
</file>

<file path=customXml/itemProps12.xml><?xml version="1.0" encoding="utf-8"?>
<ds:datastoreItem xmlns:ds="http://schemas.openxmlformats.org/officeDocument/2006/customXml" ds:itemID="{1dbece7e-eb3e-45f9-b562-c80f6bf6183e}">
  <ds:schemaRefs/>
</ds:datastoreItem>
</file>

<file path=customXml/itemProps13.xml><?xml version="1.0" encoding="utf-8"?>
<ds:datastoreItem xmlns:ds="http://schemas.openxmlformats.org/officeDocument/2006/customXml" ds:itemID="{64867699-006b-48eb-af6e-f44b74c2c1a9}">
  <ds:schemaRefs/>
</ds:datastoreItem>
</file>

<file path=customXml/itemProps14.xml><?xml version="1.0" encoding="utf-8"?>
<ds:datastoreItem xmlns:ds="http://schemas.openxmlformats.org/officeDocument/2006/customXml" ds:itemID="{382386f0-b1f5-47f9-b8b3-a66d0f88e50a}">
  <ds:schemaRefs/>
</ds:datastoreItem>
</file>

<file path=customXml/itemProps15.xml><?xml version="1.0" encoding="utf-8"?>
<ds:datastoreItem xmlns:ds="http://schemas.openxmlformats.org/officeDocument/2006/customXml" ds:itemID="{24e57d54-69ba-4d5e-a7e3-261fe657bd29}">
  <ds:schemaRefs/>
</ds:datastoreItem>
</file>

<file path=customXml/itemProps16.xml><?xml version="1.0" encoding="utf-8"?>
<ds:datastoreItem xmlns:ds="http://schemas.openxmlformats.org/officeDocument/2006/customXml" ds:itemID="{21a13956-d8e5-4dcc-887e-4169d703c17c}">
  <ds:schemaRefs/>
</ds:datastoreItem>
</file>

<file path=customXml/itemProps17.xml><?xml version="1.0" encoding="utf-8"?>
<ds:datastoreItem xmlns:ds="http://schemas.openxmlformats.org/officeDocument/2006/customXml" ds:itemID="{e6b411e6-9ef2-42b8-84a8-d754c7dd1925}">
  <ds:schemaRefs/>
</ds:datastoreItem>
</file>

<file path=customXml/itemProps18.xml><?xml version="1.0" encoding="utf-8"?>
<ds:datastoreItem xmlns:ds="http://schemas.openxmlformats.org/officeDocument/2006/customXml" ds:itemID="{25b45899-beb6-4451-8c18-b4a0cbbadbaa}">
  <ds:schemaRefs/>
</ds:datastoreItem>
</file>

<file path=customXml/itemProps19.xml><?xml version="1.0" encoding="utf-8"?>
<ds:datastoreItem xmlns:ds="http://schemas.openxmlformats.org/officeDocument/2006/customXml" ds:itemID="{96894bc7-e379-49e2-9940-af245fc0d7ae}">
  <ds:schemaRefs/>
</ds:datastoreItem>
</file>

<file path=customXml/itemProps2.xml><?xml version="1.0" encoding="utf-8"?>
<ds:datastoreItem xmlns:ds="http://schemas.openxmlformats.org/officeDocument/2006/customXml" ds:itemID="{e8a5b1cd-86c3-42d1-9df0-eedc423b431c}">
  <ds:schemaRefs/>
</ds:datastoreItem>
</file>

<file path=customXml/itemProps20.xml><?xml version="1.0" encoding="utf-8"?>
<ds:datastoreItem xmlns:ds="http://schemas.openxmlformats.org/officeDocument/2006/customXml" ds:itemID="{8a6d7c63-5de0-4c2e-9053-566dd70bef64}">
  <ds:schemaRefs/>
</ds:datastoreItem>
</file>

<file path=customXml/itemProps21.xml><?xml version="1.0" encoding="utf-8"?>
<ds:datastoreItem xmlns:ds="http://schemas.openxmlformats.org/officeDocument/2006/customXml" ds:itemID="{b9c9cf1b-dd85-4d83-80c8-a5d1d04a200c}">
  <ds:schemaRefs/>
</ds:datastoreItem>
</file>

<file path=customXml/itemProps22.xml><?xml version="1.0" encoding="utf-8"?>
<ds:datastoreItem xmlns:ds="http://schemas.openxmlformats.org/officeDocument/2006/customXml" ds:itemID="{0cdb10f9-fe19-41a4-9550-6ef7c9e0f842}">
  <ds:schemaRefs/>
</ds:datastoreItem>
</file>

<file path=customXml/itemProps23.xml><?xml version="1.0" encoding="utf-8"?>
<ds:datastoreItem xmlns:ds="http://schemas.openxmlformats.org/officeDocument/2006/customXml" ds:itemID="{9d87b823-ccd9-40aa-b147-841b2b0d2863}">
  <ds:schemaRefs/>
</ds:datastoreItem>
</file>

<file path=customXml/itemProps24.xml><?xml version="1.0" encoding="utf-8"?>
<ds:datastoreItem xmlns:ds="http://schemas.openxmlformats.org/officeDocument/2006/customXml" ds:itemID="{31d26c68-60e6-49b4-a7c7-ad5391ee1ae9}">
  <ds:schemaRefs/>
</ds:datastoreItem>
</file>

<file path=customXml/itemProps3.xml><?xml version="1.0" encoding="utf-8"?>
<ds:datastoreItem xmlns:ds="http://schemas.openxmlformats.org/officeDocument/2006/customXml" ds:itemID="{226f0804-a7a2-4960-b5b0-1b4e5635389c}">
  <ds:schemaRefs/>
</ds:datastoreItem>
</file>

<file path=customXml/itemProps4.xml><?xml version="1.0" encoding="utf-8"?>
<ds:datastoreItem xmlns:ds="http://schemas.openxmlformats.org/officeDocument/2006/customXml" ds:itemID="{8fda72e8-e319-45f8-92bc-9a9754bf1dc0}">
  <ds:schemaRefs/>
</ds:datastoreItem>
</file>

<file path=customXml/itemProps5.xml><?xml version="1.0" encoding="utf-8"?>
<ds:datastoreItem xmlns:ds="http://schemas.openxmlformats.org/officeDocument/2006/customXml" ds:itemID="{d27aeb44-7f11-433f-a08d-1364a64e1f0e}">
  <ds:schemaRefs/>
</ds:datastoreItem>
</file>

<file path=customXml/itemProps6.xml><?xml version="1.0" encoding="utf-8"?>
<ds:datastoreItem xmlns:ds="http://schemas.openxmlformats.org/officeDocument/2006/customXml" ds:itemID="{32cc683c-b10c-4dce-b5b6-e518c455ebdd}">
  <ds:schemaRefs/>
</ds:datastoreItem>
</file>

<file path=customXml/itemProps7.xml><?xml version="1.0" encoding="utf-8"?>
<ds:datastoreItem xmlns:ds="http://schemas.openxmlformats.org/officeDocument/2006/customXml" ds:itemID="{e744ef1a-b536-461f-b57a-06bd96a06cad}">
  <ds:schemaRefs/>
</ds:datastoreItem>
</file>

<file path=customXml/itemProps8.xml><?xml version="1.0" encoding="utf-8"?>
<ds:datastoreItem xmlns:ds="http://schemas.openxmlformats.org/officeDocument/2006/customXml" ds:itemID="{0999e832-92f7-41c2-9525-f244780a3e14}">
  <ds:schemaRefs/>
</ds:datastoreItem>
</file>

<file path=customXml/itemProps9.xml><?xml version="1.0" encoding="utf-8"?>
<ds:datastoreItem xmlns:ds="http://schemas.openxmlformats.org/officeDocument/2006/customXml" ds:itemID="{6de194c6-565a-4681-a997-d82a69b64d70}">
  <ds:schemaRefs/>
</ds:datastoreItem>
</file>

<file path=docProps/app.xml><?xml version="1.0" encoding="utf-8"?>
<Properties xmlns="http://schemas.openxmlformats.org/officeDocument/2006/extended-properties" xmlns:vt="http://schemas.openxmlformats.org/officeDocument/2006/docPropsVTypes">
  <Pages>40</Pages>
  <Words>10439</Words>
  <Characters>12581</Characters>
  <TotalTime>0</TotalTime>
  <ScaleCrop>false</ScaleCrop>
  <LinksUpToDate>false</LinksUpToDate>
  <CharactersWithSpaces>12810</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2024-03-18T14:25:00Z</dcterms:created>
  <dc:creator>Administrator</dc:creator>
  <cp:lastModifiedBy>Sally</cp:lastModifiedBy>
  <dcterms:modified xsi:type="dcterms:W3CDTF">2024-05-21T06:25:23Z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984DEACEFA7542BDBB32B506BB8E40C9</vt:lpwstr>
  </property>
</Properties>
</file>