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馆陶县</w:t>
      </w:r>
      <w:r>
        <w:rPr>
          <w:rFonts w:hint="eastAsia" w:ascii="黑体" w:hAnsi="黑体" w:eastAsia="黑体" w:cs="黑体"/>
          <w:sz w:val="44"/>
          <w:szCs w:val="44"/>
          <w:lang w:val="en-US" w:eastAsia="zh-CN"/>
        </w:rPr>
        <w:t>农业农村局</w:t>
      </w:r>
    </w:p>
    <w:p>
      <w:pPr>
        <w:jc w:val="center"/>
        <w:rPr>
          <w:rFonts w:ascii="黑体" w:hAnsi="黑体" w:eastAsia="黑体"/>
          <w:sz w:val="44"/>
          <w:szCs w:val="44"/>
        </w:rPr>
      </w:pPr>
      <w:r>
        <w:rPr>
          <w:rFonts w:ascii="黑体" w:hAnsi="黑体" w:eastAsia="黑体" w:cs="黑体"/>
          <w:sz w:val="44"/>
          <w:szCs w:val="44"/>
        </w:rPr>
        <w:t>202</w:t>
      </w:r>
      <w:r>
        <w:rPr>
          <w:rFonts w:hint="eastAsia" w:ascii="黑体" w:hAnsi="黑体" w:eastAsia="黑体" w:cs="黑体"/>
          <w:sz w:val="44"/>
          <w:szCs w:val="44"/>
        </w:rPr>
        <w:t>1年</w:t>
      </w:r>
      <w:r>
        <w:rPr>
          <w:rFonts w:hint="eastAsia" w:ascii="黑体" w:hAnsi="黑体" w:eastAsia="黑体" w:cs="黑体"/>
          <w:sz w:val="44"/>
          <w:szCs w:val="44"/>
          <w:lang w:eastAsia="zh-CN"/>
        </w:rPr>
        <w:t>单位部门</w:t>
      </w:r>
      <w:r>
        <w:rPr>
          <w:rFonts w:hint="eastAsia" w:ascii="黑体" w:hAnsi="黑体" w:eastAsia="黑体" w:cs="黑体"/>
          <w:sz w:val="44"/>
          <w:szCs w:val="44"/>
        </w:rPr>
        <w:t>预算信息公开情况说明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w:t>
      </w:r>
      <w:bookmarkStart w:id="1" w:name="_GoBack"/>
      <w:bookmarkEnd w:id="1"/>
      <w:r>
        <w:rPr>
          <w:rFonts w:hint="eastAsia" w:ascii="仿宋" w:hAnsi="仿宋" w:eastAsia="仿宋" w:cs="仿宋"/>
          <w:sz w:val="32"/>
          <w:szCs w:val="32"/>
        </w:rPr>
        <w:t>预算法》、《地方预决算公开操作规程》和《河北省省级预算公开办法》规定，现将</w:t>
      </w:r>
      <w:r>
        <w:rPr>
          <w:rFonts w:hint="eastAsia" w:ascii="仿宋" w:hAnsi="仿宋" w:eastAsia="仿宋" w:cs="仿宋"/>
          <w:sz w:val="32"/>
          <w:szCs w:val="32"/>
          <w:lang w:eastAsia="zh-CN"/>
        </w:rPr>
        <w:t>馆陶县农业农村局</w:t>
      </w:r>
      <w:r>
        <w:rPr>
          <w:rFonts w:ascii="仿宋" w:hAnsi="仿宋" w:eastAsia="仿宋" w:cs="仿宋"/>
          <w:sz w:val="32"/>
          <w:szCs w:val="32"/>
        </w:rPr>
        <w:t>202</w:t>
      </w:r>
      <w:r>
        <w:rPr>
          <w:rFonts w:hint="eastAsia" w:ascii="仿宋" w:hAnsi="仿宋" w:eastAsia="仿宋" w:cs="仿宋"/>
          <w:sz w:val="32"/>
          <w:szCs w:val="32"/>
        </w:rPr>
        <w:t>1年</w:t>
      </w:r>
      <w:r>
        <w:rPr>
          <w:rFonts w:hint="eastAsia" w:ascii="仿宋" w:hAnsi="仿宋" w:eastAsia="仿宋" w:cs="仿宋"/>
          <w:sz w:val="32"/>
          <w:szCs w:val="32"/>
          <w:lang w:eastAsia="zh-CN"/>
        </w:rPr>
        <w:t>部门</w:t>
      </w:r>
      <w:r>
        <w:rPr>
          <w:rFonts w:hint="eastAsia" w:ascii="仿宋" w:hAnsi="仿宋" w:eastAsia="仿宋" w:cs="仿宋"/>
          <w:sz w:val="32"/>
          <w:szCs w:val="32"/>
        </w:rPr>
        <w:t>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（一）统筹研究和组织实施全县“三农”工作的发展战略、中长期规划、重大政策。指导全县农业综合执法。参与涉农的财税、价格、收储、金融保险、进出口等政策制定。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（二）协调推动发展全县农村社会事业、农村公共服务、农村文化、农村基础设施和乡村治理。牵头组织改善农村人居环境。协调推进乡村文明和优秀农耕文化建设。指导农业行业安全生产工作。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（九）承担农业防灾减灾、农作物重大病虫害预测预报及防治工作。指导动植物防疫检疫体系建设；组织、监督县内动植物防疫检疫工作，依法发布疫情并组织扑灭。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（十三）牵头开展农业对外合作工作。承办政府间农业涉外事务，组织开展对外农业贸易和有关国际交流合作，具体执行有关农业援外项目。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（十四）完成县委、县政府和县委农村工作领导小组交办的其他任务。</w:t>
      </w:r>
    </w:p>
    <w:p>
      <w:pPr>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ind w:firstLine="630" w:firstLineChars="196"/>
        <w:rPr>
          <w:rFonts w:ascii="仿宋" w:hAnsi="仿宋" w:eastAsia="仿宋"/>
          <w:b/>
          <w:bCs/>
          <w:sz w:val="32"/>
          <w:szCs w:val="32"/>
          <w:highlight w:val="yellow"/>
        </w:rPr>
      </w:pP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12116" w:type="dxa"/>
        <w:tblInd w:w="-23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7"/>
        <w:gridCol w:w="2982"/>
        <w:gridCol w:w="2585"/>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64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298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2585"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3647" w:type="dxa"/>
            <w:vMerge w:val="continue"/>
            <w:vAlign w:val="center"/>
          </w:tcPr>
          <w:p>
            <w:pPr>
              <w:spacing w:line="300" w:lineRule="exact"/>
              <w:jc w:val="left"/>
              <w:outlineLvl w:val="0"/>
              <w:rPr>
                <w:rFonts w:ascii="Times New Roman" w:hAnsi="Times New Roman" w:cs="Times New Roman"/>
              </w:rPr>
            </w:pPr>
          </w:p>
        </w:tc>
        <w:tc>
          <w:tcPr>
            <w:tcW w:w="2982" w:type="dxa"/>
            <w:vMerge w:val="continue"/>
            <w:vAlign w:val="center"/>
          </w:tcPr>
          <w:p>
            <w:pPr>
              <w:spacing w:line="300" w:lineRule="exact"/>
              <w:jc w:val="left"/>
              <w:outlineLvl w:val="0"/>
              <w:rPr>
                <w:rFonts w:ascii="Times New Roman" w:hAnsi="Times New Roman" w:cs="Times New Roman"/>
              </w:rPr>
            </w:pPr>
          </w:p>
        </w:tc>
        <w:tc>
          <w:tcPr>
            <w:tcW w:w="2585"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3647" w:type="dxa"/>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馆陶县农业农村局本级</w:t>
            </w:r>
          </w:p>
        </w:tc>
        <w:tc>
          <w:tcPr>
            <w:tcW w:w="2982" w:type="dxa"/>
            <w:vAlign w:val="center"/>
          </w:tcPr>
          <w:p>
            <w:pPr>
              <w:spacing w:line="300" w:lineRule="exact"/>
              <w:rPr>
                <w:rFonts w:hint="eastAsia" w:ascii="Times New Roman" w:hAnsi="Times New Roman" w:eastAsia="方正书宋_GBK"/>
                <w:lang w:eastAsia="zh-CN"/>
              </w:rPr>
            </w:pPr>
            <w:r>
              <w:rPr>
                <w:rFonts w:hint="eastAsia" w:ascii="Times New Roman" w:hAnsi="Times New Roman" w:eastAsia="方正书宋_GBK"/>
                <w:lang w:eastAsia="zh-CN"/>
              </w:rPr>
              <w:t>行政</w:t>
            </w:r>
          </w:p>
        </w:tc>
        <w:tc>
          <w:tcPr>
            <w:tcW w:w="2585" w:type="dxa"/>
            <w:vAlign w:val="center"/>
          </w:tcPr>
          <w:p>
            <w:pPr>
              <w:spacing w:line="300" w:lineRule="exact"/>
              <w:rPr>
                <w:rFonts w:hint="eastAsia" w:ascii="Times New Roman" w:hAnsi="Times New Roman" w:eastAsia="方正书宋_GBK"/>
                <w:lang w:eastAsia="zh-CN"/>
              </w:rPr>
            </w:pPr>
            <w:r>
              <w:rPr>
                <w:rFonts w:hint="eastAsia" w:ascii="Times New Roman" w:hAnsi="Times New Roman" w:eastAsia="方正书宋_GBK"/>
                <w:lang w:eastAsia="zh-CN"/>
              </w:rPr>
              <w:t>正科级</w:t>
            </w:r>
          </w:p>
        </w:tc>
        <w:tc>
          <w:tcPr>
            <w:tcW w:w="2902"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3647" w:type="dxa"/>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馆陶县农业农村局（事业）</w:t>
            </w:r>
          </w:p>
        </w:tc>
        <w:tc>
          <w:tcPr>
            <w:tcW w:w="2982" w:type="dxa"/>
            <w:vAlign w:val="center"/>
          </w:tcPr>
          <w:p>
            <w:pPr>
              <w:spacing w:line="300" w:lineRule="exact"/>
              <w:jc w:val="both"/>
              <w:rPr>
                <w:rFonts w:hint="eastAsia" w:ascii="Times New Roman" w:hAnsi="Times New Roman" w:eastAsia="方正书宋_GBK"/>
                <w:lang w:eastAsia="zh-CN"/>
              </w:rPr>
            </w:pPr>
            <w:r>
              <w:rPr>
                <w:rFonts w:hint="eastAsia" w:ascii="Times New Roman" w:hAnsi="Times New Roman" w:eastAsia="方正书宋_GBK"/>
                <w:lang w:eastAsia="zh-CN"/>
              </w:rPr>
              <w:t>事业</w:t>
            </w:r>
          </w:p>
        </w:tc>
        <w:tc>
          <w:tcPr>
            <w:tcW w:w="2585" w:type="dxa"/>
            <w:vAlign w:val="center"/>
          </w:tcPr>
          <w:p>
            <w:pPr>
              <w:spacing w:line="300" w:lineRule="exact"/>
              <w:jc w:val="both"/>
              <w:rPr>
                <w:rFonts w:hint="eastAsia" w:ascii="Times New Roman" w:hAnsi="Times New Roman" w:eastAsia="方正书宋_GBK"/>
                <w:lang w:eastAsia="zh-CN"/>
              </w:rPr>
            </w:pPr>
            <w:r>
              <w:rPr>
                <w:rFonts w:hint="eastAsia" w:ascii="Times New Roman" w:hAnsi="Times New Roman" w:eastAsia="方正书宋_GBK"/>
                <w:lang w:eastAsia="zh-CN"/>
              </w:rPr>
              <w:t>正科级</w:t>
            </w:r>
          </w:p>
        </w:tc>
        <w:tc>
          <w:tcPr>
            <w:tcW w:w="2902" w:type="dxa"/>
            <w:vAlign w:val="center"/>
          </w:tcPr>
          <w:p>
            <w:pPr>
              <w:spacing w:line="300" w:lineRule="exact"/>
              <w:ind w:firstLine="840" w:firstLineChars="400"/>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3647" w:type="dxa"/>
            <w:vAlign w:val="center"/>
          </w:tcPr>
          <w:p>
            <w:pPr>
              <w:spacing w:line="300" w:lineRule="exact"/>
              <w:jc w:val="left"/>
              <w:rPr>
                <w:rFonts w:ascii="Times New Roman" w:hAnsi="Times New Roman" w:eastAsia="方正书宋_GBK"/>
              </w:rPr>
            </w:pPr>
          </w:p>
        </w:tc>
        <w:tc>
          <w:tcPr>
            <w:tcW w:w="2982" w:type="dxa"/>
            <w:vAlign w:val="center"/>
          </w:tcPr>
          <w:p>
            <w:pPr>
              <w:spacing w:line="300" w:lineRule="exact"/>
              <w:jc w:val="center"/>
              <w:rPr>
                <w:rFonts w:ascii="Times New Roman" w:hAnsi="Times New Roman" w:eastAsia="方正书宋_GBK"/>
              </w:rPr>
            </w:pPr>
          </w:p>
        </w:tc>
        <w:tc>
          <w:tcPr>
            <w:tcW w:w="2585"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按照预算管理有关规定，目前我县部门预算的编制实行综合预算管理，即全部收入和支出都反映的预算中。馆陶县</w:t>
      </w:r>
      <w:r>
        <w:rPr>
          <w:rFonts w:hint="eastAsia" w:ascii="Times New Roman" w:hAnsi="Times New Roman" w:eastAsia="仿宋" w:cs="Times New Roman"/>
          <w:sz w:val="32"/>
          <w:szCs w:val="32"/>
          <w:lang w:eastAsia="zh-CN"/>
        </w:rPr>
        <w:t>农业农村局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反映本部门当年全部收入。2021年预算收入</w:t>
      </w:r>
      <w:r>
        <w:rPr>
          <w:rFonts w:hint="eastAsia" w:ascii="仿宋_GB2312" w:hAnsi="仿宋_GB2312" w:eastAsia="仿宋_GB2312" w:cs="仿宋_GB2312"/>
          <w:sz w:val="32"/>
          <w:szCs w:val="32"/>
          <w:lang w:val="en-US" w:eastAsia="zh-CN"/>
        </w:rPr>
        <w:t>26830.7224</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23168.8064</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val="en-US" w:eastAsia="zh-CN"/>
        </w:rPr>
        <w:t>1954</w:t>
      </w:r>
      <w:r>
        <w:rPr>
          <w:rFonts w:hint="eastAsia" w:ascii="仿宋_GB2312" w:hAnsi="仿宋_GB2312" w:eastAsia="仿宋_GB2312" w:cs="仿宋_GB2312"/>
          <w:sz w:val="32"/>
          <w:szCs w:val="32"/>
        </w:rPr>
        <w:t>万元，财政专户核拨收入0万元，其他来源收入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1707.916</w:t>
      </w:r>
      <w:r>
        <w:rPr>
          <w:rFonts w:hint="eastAsia" w:ascii="仿宋_GB2312" w:hAnsi="仿宋_GB2312" w:eastAsia="仿宋_GB2312" w:cs="仿宋_GB2312"/>
          <w:sz w:val="32"/>
          <w:szCs w:val="32"/>
        </w:rPr>
        <w:t>万元。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收支预算总表支出栏、基本支出表、项目支出表按经济分类和支出功能分类科目编制，反映馆陶县</w:t>
      </w:r>
      <w:r>
        <w:rPr>
          <w:rFonts w:hint="eastAsia" w:ascii="仿宋_GB2312" w:hAnsi="仿宋_GB2312" w:eastAsia="仿宋_GB2312" w:cs="仿宋_GB2312"/>
          <w:sz w:val="32"/>
          <w:szCs w:val="32"/>
          <w:lang w:eastAsia="zh-CN"/>
        </w:rPr>
        <w:t>馆陶县农业农村局</w:t>
      </w:r>
      <w:r>
        <w:rPr>
          <w:rFonts w:hint="eastAsia" w:ascii="仿宋_GB2312" w:hAnsi="仿宋_GB2312" w:eastAsia="仿宋_GB2312" w:cs="仿宋_GB2312"/>
          <w:sz w:val="32"/>
          <w:szCs w:val="32"/>
        </w:rPr>
        <w:t>年度部门预算中支出预算的总体情况。收支预算总表支出栏、基本支出表、项目支出表按经济分类和支出功能分类科目编制，反映</w:t>
      </w:r>
      <w:r>
        <w:rPr>
          <w:rFonts w:hint="eastAsia" w:ascii="仿宋_GB2312" w:hAnsi="仿宋_GB2312" w:eastAsia="仿宋_GB2312" w:cs="仿宋_GB2312"/>
          <w:sz w:val="32"/>
          <w:szCs w:val="32"/>
          <w:lang w:eastAsia="zh-CN"/>
        </w:rPr>
        <w:t>馆陶县农业农村局</w:t>
      </w:r>
      <w:r>
        <w:rPr>
          <w:rFonts w:hint="eastAsia" w:ascii="仿宋_GB2312" w:hAnsi="仿宋_GB2312" w:eastAsia="仿宋_GB2312" w:cs="仿宋_GB2312"/>
          <w:sz w:val="32"/>
          <w:szCs w:val="32"/>
        </w:rPr>
        <w:t>预算中支出预算的总体情况。2021年部门支出预算为</w:t>
      </w:r>
      <w:r>
        <w:rPr>
          <w:rFonts w:hint="eastAsia" w:ascii="仿宋_GB2312" w:hAnsi="仿宋_GB2312" w:eastAsia="仿宋_GB2312" w:cs="仿宋_GB2312"/>
          <w:sz w:val="32"/>
          <w:szCs w:val="32"/>
          <w:lang w:val="en-US" w:eastAsia="zh-CN"/>
        </w:rPr>
        <w:t>26830.7224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1057.44</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1014.98</w:t>
      </w:r>
      <w:r>
        <w:rPr>
          <w:rFonts w:hint="eastAsia" w:ascii="仿宋_GB2312" w:hAnsi="仿宋_GB2312" w:eastAsia="仿宋_GB2312" w:cs="仿宋_GB2312"/>
          <w:sz w:val="32"/>
          <w:szCs w:val="32"/>
        </w:rPr>
        <w:t>万元和日常公用经费</w:t>
      </w:r>
      <w:r>
        <w:rPr>
          <w:rFonts w:hint="eastAsia" w:ascii="仿宋_GB2312" w:hAnsi="仿宋_GB2312" w:eastAsia="仿宋_GB2312" w:cs="仿宋_GB2312"/>
          <w:sz w:val="32"/>
          <w:szCs w:val="32"/>
          <w:lang w:val="en-US" w:eastAsia="zh-CN"/>
        </w:rPr>
        <w:t>42.46</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25773.2824</w:t>
      </w:r>
      <w:r>
        <w:rPr>
          <w:rFonts w:hint="eastAsia" w:ascii="仿宋_GB2312" w:hAnsi="仿宋_GB2312" w:eastAsia="仿宋_GB2312" w:cs="仿宋_GB2312"/>
          <w:sz w:val="32"/>
          <w:szCs w:val="32"/>
        </w:rPr>
        <w:t>万元，主要为</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lang w:val="en-US" w:eastAsia="zh-CN"/>
        </w:rPr>
        <w:t>1954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农村土地开发资金安排的</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lang w:val="en-US" w:eastAsia="zh-CN"/>
        </w:rPr>
        <w:t>23819.2824</w:t>
      </w:r>
      <w:r>
        <w:rPr>
          <w:rFonts w:hint="eastAsia" w:ascii="仿宋_GB2312" w:hAnsi="仿宋_GB2312" w:eastAsia="仿宋_GB2312" w:cs="仿宋_GB2312"/>
          <w:sz w:val="32"/>
          <w:szCs w:val="32"/>
        </w:rPr>
        <w:t>万元。。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ind w:firstLine="640"/>
        <w:rPr>
          <w:rFonts w:ascii="Times New Roman" w:hAnsi="Times New Roman" w:eastAsia="仿宋"/>
          <w:sz w:val="32"/>
          <w:szCs w:val="32"/>
        </w:rPr>
      </w:pPr>
      <w:r>
        <w:rPr>
          <w:rFonts w:hint="eastAsia" w:ascii="仿宋_GB2312" w:hAnsi="仿宋_GB2312" w:eastAsia="仿宋_GB2312" w:cs="仿宋_GB2312"/>
          <w:color w:val="000000"/>
          <w:sz w:val="32"/>
          <w:szCs w:val="32"/>
        </w:rPr>
        <w:t>2021年部门预算收支安排</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26830.7224</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15939.5324</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71.04</w:t>
      </w:r>
      <w:r>
        <w:rPr>
          <w:rFonts w:hint="eastAsia" w:ascii="仿宋_GB2312" w:hAnsi="仿宋_GB2312" w:eastAsia="仿宋_GB2312" w:cs="仿宋_GB2312"/>
          <w:sz w:val="32"/>
          <w:szCs w:val="32"/>
        </w:rPr>
        <w:t>万元，主要是人员增加，相应增加人员经费和日常公用经费；项目支出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15868.4924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省级专项资金的增加</w:t>
      </w:r>
      <w:r>
        <w:rPr>
          <w:rFonts w:hint="eastAsia" w:ascii="仿宋_GB2312" w:hAnsi="仿宋_GB2312" w:eastAsia="仿宋_GB2312" w:cs="仿宋_GB2312"/>
          <w:sz w:val="32"/>
          <w:szCs w:val="32"/>
        </w:rPr>
        <w:t>。</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单位机关运行经费共计安排48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Times New Roman" w:hAnsi="Times New Roman" w:eastAsia="仿宋"/>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highlight w:val="yellow"/>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年，我</w:t>
      </w:r>
      <w:r>
        <w:rPr>
          <w:rFonts w:hint="eastAsia" w:ascii="Times New Roman" w:hAnsi="Times New Roman" w:eastAsia="仿宋" w:cs="仿宋"/>
          <w:sz w:val="32"/>
          <w:szCs w:val="32"/>
          <w:lang w:eastAsia="zh-CN"/>
        </w:rPr>
        <w:t>单位</w:t>
      </w:r>
      <w:r>
        <w:rPr>
          <w:rFonts w:hint="eastAsia" w:ascii="Times New Roman" w:hAnsi="Times New Roman" w:eastAsia="仿宋" w:cs="仿宋"/>
          <w:sz w:val="32"/>
          <w:szCs w:val="32"/>
        </w:rPr>
        <w:t>财政拨款“三公”经费预算安排</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rPr>
        <w:t>万元。“三公”经费与上年持平，无增减变化。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0"/>
        <w:jc w:val="left"/>
      </w:pPr>
      <w:r>
        <w:rPr>
          <w:rFonts w:ascii="仿宋_GB2312" w:hAnsi="仿宋_GB2312" w:eastAsia="仿宋_GB2312"/>
          <w:sz w:val="32"/>
        </w:rPr>
        <w:t>2021年，县农业农村局深入贯彻落实党的十九大精神，以推进现代农业为统揽，以加强农业科技创新和推广为主要支撑、以农业增效、农民增收为首要任务，大力推进农业现代化建设，努力保持农业农村经济平稳发展。承担县委农村工作领导小组具体工作，组织研究推动全县“三农”工作的重大政策措施，统筹协调有关方面推进乡村振兴战略的实施，协调督促有关方面落实县委农村工作领导小组决定事项、工作部署和要求等。设置县委农办秘书科，负责处理县委农办日常事务，负责县委、县政府“三农”工作重要文件、文稿的起草。负责乡村振兴实施方案制定，统筹督导推进乡村振兴各项工作。负责县委、县政府乡村振兴工作领导小组办公室日常工作。县农业农村局的内设机构根据工作需要承担县委农办相关工作，接受县委农办的统筹协调。</w:t>
      </w:r>
    </w:p>
    <w:p>
      <w:pPr>
        <w:numPr>
          <w:ilvl w:val="0"/>
          <w:numId w:val="1"/>
        </w:num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jc w:val="left"/>
        <w:rPr>
          <w:rFonts w:ascii="楷体_GB2312" w:hAnsi="楷体_GB2312" w:eastAsia="楷体_GB2312"/>
          <w:b/>
          <w:sz w:val="32"/>
        </w:rPr>
      </w:pPr>
      <w:r>
        <w:rPr>
          <w:rFonts w:ascii="楷体_GB2312" w:hAnsi="楷体_GB2312" w:eastAsia="楷体_GB2312"/>
          <w:sz w:val="32"/>
        </w:rPr>
        <w:t>（1）提高粮食综合生产能力，保障大宗农产品有效供给。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jc w:val="left"/>
        <w:rPr>
          <w:rFonts w:ascii="仿宋_GB2312" w:hAnsi="仿宋_GB2312" w:eastAsia="仿宋_GB2312"/>
          <w:sz w:val="32"/>
        </w:rPr>
      </w:pPr>
      <w:r>
        <w:rPr>
          <w:rFonts w:ascii="楷体_GB2312" w:hAnsi="楷体_GB2312" w:eastAsia="楷体_GB2312"/>
          <w:sz w:val="32"/>
        </w:rPr>
        <w:t>绩效目标：</w:t>
      </w:r>
      <w:r>
        <w:rPr>
          <w:rFonts w:ascii="仿宋_GB2312" w:hAnsi="仿宋_GB2312" w:eastAsia="仿宋_GB2312"/>
          <w:sz w:val="32"/>
        </w:rPr>
        <w:t>2021年全县粮食播种总面积稳定在90万亩。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jc w:val="left"/>
        <w:rPr>
          <w:rFonts w:ascii="仿宋_GB2312" w:hAnsi="仿宋_GB2312" w:eastAsia="仿宋_GB2312"/>
          <w:sz w:val="32"/>
        </w:rPr>
      </w:pPr>
      <w:r>
        <w:rPr>
          <w:rFonts w:ascii="仿宋_GB2312" w:hAnsi="仿宋_GB2312" w:eastAsia="仿宋_GB2312"/>
          <w:sz w:val="32"/>
        </w:rPr>
        <w:t>绩效指标：总产达到230万吨以上。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积极推进蔬菜产业提质增效</w:t>
      </w:r>
      <w:r>
        <w:rPr>
          <w:rFonts w:ascii="楷体_GB2312" w:hAnsi="楷体_GB2312" w:eastAsia="楷体_GB2312"/>
          <w:b/>
          <w:sz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0"/>
        <w:jc w:val="left"/>
        <w:rPr>
          <w:rFonts w:ascii="仿宋_GB2312" w:hAnsi="仿宋_GB2312" w:eastAsia="仿宋_GB2312"/>
          <w:sz w:val="32"/>
        </w:rPr>
      </w:pPr>
      <w:r>
        <w:rPr>
          <w:rFonts w:ascii="仿宋_GB2312" w:hAnsi="仿宋_GB2312" w:eastAsia="仿宋_GB2312"/>
          <w:sz w:val="32"/>
        </w:rPr>
        <w:t>绩效目标：2021年蔬菜种植面积18万亩。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0"/>
        <w:jc w:val="left"/>
        <w:rPr>
          <w:rFonts w:ascii="仿宋_GB2312" w:hAnsi="仿宋_GB2312" w:eastAsia="仿宋_GB2312"/>
          <w:sz w:val="32"/>
        </w:rPr>
      </w:pPr>
      <w:r>
        <w:rPr>
          <w:rFonts w:ascii="仿宋_GB2312" w:hAnsi="仿宋_GB2312" w:eastAsia="仿宋_GB2312"/>
          <w:sz w:val="32"/>
        </w:rPr>
        <w:t>绩效指标：总产90万吨，其中设施蔬菜播种面积发展到13万亩。</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进一步提高我县农业发展的科技水平。</w:t>
      </w:r>
    </w:p>
    <w:p>
      <w:pPr>
        <w:tabs>
          <w:tab w:val="left" w:pos="420"/>
          <w:tab w:val="left" w:pos="641"/>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1"/>
        <w:jc w:val="left"/>
        <w:rPr>
          <w:rFonts w:ascii="仿宋_GB2312" w:hAnsi="仿宋_GB2312" w:eastAsia="仿宋_GB2312"/>
          <w:sz w:val="32"/>
        </w:rPr>
      </w:pPr>
      <w:r>
        <w:rPr>
          <w:rFonts w:ascii="仿宋_GB2312" w:hAnsi="仿宋_GB2312" w:eastAsia="仿宋_GB2312"/>
          <w:sz w:val="32"/>
        </w:rPr>
        <w:t>绩效目标：大力开展开发性研究，加速科技成果的转化。</w:t>
      </w:r>
    </w:p>
    <w:p>
      <w:pPr>
        <w:tabs>
          <w:tab w:val="left" w:pos="420"/>
          <w:tab w:val="left" w:pos="641"/>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1"/>
        <w:jc w:val="left"/>
        <w:rPr>
          <w:rFonts w:ascii="仿宋_GB2312" w:hAnsi="仿宋_GB2312" w:eastAsia="仿宋_GB2312"/>
          <w:sz w:val="32"/>
        </w:rPr>
      </w:pPr>
      <w:r>
        <w:rPr>
          <w:rFonts w:ascii="仿宋_GB2312" w:hAnsi="仿宋_GB2312" w:eastAsia="仿宋_GB2312"/>
          <w:sz w:val="32"/>
        </w:rPr>
        <w:t>绩效指标：提高科技对农业发展的贡献率，促进我县现代农业的发展。</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进一步提高我县种子管理工作水平。</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绩效目标：2020年品种更新32万亩，开展小麦、玉米、棉花种子监督抽检，保证种子质量。</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绩效指标：主要农作物良种覆盖率达到95%以上；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开展农产品安全质量监督，维护市场秩序。</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绩效目标：按照标本兼治、综合治理、疏堵结合、注重实效的原则。</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绩效指标：严厉打击违法违规行为，维护市场秩序，保障农产品安全。</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提高农作物病虫害防治水平。</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绩效目标：加强农业有害生物监测预报。</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firstLine="320"/>
        <w:jc w:val="left"/>
        <w:rPr>
          <w:rFonts w:ascii="仿宋_GB2312" w:hAnsi="仿宋_GB2312" w:eastAsia="仿宋_GB2312"/>
          <w:sz w:val="32"/>
        </w:rPr>
      </w:pPr>
      <w:r>
        <w:rPr>
          <w:rFonts w:ascii="仿宋_GB2312" w:hAnsi="仿宋_GB2312" w:eastAsia="仿宋_GB2312"/>
          <w:sz w:val="32"/>
        </w:rPr>
        <w:t>绩效指标：长期预报准确率达到</w:t>
      </w:r>
      <w:r>
        <w:rPr>
          <w:sz w:val="32"/>
        </w:rPr>
        <w:t> </w:t>
      </w:r>
      <w:r>
        <w:rPr>
          <w:rFonts w:ascii="仿宋_GB2312" w:hAnsi="仿宋_GB2312" w:eastAsia="仿宋_GB2312"/>
          <w:sz w:val="32"/>
        </w:rPr>
        <w:t>85%以上，中、短预报准确率达到90%以上。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提高科学施肥技术水平。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960"/>
        <w:jc w:val="left"/>
        <w:rPr>
          <w:rFonts w:ascii="仿宋_GB2312" w:hAnsi="仿宋_GB2312" w:eastAsia="仿宋_GB2312"/>
          <w:sz w:val="32"/>
        </w:rPr>
      </w:pPr>
      <w:r>
        <w:rPr>
          <w:rFonts w:ascii="仿宋_GB2312" w:hAnsi="仿宋_GB2312" w:eastAsia="仿宋_GB2312"/>
          <w:sz w:val="32"/>
        </w:rPr>
        <w:t>绩效目标：积极推广测土配方施肥技术。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960"/>
        <w:jc w:val="left"/>
        <w:rPr>
          <w:rFonts w:ascii="仿宋_GB2312" w:hAnsi="仿宋_GB2312" w:eastAsia="仿宋_GB2312"/>
          <w:sz w:val="32"/>
        </w:rPr>
      </w:pPr>
      <w:r>
        <w:rPr>
          <w:rFonts w:ascii="仿宋_GB2312" w:hAnsi="仿宋_GB2312" w:eastAsia="仿宋_GB2312"/>
          <w:sz w:val="32"/>
        </w:rPr>
        <w:t>绩效指标：2021年采集化验土壤样品150个以上；全年测土配方施肥技术推广面积12万亩以上。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加强农村人才培训，提高农村劳动力素质</w:t>
      </w:r>
      <w:r>
        <w:rPr>
          <w:rFonts w:ascii="楷体_GB2312" w:hAnsi="楷体_GB2312" w:eastAsia="楷体_GB2312"/>
          <w:b/>
          <w:sz w:val="32"/>
        </w:rPr>
        <w:t>。</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绩效目标：以新型农民培育项目为带动，以培养骨干农民为重点。</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绩效指标：加强农村中等专业人才培训，提高农村劳动力素质。</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仿宋_GB2312" w:hAnsi="仿宋_GB2312" w:eastAsia="仿宋_GB2312"/>
          <w:sz w:val="32"/>
        </w:rPr>
      </w:pPr>
      <w:r>
        <w:rPr>
          <w:rFonts w:ascii="仿宋_GB2312" w:hAnsi="仿宋_GB2312" w:eastAsia="仿宋_GB2312"/>
          <w:sz w:val="32"/>
        </w:rPr>
        <w:t>全县主要农作物病虫草害防控。</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绩效目标：面积达到32万亩以上。</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绩效指标：重大病虫害防控处置率达90%以上，防治效果85%以上。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不断提高农产品质量监管水平。</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绩效目标：2021年检测农产品样品120个以上。</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绩效指标：合格率达到97%以上。</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进一步提高农机管理工作水平。</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绩效指标：继续做好农机具购置补贴工作。</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绩效目标：推广农机新技术，进一步提高农机作业水平。</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加强农机安全监理工作。</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绩效目标：2021年完成注册登记联合收割机100台、拖拉机100台；驾驶员安全培训200人次。</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绩效指标：安全生产死亡指标控制在0人。</w:t>
      </w: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jc w:val="left"/>
        <w:rPr>
          <w:rFonts w:ascii="楷体_GB2312" w:hAnsi="楷体_GB2312" w:eastAsia="楷体_GB2312"/>
          <w:b/>
          <w:sz w:val="32"/>
        </w:rPr>
      </w:pPr>
      <w:r>
        <w:rPr>
          <w:rFonts w:ascii="楷体_GB2312" w:hAnsi="楷体_GB2312" w:eastAsia="楷体_GB2312"/>
          <w:sz w:val="32"/>
        </w:rPr>
        <w:t>扎实推进农村清洁能源综合利用，改善农村生产生活环境。</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绩效目标：2021年推广秸秆综合利用技术。</w:t>
      </w:r>
    </w:p>
    <w:p>
      <w:pPr>
        <w:tabs>
          <w:tab w:val="left" w:pos="420"/>
          <w:tab w:val="left" w:pos="643"/>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60" w:lineRule="exact"/>
        <w:ind w:left="643"/>
        <w:jc w:val="left"/>
        <w:rPr>
          <w:rFonts w:ascii="仿宋_GB2312" w:hAnsi="仿宋_GB2312" w:eastAsia="仿宋_GB2312"/>
          <w:sz w:val="32"/>
        </w:rPr>
      </w:pPr>
      <w:r>
        <w:rPr>
          <w:rFonts w:ascii="仿宋_GB2312" w:hAnsi="仿宋_GB2312" w:eastAsia="仿宋_GB2312"/>
          <w:sz w:val="32"/>
        </w:rPr>
        <w:t>绩效指标：使秸秆综合利用率达到95%；积极发展农村沼气和推广民用清洁燃烧。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_GB2312" w:hAnsi="仿宋_GB2312" w:eastAsia="仿宋_GB2312"/>
          <w:sz w:val="32"/>
        </w:rPr>
      </w:pP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bookmarkEnd w:id="0"/>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0"/>
        <w:rPr>
          <w:rFonts w:ascii="楷体_GB2312" w:hAnsi="楷体_GB2312" w:eastAsia="楷体_GB2312"/>
          <w:b/>
          <w:sz w:val="32"/>
        </w:rPr>
      </w:pPr>
      <w:r>
        <w:rPr>
          <w:rFonts w:ascii="楷体_GB2312" w:hAnsi="楷体_GB2312" w:eastAsia="楷体_GB2312"/>
          <w:sz w:val="32"/>
        </w:rPr>
        <w:t>（一）领导保障。</w:t>
      </w:r>
      <w:r>
        <w:rPr>
          <w:rFonts w:ascii="仿宋_GB2312" w:hAnsi="仿宋_GB2312" w:eastAsia="仿宋_GB2312"/>
          <w:sz w:val="32"/>
        </w:rPr>
        <w:t>全县各级党委、政府要加强对现代产业在经济社会发展中所起重要作用的认识，推动特色产业发展，带动地方经济发展，实现农民脱贫致富，建立县、乡管理机制，将特色产业发展业绩作为领导干部实绩考核内容，实行目标管理。特色产业的各项工作稳妥落实，推动产业化工作顺利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rPr>
          <w:rFonts w:ascii="楷体_GB2312" w:hAnsi="楷体_GB2312" w:eastAsia="楷体_GB2312"/>
          <w:b/>
          <w:sz w:val="32"/>
        </w:rPr>
      </w:pPr>
      <w:r>
        <w:rPr>
          <w:rFonts w:ascii="楷体_GB2312" w:hAnsi="楷体_GB2312" w:eastAsia="楷体_GB2312"/>
          <w:sz w:val="32"/>
        </w:rPr>
        <w:t>（二）部门保障。</w:t>
      </w:r>
      <w:r>
        <w:rPr>
          <w:rFonts w:ascii="仿宋_GB2312" w:hAnsi="仿宋_GB2312" w:eastAsia="仿宋_GB2312"/>
          <w:sz w:val="32"/>
        </w:rPr>
        <w:t>现代农业建设需要全社会、各有关部门共同参与，密切配合。农业部门做好工作计划安排、任务落实、技术服务。发改部门要做好项目申报，为龙头加工企业及基地建设提供支持。扶贫部门要做好扶贫工程项目，保证补贴资金的兑现。农机部门要积极争取农机具补贴项目，提高种植机械化水平。金融部门要调整信贷结构，为龙头加工企业、基地建设提供资金服务。招商部门要积极引进项目和资金，提高产品加工转化能力。工商、税务部门要为产业发展创造一个宽松的投资和生产环境。交通运输部门对产品的销售运输予以支持。加工企业要积极进行技术改造，引进新技术、新设备，在产品收购中要保证按合同收购基地农户的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rPr>
          <w:rFonts w:ascii="楷体_GB2312" w:hAnsi="楷体_GB2312" w:eastAsia="楷体_GB2312"/>
          <w:b/>
          <w:sz w:val="32"/>
        </w:rPr>
      </w:pPr>
      <w:r>
        <w:rPr>
          <w:rFonts w:ascii="楷体_GB2312" w:hAnsi="楷体_GB2312" w:eastAsia="楷体_GB2312"/>
          <w:sz w:val="32"/>
        </w:rPr>
        <w:t>（三）政策保障。</w:t>
      </w:r>
      <w:r>
        <w:rPr>
          <w:rFonts w:ascii="仿宋_GB2312" w:hAnsi="仿宋_GB2312" w:eastAsia="仿宋_GB2312"/>
          <w:sz w:val="32"/>
        </w:rPr>
        <w:t>一是政府要制定优惠政策，创造宽松的投资环境。二是政府要出台优惠政策，对良种给予补贴。三是提高科技人员的待遇，发挥专家和中高级知识分子的作用。四是把扶持现代农业的各项资金列入财政预算，重点扶持科研、良种繁育、基地建设和龙头加工企业。五是严格执行国家和地方有关法令，保证产业化各项工作的顺利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rPr>
          <w:rFonts w:ascii="楷体_GB2312" w:hAnsi="楷体_GB2312" w:eastAsia="楷体_GB2312"/>
          <w:b/>
          <w:sz w:val="32"/>
        </w:rPr>
      </w:pPr>
      <w:r>
        <w:rPr>
          <w:rFonts w:ascii="楷体_GB2312" w:hAnsi="楷体_GB2312" w:eastAsia="楷体_GB2312"/>
          <w:sz w:val="32"/>
        </w:rPr>
        <w:t>（四）资金保障。</w:t>
      </w:r>
      <w:r>
        <w:rPr>
          <w:rFonts w:ascii="仿宋_GB2312" w:hAnsi="仿宋_GB2312" w:eastAsia="仿宋_GB2312"/>
          <w:sz w:val="32"/>
        </w:rPr>
        <w:t>一是财政部门保证经费，为特色产业引种、栽培试验提供科技支撑，以科技带动产业发展。二是对良种给予补贴。三是积极争取项目，以项目带动现代农业的发展。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60" w:lineRule="exact"/>
        <w:ind w:firstLine="643"/>
        <w:rPr>
          <w:rFonts w:ascii="楷体_GB2312" w:hAnsi="楷体_GB2312" w:eastAsia="楷体_GB2312"/>
          <w:b/>
          <w:sz w:val="32"/>
        </w:rPr>
      </w:pPr>
      <w:r>
        <w:rPr>
          <w:rFonts w:ascii="楷体_GB2312" w:hAnsi="楷体_GB2312" w:eastAsia="楷体_GB2312"/>
          <w:sz w:val="32"/>
        </w:rPr>
        <w:t>（五）技术保障。</w:t>
      </w:r>
      <w:r>
        <w:rPr>
          <w:rFonts w:ascii="仿宋_GB2312" w:hAnsi="仿宋_GB2312" w:eastAsia="仿宋_GB2312"/>
          <w:sz w:val="32"/>
        </w:rPr>
        <w:t>一是加强科技在特色产业发展中的支撑作用，培养科技中坚力量，提高科学技术在产业中的贡献率。二是引进新品种、新技术、新材料。推广标准化栽培技术，采用机械化作业、测土配方施肥、综合防治病虫害等措施，提高种植技术和水平。三是加强种子的质量监督和管理，打造品牌产品，实行种子生产的市场准入机制，保证种子质量。四是进一步加强企业与基地、种植大户的联系，保证原料的收购。五是加强农业信息网站的联络平台作用，积极发挥信息时代快速接受新技术、新信息的桥梁作用。六是加强科技服务体系建设，做好三农服务工作。</w:t>
      </w:r>
    </w:p>
    <w:p>
      <w:pPr>
        <w:rPr>
          <w:rFonts w:ascii="仿宋_GB2312" w:hAnsi="黑体" w:eastAsia="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第二部分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ind w:firstLine="562" w:firstLineChars="200"/>
        <w:jc w:val="left"/>
        <w:rPr>
          <w:rFonts w:hint="eastAsia" w:ascii="Times New Roman" w:hAnsi="宋体"/>
          <w:b/>
          <w:sz w:val="28"/>
        </w:rPr>
      </w:pPr>
      <w:r>
        <w:rPr>
          <w:rFonts w:hint="eastAsia" w:ascii="方正仿宋_GBK" w:eastAsia="方正仿宋_GBK"/>
          <w:b/>
          <w:sz w:val="28"/>
        </w:rPr>
        <w:t>1、</w:t>
      </w:r>
      <w:r>
        <w:rPr>
          <w:rFonts w:hint="eastAsia" w:ascii="方正仿宋_GBK" w:eastAsia="方正仿宋_GBK"/>
          <w:b/>
          <w:sz w:val="28"/>
          <w:lang w:eastAsia="zh-CN"/>
        </w:rPr>
        <w:t>农业（含农机办）专项工作经费</w:t>
      </w:r>
      <w:r>
        <w:rPr>
          <w:rFonts w:hint="eastAsia" w:ascii="方正仿宋_GBK" w:eastAsia="方正仿宋_GBK"/>
          <w:b/>
          <w:sz w:val="28"/>
        </w:rPr>
        <w:t>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953"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1</w:t>
            </w:r>
            <w:r>
              <w:rPr>
                <w:rFonts w:hint="eastAsia" w:ascii="方正书宋_GBK" w:eastAsia="方正书宋_GBK"/>
              </w:rPr>
              <w:t>.成本不超过预算经费。</w:t>
            </w:r>
          </w:p>
          <w:p>
            <w:pPr>
              <w:spacing w:line="300" w:lineRule="exact"/>
              <w:jc w:val="left"/>
              <w:rPr>
                <w:rFonts w:ascii="方正书宋_GBK" w:eastAsia="方正书宋_GBK"/>
              </w:rPr>
            </w:pPr>
            <w:r>
              <w:rPr>
                <w:rFonts w:hint="eastAsia" w:ascii="方正书宋_GBK" w:eastAsia="方正书宋_GBK"/>
                <w:lang w:val="en-US" w:eastAsia="zh-CN"/>
              </w:rPr>
              <w:t>2</w:t>
            </w:r>
            <w:r>
              <w:rPr>
                <w:rFonts w:hint="eastAsia" w:ascii="方正书宋_GBK" w:eastAsia="方正书宋_GBK"/>
              </w:rPr>
              <w:t>..到达绩效目标。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200"/>
        <w:gridCol w:w="2691"/>
        <w:gridCol w:w="1614"/>
        <w:gridCol w:w="3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0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14"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984"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00" w:type="dxa"/>
            <w:noWrap w:val="0"/>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691" w:type="dxa"/>
            <w:noWrap w:val="0"/>
            <w:vAlign w:val="center"/>
          </w:tcPr>
          <w:p>
            <w:pPr>
              <w:spacing w:line="300" w:lineRule="exact"/>
              <w:jc w:val="left"/>
              <w:rPr>
                <w:rFonts w:ascii="方正书宋_GBK" w:eastAsia="方正书宋_GBK"/>
              </w:rPr>
            </w:pPr>
            <w:r>
              <w:rPr>
                <w:rFonts w:hint="eastAsia" w:ascii="方正书宋_GBK" w:eastAsia="方正书宋_GBK"/>
              </w:rPr>
              <w:t>工作完成的比率</w:t>
            </w:r>
          </w:p>
        </w:tc>
        <w:tc>
          <w:tcPr>
            <w:tcW w:w="1614"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3984"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5"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00"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691"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项目验收通过率</w:t>
            </w:r>
          </w:p>
        </w:tc>
        <w:tc>
          <w:tcPr>
            <w:tcW w:w="1614"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398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00" w:type="dxa"/>
            <w:noWrap w:val="0"/>
            <w:vAlign w:val="center"/>
          </w:tcPr>
          <w:p>
            <w:pPr>
              <w:spacing w:line="300" w:lineRule="exact"/>
              <w:jc w:val="left"/>
              <w:rPr>
                <w:rFonts w:hint="eastAsia" w:ascii="方正书宋_GBK" w:eastAsia="方正书宋_GBK"/>
              </w:rPr>
            </w:pPr>
            <w:r>
              <w:rPr>
                <w:rFonts w:hint="eastAsia" w:ascii="方正书宋_GBK" w:eastAsia="方正书宋_GBK"/>
              </w:rPr>
              <w:t>完工时间</w:t>
            </w:r>
          </w:p>
        </w:tc>
        <w:tc>
          <w:tcPr>
            <w:tcW w:w="2691"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项目完工时间</w:t>
            </w:r>
          </w:p>
        </w:tc>
        <w:tc>
          <w:tcPr>
            <w:tcW w:w="1614" w:type="dxa"/>
            <w:noWrap w:val="0"/>
            <w:vAlign w:val="center"/>
          </w:tcPr>
          <w:p>
            <w:pPr>
              <w:spacing w:line="300" w:lineRule="exact"/>
              <w:jc w:val="left"/>
              <w:rPr>
                <w:rFonts w:ascii="方正书宋_GBK" w:eastAsia="方正书宋_GBK"/>
              </w:rPr>
            </w:pPr>
            <w:r>
              <w:rPr>
                <w:rFonts w:hint="eastAsia" w:ascii="方正书宋_GBK" w:eastAsia="方正书宋_GBK"/>
              </w:rPr>
              <w:t>按时完工</w:t>
            </w:r>
          </w:p>
        </w:tc>
        <w:tc>
          <w:tcPr>
            <w:tcW w:w="398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0"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00" w:type="dxa"/>
            <w:noWrap w:val="0"/>
            <w:vAlign w:val="center"/>
          </w:tcPr>
          <w:p>
            <w:pPr>
              <w:spacing w:line="300" w:lineRule="exact"/>
              <w:jc w:val="left"/>
              <w:rPr>
                <w:rFonts w:hint="eastAsia" w:ascii="方正书宋_GBK" w:eastAsia="方正书宋_GBK"/>
              </w:rPr>
            </w:pPr>
            <w:r>
              <w:rPr>
                <w:rFonts w:hint="eastAsia" w:ascii="方正书宋_GBK" w:eastAsia="方正书宋_GBK"/>
              </w:rPr>
              <w:t>总成本</w:t>
            </w:r>
          </w:p>
        </w:tc>
        <w:tc>
          <w:tcPr>
            <w:tcW w:w="269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成本不超过预算</w:t>
            </w:r>
          </w:p>
        </w:tc>
        <w:tc>
          <w:tcPr>
            <w:tcW w:w="1614"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130</w:t>
            </w:r>
            <w:r>
              <w:rPr>
                <w:rFonts w:hint="eastAsia" w:ascii="方正书宋_GBK" w:eastAsia="方正书宋_GBK"/>
              </w:rPr>
              <w:t>万元</w:t>
            </w:r>
          </w:p>
        </w:tc>
        <w:tc>
          <w:tcPr>
            <w:tcW w:w="398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00" w:type="dxa"/>
            <w:noWrap w:val="0"/>
            <w:vAlign w:val="center"/>
          </w:tcPr>
          <w:p>
            <w:pPr>
              <w:spacing w:line="300" w:lineRule="exact"/>
              <w:jc w:val="left"/>
              <w:rPr>
                <w:rFonts w:hint="eastAsia" w:ascii="方正书宋_GBK" w:eastAsia="方正书宋_GBK"/>
              </w:rPr>
            </w:pPr>
            <w:r>
              <w:rPr>
                <w:rFonts w:hint="eastAsia" w:ascii="方正书宋_GBK" w:eastAsia="方正书宋_GBK"/>
              </w:rPr>
              <w:t>履职质量和水平</w:t>
            </w:r>
          </w:p>
        </w:tc>
        <w:tc>
          <w:tcPr>
            <w:tcW w:w="2691"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通过机关信息化建设，提高机关的工作效率。</w:t>
            </w:r>
          </w:p>
        </w:tc>
        <w:tc>
          <w:tcPr>
            <w:tcW w:w="1614"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398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3"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00" w:type="dxa"/>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691"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机关干部职工的满意程度</w:t>
            </w:r>
          </w:p>
        </w:tc>
        <w:tc>
          <w:tcPr>
            <w:tcW w:w="1614" w:type="dxa"/>
            <w:noWrap w:val="0"/>
            <w:vAlign w:val="center"/>
          </w:tcPr>
          <w:p>
            <w:pPr>
              <w:spacing w:line="300" w:lineRule="exact"/>
              <w:jc w:val="left"/>
              <w:rPr>
                <w:rFonts w:ascii="方正书宋_GBK" w:eastAsia="方正书宋_GBK"/>
              </w:rPr>
            </w:pPr>
            <w:r>
              <w:rPr>
                <w:rFonts w:hint="eastAsia" w:ascii="方正书宋_GBK" w:eastAsia="方正书宋_GBK"/>
              </w:rPr>
              <w:t>≥95%</w:t>
            </w:r>
          </w:p>
        </w:tc>
        <w:tc>
          <w:tcPr>
            <w:tcW w:w="3984"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pPr>
    </w:p>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w:t>
      </w:r>
      <w:r>
        <w:rPr>
          <w:rFonts w:hint="eastAsia" w:ascii="方正仿宋_GBK" w:eastAsia="方正仿宋_GBK"/>
          <w:b/>
          <w:sz w:val="28"/>
          <w:lang w:eastAsia="zh-CN"/>
        </w:rPr>
        <w:t>瓜样年华展馆维护资金</w:t>
      </w:r>
      <w:r>
        <w:rPr>
          <w:rFonts w:hint="eastAsia" w:ascii="方正仿宋_GBK" w:eastAsia="方正仿宋_GBK"/>
          <w:b/>
          <w:sz w:val="28"/>
        </w:rPr>
        <w:t>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926"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1.通过对</w:t>
            </w:r>
            <w:r>
              <w:rPr>
                <w:rFonts w:hint="eastAsia" w:ascii="方正书宋_GBK" w:eastAsia="方正书宋_GBK"/>
                <w:lang w:eastAsia="zh-CN"/>
              </w:rPr>
              <w:t>瓜样年华展馆</w:t>
            </w:r>
            <w:r>
              <w:rPr>
                <w:rFonts w:hint="eastAsia" w:ascii="方正书宋_GBK" w:eastAsia="方正书宋_GBK"/>
              </w:rPr>
              <w:t>进行维护，安全稳定运行。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展馆</w:t>
            </w:r>
            <w:r>
              <w:rPr>
                <w:rFonts w:hint="eastAsia" w:ascii="方正书宋_GBK" w:eastAsia="方正书宋_GBK"/>
              </w:rPr>
              <w:t>维护工作完成率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展馆</w:t>
            </w:r>
            <w:r>
              <w:rPr>
                <w:rFonts w:hint="eastAsia" w:ascii="方正书宋_GBK" w:eastAsia="方正书宋_GBK"/>
              </w:rPr>
              <w:t>维护工作完成率</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展馆</w:t>
            </w:r>
            <w:r>
              <w:rPr>
                <w:rFonts w:hint="eastAsia" w:ascii="方正书宋_GBK" w:eastAsia="方正书宋_GBK"/>
              </w:rPr>
              <w:t>维护故障解决率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实际解决的故障问题占所有问题的比率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维修所需的时间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≤4小时</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2"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50</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瓜样年华展馆</w:t>
            </w:r>
            <w:r>
              <w:rPr>
                <w:rFonts w:hint="eastAsia" w:ascii="方正书宋_GBK" w:eastAsia="方正书宋_GBK"/>
              </w:rPr>
              <w:t>正常运行时间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瓜样年华展馆</w:t>
            </w:r>
            <w:r>
              <w:rPr>
                <w:rFonts w:hint="eastAsia" w:ascii="方正书宋_GBK" w:eastAsia="方正书宋_GBK"/>
              </w:rPr>
              <w:t>正常运行时间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≥1年</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1"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群众</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使用人员的满意度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3、</w:t>
      </w:r>
      <w:r>
        <w:rPr>
          <w:rFonts w:hint="eastAsia" w:ascii="方正仿宋_GBK" w:eastAsia="方正仿宋_GBK"/>
          <w:b/>
          <w:sz w:val="28"/>
          <w:lang w:eastAsia="zh-CN"/>
        </w:rPr>
        <w:t>原农村农机员、农技员、兽医养老补助</w:t>
      </w:r>
      <w:r>
        <w:rPr>
          <w:rFonts w:hint="eastAsia" w:ascii="方正仿宋_GBK" w:eastAsia="方正仿宋_GBK"/>
          <w:b/>
          <w:sz w:val="28"/>
        </w:rPr>
        <w:t>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873"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1.完成</w:t>
            </w:r>
            <w:r>
              <w:rPr>
                <w:rFonts w:hint="eastAsia" w:ascii="方正书宋_GBK" w:eastAsia="方正书宋_GBK"/>
                <w:lang w:eastAsia="zh-CN"/>
              </w:rPr>
              <w:t>原农村农技员、农机员、兽医养老补助资金发放</w:t>
            </w:r>
            <w:r>
              <w:rPr>
                <w:rFonts w:hint="eastAsia" w:ascii="方正书宋_GBK" w:eastAsia="方正书宋_GBK"/>
              </w:rPr>
              <w:t>工作</w:t>
            </w:r>
          </w:p>
          <w:p>
            <w:pPr>
              <w:spacing w:line="300" w:lineRule="exact"/>
              <w:jc w:val="left"/>
              <w:rPr>
                <w:rFonts w:ascii="方正书宋_GBK" w:eastAsia="方正书宋_GBK"/>
              </w:rPr>
            </w:pPr>
            <w:r>
              <w:rPr>
                <w:rFonts w:hint="eastAsia" w:ascii="方正书宋_GBK" w:eastAsia="方正书宋_GBK"/>
              </w:rPr>
              <w:t>2.</w:t>
            </w:r>
            <w:r>
              <w:rPr>
                <w:rFonts w:hint="eastAsia" w:ascii="方正书宋_GBK" w:eastAsia="方正书宋_GBK"/>
                <w:lang w:eastAsia="zh-CN"/>
              </w:rPr>
              <w:t>发放率</w:t>
            </w:r>
            <w:r>
              <w:rPr>
                <w:rFonts w:hint="eastAsia" w:ascii="方正书宋_GBK" w:eastAsia="方正书宋_GBK"/>
                <w:lang w:val="en-US" w:eastAsia="zh-CN"/>
              </w:rPr>
              <w:t>100%</w:t>
            </w:r>
            <w:r>
              <w:rPr>
                <w:rFonts w:hint="eastAsia" w:ascii="方正书宋_GBK" w:eastAsia="方正书宋_GBK"/>
              </w:rPr>
              <w:t>。</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发放</w:t>
            </w:r>
            <w:r>
              <w:rPr>
                <w:rFonts w:hint="eastAsia" w:ascii="方正书宋_GBK" w:eastAsia="方正书宋_GBK"/>
              </w:rPr>
              <w:t>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原农村农技员、农机员、兽医养老补助资金发放</w:t>
            </w:r>
            <w:r>
              <w:rPr>
                <w:rFonts w:hint="eastAsia" w:ascii="方正书宋_GBK" w:eastAsia="方正书宋_GBK"/>
              </w:rPr>
              <w:t>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≥400人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4"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发放</w:t>
            </w:r>
            <w:r>
              <w:rPr>
                <w:rFonts w:hint="eastAsia" w:ascii="方正书宋_GBK" w:eastAsia="方正书宋_GBK"/>
              </w:rPr>
              <w:t>效果</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发放到个人</w:t>
            </w:r>
            <w:r>
              <w:rPr>
                <w:rFonts w:hint="eastAsia" w:ascii="方正书宋_GBK" w:eastAsia="方正书宋_GBK"/>
              </w:rPr>
              <w:t>达到的实际效果</w:t>
            </w:r>
          </w:p>
        </w:tc>
        <w:tc>
          <w:tcPr>
            <w:tcW w:w="2551"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发放达到的效果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2"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发放</w:t>
            </w:r>
            <w:r>
              <w:rPr>
                <w:rFonts w:hint="eastAsia" w:ascii="方正书宋_GBK" w:eastAsia="方正书宋_GBK"/>
              </w:rPr>
              <w:t>工作完成时间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2021年12月底前</w:t>
            </w:r>
          </w:p>
        </w:tc>
        <w:tc>
          <w:tcPr>
            <w:tcW w:w="2268" w:type="dxa"/>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不超过预算控制额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项目成本不超过预算控制额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100</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履职质量和效率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使履职质量和效率得到提高</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履职质量和效率提高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4"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人民群众满意度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人民群众</w:t>
            </w:r>
            <w:r>
              <w:rPr>
                <w:rFonts w:hint="eastAsia" w:ascii="方正书宋_GBK" w:eastAsia="方正书宋_GBK"/>
                <w:lang w:eastAsia="zh-CN"/>
              </w:rPr>
              <w:t>对</w:t>
            </w:r>
            <w:r>
              <w:rPr>
                <w:rFonts w:hint="eastAsia" w:ascii="方正书宋_GBK" w:eastAsia="方正书宋_GBK"/>
              </w:rPr>
              <w:t>实施效果满意程度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4、</w:t>
      </w:r>
      <w:r>
        <w:rPr>
          <w:rFonts w:hint="eastAsia" w:ascii="方正仿宋_GBK" w:eastAsia="方正仿宋_GBK"/>
          <w:b/>
          <w:sz w:val="28"/>
          <w:lang w:eastAsia="zh-CN"/>
        </w:rPr>
        <w:t>农村环境整治一体化项目资金</w:t>
      </w:r>
      <w:r>
        <w:rPr>
          <w:rFonts w:hint="eastAsia" w:ascii="方正仿宋_GBK" w:eastAsia="方正仿宋_GBK"/>
          <w:b/>
          <w:sz w:val="28"/>
        </w:rPr>
        <w:t>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909"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1.</w:t>
            </w:r>
            <w:r>
              <w:rPr>
                <w:rFonts w:hint="eastAsia" w:ascii="方正书宋_GBK" w:eastAsia="方正书宋_GBK"/>
                <w:lang w:eastAsia="zh-CN"/>
              </w:rPr>
              <w:t>完成全县环境垃圾治理工作。</w:t>
            </w:r>
          </w:p>
          <w:p>
            <w:pPr>
              <w:spacing w:line="300" w:lineRule="exact"/>
              <w:jc w:val="left"/>
              <w:rPr>
                <w:rFonts w:hint="eastAsia" w:ascii="方正书宋_GBK" w:eastAsia="方正书宋_GBK"/>
                <w:lang w:eastAsia="zh-CN"/>
              </w:rPr>
            </w:pPr>
            <w:r>
              <w:rPr>
                <w:rFonts w:hint="eastAsia" w:ascii="方正书宋_GBK" w:eastAsia="方正书宋_GBK"/>
              </w:rPr>
              <w:t>2.完成</w:t>
            </w:r>
            <w:r>
              <w:rPr>
                <w:rFonts w:hint="eastAsia" w:ascii="方正书宋_GBK" w:eastAsia="方正书宋_GBK"/>
                <w:lang w:eastAsia="zh-CN"/>
              </w:rPr>
              <w:t>农村环境</w:t>
            </w:r>
            <w:r>
              <w:rPr>
                <w:rFonts w:hint="eastAsia" w:ascii="方正书宋_GBK" w:eastAsia="方正书宋_GBK"/>
              </w:rPr>
              <w:t>各项</w:t>
            </w:r>
            <w:r>
              <w:rPr>
                <w:rFonts w:hint="eastAsia" w:ascii="方正书宋_GBK" w:eastAsia="方正书宋_GBK"/>
                <w:lang w:eastAsia="zh-CN"/>
              </w:rPr>
              <w:t>治理工作。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4"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涉及村庄数量（个）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涉及村庄数量（个）</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270个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法定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6"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验收合格率（</w:t>
            </w:r>
            <w:r>
              <w:rPr>
                <w:rFonts w:hint="eastAsia" w:ascii="方正书宋_GBK" w:eastAsia="方正书宋_GBK"/>
                <w:lang w:val="en-US" w:eastAsia="zh-CN"/>
              </w:rPr>
              <w:t>%</w:t>
            </w:r>
            <w:r>
              <w:rPr>
                <w:rFonts w:hint="eastAsia" w:ascii="方正书宋_GBK" w:eastAsia="方正书宋_GBK"/>
                <w:lang w:eastAsia="zh-CN"/>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r>
              <w:rPr>
                <w:rFonts w:hint="eastAsia" w:ascii="方正书宋_GBK" w:eastAsia="方正书宋_GBK"/>
                <w:lang w:val="en-US" w:eastAsia="zh-CN"/>
              </w:rPr>
              <w:t>%</w:t>
            </w:r>
            <w:r>
              <w:rPr>
                <w:rFonts w:hint="eastAsia" w:ascii="方正书宋_GBK" w:eastAsia="方正书宋_GBK"/>
                <w:lang w:eastAsia="zh-CN"/>
              </w:rPr>
              <w:t>）</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1"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noWrap w:val="0"/>
            <w:vAlign w:val="center"/>
          </w:tcPr>
          <w:p>
            <w:pPr>
              <w:spacing w:line="300" w:lineRule="exact"/>
              <w:jc w:val="left"/>
              <w:rPr>
                <w:rFonts w:hint="eastAsia" w:ascii="方正书宋_GBK" w:eastAsia="方正书宋_GBK"/>
                <w:kern w:val="2"/>
                <w:sz w:val="21"/>
                <w:szCs w:val="22"/>
                <w:lang w:val="en-US" w:eastAsia="zh-CN" w:bidi="ar-SA"/>
              </w:rPr>
            </w:pPr>
            <w:r>
              <w:rPr>
                <w:rFonts w:hint="eastAsia" w:ascii="方正书宋_GBK" w:eastAsia="方正书宋_GBK"/>
              </w:rPr>
              <w:t>各项工作2021年度按期完成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2021年12月</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法定程序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不超过预算控制额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项目成本不超过预算控制额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1595万</w:t>
            </w:r>
            <w:r>
              <w:rPr>
                <w:rFonts w:hint="eastAsia" w:ascii="方正书宋_GBK" w:eastAsia="方正书宋_GBK"/>
              </w:rPr>
              <w:t>元</w:t>
            </w:r>
          </w:p>
        </w:tc>
        <w:tc>
          <w:tcPr>
            <w:tcW w:w="2268"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3"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资金使用</w:t>
            </w:r>
            <w:r>
              <w:rPr>
                <w:rFonts w:hint="eastAsia" w:ascii="方正书宋_GBK" w:eastAsia="方正书宋_GBK"/>
              </w:rPr>
              <w:t>成效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依法完成会议各项任务，实现目标</w:t>
            </w:r>
          </w:p>
        </w:tc>
        <w:tc>
          <w:tcPr>
            <w:tcW w:w="2551"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完成各项</w:t>
            </w:r>
            <w:r>
              <w:rPr>
                <w:rFonts w:hint="eastAsia" w:ascii="方正书宋_GBK" w:eastAsia="方正书宋_GBK"/>
                <w:lang w:eastAsia="zh-CN"/>
              </w:rPr>
              <w:t>工作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服务对象满意程度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服务对象满意程度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调查问卷</w:t>
            </w:r>
          </w:p>
        </w:tc>
      </w:tr>
    </w:tbl>
    <w:p>
      <w:pPr>
        <w:spacing w:line="300" w:lineRule="exact"/>
        <w:jc w:val="left"/>
      </w:pPr>
    </w:p>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w:t>
      </w:r>
      <w:r>
        <w:rPr>
          <w:rFonts w:hint="eastAsia" w:ascii="方正仿宋_GBK" w:eastAsia="方正仿宋_GBK"/>
          <w:b/>
          <w:sz w:val="28"/>
          <w:lang w:eastAsia="zh-CN"/>
        </w:rPr>
        <w:t>彭艾群英榜工程资金</w:t>
      </w:r>
      <w:r>
        <w:rPr>
          <w:rFonts w:hint="eastAsia" w:ascii="方正仿宋_GBK" w:eastAsia="方正仿宋_GBK"/>
          <w:b/>
          <w:sz w:val="28"/>
        </w:rPr>
        <w:t>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1.完成</w:t>
            </w:r>
            <w:r>
              <w:rPr>
                <w:rFonts w:hint="eastAsia" w:ascii="方正书宋_GBK" w:eastAsia="方正书宋_GBK"/>
                <w:lang w:eastAsia="zh-CN"/>
              </w:rPr>
              <w:t>彭艾群英榜工程。</w:t>
            </w:r>
            <w:r>
              <w:rPr>
                <w:rFonts w:hint="eastAsia" w:ascii="方正书宋_GBK" w:eastAsia="方正书宋_GBK"/>
                <w:lang w:val="en-US" w:eastAsia="zh-CN"/>
              </w:rPr>
              <w:t>2、达到工作目标。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彭艾群英榜工程</w:t>
            </w:r>
            <w:r>
              <w:rPr>
                <w:rFonts w:hint="eastAsia" w:ascii="方正书宋_GBK" w:eastAsia="方正书宋_GBK"/>
              </w:rPr>
              <w:t>数量</w:t>
            </w:r>
            <w:r>
              <w:rPr>
                <w:rFonts w:hint="eastAsia" w:ascii="方正书宋_GBK" w:eastAsia="方正书宋_GBK"/>
                <w:lang w:eastAsia="zh-CN"/>
              </w:rPr>
              <w:t>（个）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彭艾群英榜工程</w:t>
            </w:r>
            <w:r>
              <w:rPr>
                <w:rFonts w:hint="eastAsia" w:ascii="方正书宋_GBK" w:eastAsia="方正书宋_GBK"/>
              </w:rPr>
              <w:t>数量</w:t>
            </w:r>
            <w:r>
              <w:rPr>
                <w:rFonts w:hint="eastAsia" w:ascii="方正书宋_GBK" w:eastAsia="方正书宋_GBK"/>
                <w:lang w:eastAsia="zh-CN"/>
              </w:rPr>
              <w:t>（个）</w:t>
            </w:r>
          </w:p>
        </w:tc>
        <w:tc>
          <w:tcPr>
            <w:tcW w:w="2551"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=1个</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彭艾群英榜工程</w:t>
            </w:r>
            <w:r>
              <w:rPr>
                <w:rFonts w:hint="eastAsia" w:ascii="方正书宋_GBK" w:eastAsia="方正书宋_GBK"/>
              </w:rPr>
              <w:t>完成情况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此</w:t>
            </w:r>
            <w:r>
              <w:rPr>
                <w:rFonts w:hint="eastAsia" w:ascii="方正书宋_GBK" w:eastAsia="方正书宋_GBK"/>
              </w:rPr>
              <w:t>项工作按期完成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2021年12月</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不超过预算控制额</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项目成本不超过预算控制额</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58.65</w:t>
            </w:r>
            <w:r>
              <w:rPr>
                <w:rFonts w:hint="eastAsia" w:ascii="方正书宋_GBK" w:eastAsia="方正书宋_GBK"/>
              </w:rPr>
              <w:t>万元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0" w:firstLineChars="100"/>
        <w:jc w:val="left"/>
        <w:rPr>
          <w:rFonts w:hint="eastAsia" w:ascii="黑体" w:hAnsi="黑体" w:eastAsia="黑体" w:cs="黑体"/>
          <w:sz w:val="32"/>
          <w:szCs w:val="32"/>
          <w:lang w:val="en-US" w:eastAsia="zh-CN"/>
        </w:rPr>
      </w:pPr>
    </w:p>
    <w:p>
      <w:pPr>
        <w:autoSpaceDE w:val="0"/>
        <w:autoSpaceDN w:val="0"/>
        <w:adjustRightInd w:val="0"/>
        <w:ind w:firstLine="320" w:firstLineChars="100"/>
        <w:jc w:val="left"/>
        <w:rPr>
          <w:rFonts w:hint="eastAsia" w:ascii="黑体" w:hAnsi="黑体" w:eastAsia="黑体" w:cs="黑体"/>
          <w:sz w:val="32"/>
          <w:szCs w:val="32"/>
          <w:lang w:val="en-US" w:eastAsia="zh-CN"/>
        </w:rPr>
      </w:pPr>
    </w:p>
    <w:p>
      <w:pPr>
        <w:autoSpaceDE w:val="0"/>
        <w:autoSpaceDN w:val="0"/>
        <w:adjustRightInd w:val="0"/>
        <w:ind w:firstLine="320" w:firstLineChars="100"/>
        <w:jc w:val="left"/>
        <w:rPr>
          <w:rFonts w:hint="eastAsia" w:ascii="黑体" w:hAnsi="黑体" w:eastAsia="黑体" w:cs="黑体"/>
          <w:sz w:val="32"/>
          <w:szCs w:val="32"/>
          <w:lang w:val="en-US" w:eastAsia="zh-CN"/>
        </w:rPr>
      </w:pPr>
    </w:p>
    <w:p>
      <w:pPr>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6、</w:t>
      </w:r>
      <w:r>
        <w:rPr>
          <w:rFonts w:hint="eastAsia" w:ascii="黑体" w:hAnsi="黑体" w:eastAsia="黑体" w:cs="黑体"/>
          <w:b/>
          <w:bCs/>
          <w:sz w:val="32"/>
          <w:szCs w:val="32"/>
        </w:rPr>
        <w:t>冀财农[2020]150号 关于提前下达2021年省级农产品质量安全及疫病防治资金的通知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3"/>
              </w:numPr>
              <w:spacing w:line="300" w:lineRule="exact"/>
              <w:jc w:val="left"/>
              <w:rPr>
                <w:rFonts w:hint="default" w:ascii="方正书宋_GBK" w:eastAsia="方正书宋_GBK"/>
                <w:lang w:val="en-US" w:eastAsia="zh-CN"/>
              </w:rPr>
            </w:pPr>
            <w:r>
              <w:rPr>
                <w:rFonts w:hint="default" w:ascii="方正书宋_GBK" w:eastAsia="方正书宋_GBK"/>
                <w:lang w:val="en-US" w:eastAsia="zh-CN"/>
              </w:rPr>
              <w:t>口蹄疫、高致病性禽流感、布病、小反刍兽疫等强制免疫病种应免畜禽的免疫密度90%以上，平均抗体合格率常年保持70%以上</w:t>
            </w:r>
            <w:r>
              <w:rPr>
                <w:rFonts w:hint="eastAsia" w:ascii="方正书宋_GBK" w:eastAsia="方正书宋_GBK"/>
                <w:lang w:val="en-US" w:eastAsia="zh-CN"/>
              </w:rPr>
              <w:t>。</w:t>
            </w:r>
          </w:p>
          <w:p>
            <w:pPr>
              <w:numPr>
                <w:ilvl w:val="0"/>
                <w:numId w:val="3"/>
              </w:numPr>
              <w:spacing w:line="300" w:lineRule="exact"/>
              <w:jc w:val="left"/>
              <w:rPr>
                <w:rFonts w:hint="default" w:ascii="方正书宋_GBK" w:eastAsia="方正书宋_GBK"/>
                <w:lang w:val="en-US" w:eastAsia="zh-CN"/>
              </w:rPr>
            </w:pPr>
            <w:r>
              <w:rPr>
                <w:rFonts w:hint="default" w:ascii="方正书宋_GBK" w:eastAsia="方正书宋_GBK"/>
                <w:lang w:val="en-US" w:eastAsia="zh-CN"/>
              </w:rPr>
              <w:t>养殖环节收集的病死猪100%进行无害化处理；三是经费统筹使用效率进一步提高。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优先防治动物疫病监测样品数量（个）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优先防治动物疫病监测样品数量（个）</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50个</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无害化处理率（%）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7、冀财农[2020]137号 河北省财政厅关于提前下达2021年农业生产发展资金[用于耕地地力保护补贴]预算的通知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1.农户得到了实惠，提高了种植积极性；</w:t>
            </w:r>
            <w:r>
              <w:rPr>
                <w:rFonts w:hint="eastAsia" w:ascii="方正书宋_GBK" w:eastAsia="方正书宋_GBK"/>
                <w:lang w:eastAsia="zh-CN"/>
              </w:rPr>
              <w:t>。</w:t>
            </w:r>
            <w:r>
              <w:rPr>
                <w:rFonts w:hint="eastAsia" w:ascii="方正书宋_GBK" w:eastAsia="方正书宋_GBK"/>
                <w:lang w:val="en-US" w:eastAsia="zh-CN"/>
              </w:rPr>
              <w:t>2、政府信誉度提升，在群众中威望进一步增强，受到农户好评，在农户心目中的地位显著提高。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补贴面积（亩）</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全县耕地补贴面积（亩）</w:t>
            </w:r>
          </w:p>
        </w:tc>
        <w:tc>
          <w:tcPr>
            <w:tcW w:w="2551"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hint="eastAsia" w:ascii="方正书宋_GBK" w:eastAsia="方正书宋_GBK"/>
                <w:lang w:val="en-US" w:eastAsia="zh-CN"/>
              </w:rPr>
              <w:t>334456亩</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耕地地力保护补贴覆盖率（%）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rPr>
              <w:t>资金发放准时率（%</w:t>
            </w:r>
            <w:r>
              <w:rPr>
                <w:rFonts w:hint="eastAsia" w:ascii="方正书宋_GBK" w:eastAsia="方正书宋_GBK"/>
                <w:lang w:eastAsia="zh-CN"/>
              </w:rPr>
              <w:t>）</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资金发放准时率（%）</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每亩补贴金额（元/亩）</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每亩补贴金额（元/亩）</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92元/亩</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8、冀财农[2020]138号 河北省财政厅关于提前下达2021年中央动物防疫补助经费预算指标的通知</w:t>
      </w:r>
    </w:p>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r>
              <w:rPr>
                <w:rFonts w:hint="default" w:ascii="方正书宋_GBK" w:eastAsia="方正书宋_GBK"/>
                <w:lang w:val="en-US" w:eastAsia="zh-CN"/>
              </w:rPr>
              <w:t>口蹄疫、高致病性禽流感、布病、小反刍兽疫等强制免疫病种应免畜禽的免疫密度90%以上，平均抗体合格率常年保持70%以上</w:t>
            </w:r>
            <w:r>
              <w:rPr>
                <w:rFonts w:hint="eastAsia" w:ascii="方正书宋_GBK" w:eastAsia="方正书宋_GBK"/>
                <w:lang w:val="en-US" w:eastAsia="zh-CN"/>
              </w:rPr>
              <w:t>。</w:t>
            </w:r>
          </w:p>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2、</w:t>
            </w:r>
            <w:r>
              <w:rPr>
                <w:rFonts w:hint="default" w:ascii="方正书宋_GBK" w:eastAsia="方正书宋_GBK"/>
                <w:lang w:val="en-US" w:eastAsia="zh-CN"/>
              </w:rPr>
              <w:t>养殖环节收集的病死猪100%进行无害化处理；三是经费统筹使用效率进一步提高。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优先防治动物疫病监测样品数量（个）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优先防治动物疫病监测样品数量（个）</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50个</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无害化处理率（%）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无害化处理率（%）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≥100%</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0" w:firstLineChars="100"/>
        <w:jc w:val="left"/>
        <w:rPr>
          <w:rFonts w:hint="eastAsia" w:ascii="黑体" w:hAnsi="黑体" w:eastAsia="黑体" w:cs="黑体"/>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9、冀财农[2020]139号 河北省财政厅关于提前下达2021年中央农业资源及生态保护补助资金预算的通知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r>
              <w:rPr>
                <w:rFonts w:hint="default" w:ascii="方正书宋_GBK" w:eastAsia="方正书宋_GBK"/>
                <w:lang w:val="en-US" w:eastAsia="zh-CN"/>
              </w:rPr>
              <w:t>季节性休耕项目在全县实施面积6.2万亩。养殖环节收集的病死猪100%进行无害化处理；</w:t>
            </w:r>
            <w:r>
              <w:rPr>
                <w:rFonts w:hint="eastAsia" w:ascii="方正书宋_GBK" w:eastAsia="方正书宋_GBK"/>
                <w:lang w:val="en-US" w:eastAsia="zh-CN"/>
              </w:rPr>
              <w:t>2、预计总节水930万立方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季节性休耕项目在全县实施面积（万亩）</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季节性休耕项目在全县实施面积（万亩）</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6.2万亩</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10、冀财农[2020]140号 河北省财政厅关于提前下达2021年中央农业生产发展资金的通知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r>
              <w:rPr>
                <w:rFonts w:hint="default" w:ascii="方正书宋_GBK" w:eastAsia="方正书宋_GBK"/>
                <w:lang w:val="en-US" w:eastAsia="zh-CN"/>
              </w:rPr>
              <w:t>建设3个以上县级农业科技示范基地。</w:t>
            </w:r>
            <w:r>
              <w:rPr>
                <w:rFonts w:hint="eastAsia" w:ascii="方正书宋_GBK" w:eastAsia="方正书宋_GBK"/>
                <w:lang w:val="en-US" w:eastAsia="zh-CN"/>
              </w:rPr>
              <w:t>2、保障黄瓜种植面积1.7万亩。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补贴社会化服务面积（万亩）</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补贴社会化服务面积（万亩）</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6.5万亩</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11、冀财农[2020]141号 河北省财政厅关于提前下达2021年中央农田建设补助资金的通知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r>
              <w:rPr>
                <w:rFonts w:hint="default" w:ascii="方正书宋_GBK" w:eastAsia="方正书宋_GBK"/>
                <w:lang w:val="en-US" w:eastAsia="zh-CN"/>
              </w:rPr>
              <w:t>新建高标准农田1万亩。</w:t>
            </w:r>
            <w:r>
              <w:rPr>
                <w:rFonts w:hint="eastAsia" w:ascii="方正书宋_GBK" w:eastAsia="方正书宋_GBK"/>
                <w:lang w:val="en-US" w:eastAsia="zh-CN"/>
              </w:rPr>
              <w:t>2、有效改善项目区农田建设基础设施条件，提升耕地质量，提高粮食综合生产能力。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高标准农田建设面积（亩）</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高标准农田建设面积（亩）</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1万亩</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0" w:firstLineChars="100"/>
        <w:jc w:val="left"/>
        <w:rPr>
          <w:rFonts w:hint="default" w:ascii="黑体" w:hAnsi="黑体" w:eastAsia="黑体" w:cs="黑体"/>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12、冀财农[2020]154号 关于提前下达2021年省级农业生产发展资金的通知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全年完成农机深松作业任务6.77万亩.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农机深松整地作业面积(万亩）</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农机深松整地作业面积(万亩）</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1.2万亩</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0" w:firstLineChars="100"/>
        <w:jc w:val="left"/>
        <w:rPr>
          <w:rFonts w:hint="default" w:ascii="黑体" w:hAnsi="黑体" w:eastAsia="黑体" w:cs="黑体"/>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eastAsia" w:ascii="黑体" w:hAnsi="黑体" w:eastAsia="黑体" w:cs="黑体"/>
          <w:b/>
          <w:bCs/>
          <w:sz w:val="32"/>
          <w:szCs w:val="32"/>
          <w:lang w:val="en-US" w:eastAsia="zh-CN"/>
        </w:rPr>
      </w:pPr>
    </w:p>
    <w:p>
      <w:pPr>
        <w:autoSpaceDE w:val="0"/>
        <w:autoSpaceDN w:val="0"/>
        <w:adjustRightInd w:val="0"/>
        <w:ind w:firstLine="321" w:firstLineChars="100"/>
        <w:jc w:val="left"/>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13、冀财农[2020]164号 河北省财政厅 关于提前下达2021年省级乡村振兴[农村人居环境整治]专项资金的通知</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77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numPr>
                <w:ilvl w:val="0"/>
                <w:numId w:val="0"/>
              </w:numPr>
              <w:spacing w:line="300" w:lineRule="exact"/>
              <w:jc w:val="left"/>
              <w:rPr>
                <w:rFonts w:hint="default" w:ascii="方正书宋_GBK" w:eastAsia="方正书宋_GBK"/>
                <w:lang w:val="en-US" w:eastAsia="zh-CN"/>
              </w:rPr>
            </w:pPr>
            <w:r>
              <w:rPr>
                <w:rFonts w:hint="eastAsia" w:ascii="方正书宋_GBK" w:eastAsia="方正书宋_GBK"/>
                <w:lang w:val="en-US" w:eastAsia="zh-CN"/>
              </w:rPr>
              <w:t>1、</w:t>
            </w:r>
            <w:r>
              <w:rPr>
                <w:rFonts w:hint="default" w:ascii="方正书宋_GBK" w:eastAsia="方正书宋_GBK"/>
                <w:lang w:val="en-US" w:eastAsia="zh-CN"/>
              </w:rPr>
              <w:t>村庄巷道硬化整县提升。村庄洁净有序提升。</w:t>
            </w:r>
            <w:r>
              <w:rPr>
                <w:rFonts w:hint="eastAsia" w:ascii="方正书宋_GBK" w:eastAsia="方正书宋_GBK"/>
                <w:lang w:val="en-US" w:eastAsia="zh-CN"/>
              </w:rPr>
              <w:t>2、省级乡村振兴示范区创建。</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6"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村庄巷道硬化村庄数（个）</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村庄巷道硬化村庄数（个）</w:t>
            </w:r>
          </w:p>
        </w:tc>
        <w:tc>
          <w:tcPr>
            <w:tcW w:w="2551"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hint="eastAsia" w:ascii="方正书宋_GBK" w:eastAsia="方正书宋_GBK"/>
                <w:lang w:val="en-US" w:eastAsia="zh-CN"/>
              </w:rPr>
              <w:t>5个</w:t>
            </w:r>
          </w:p>
          <w:p>
            <w:pPr>
              <w:spacing w:line="300" w:lineRule="exact"/>
              <w:jc w:val="left"/>
              <w:rPr>
                <w:rFonts w:hint="eastAsia" w:ascii="方正书宋_GBK" w:eastAsia="方正书宋_GBK"/>
                <w:lang w:eastAsia="zh-CN"/>
              </w:rPr>
            </w:pP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验收合格率（%）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各项任务完成及时率（%）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95</w:t>
            </w:r>
            <w:r>
              <w:rPr>
                <w:rFonts w:hint="eastAsia" w:ascii="方正书宋_GBK" w:eastAsia="方正书宋_GBK"/>
              </w:rPr>
              <w:t>%</w:t>
            </w:r>
          </w:p>
          <w:p>
            <w:pPr>
              <w:spacing w:line="300" w:lineRule="exact"/>
              <w:jc w:val="left"/>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按照年度工作计划完成支出（%）</w:t>
            </w:r>
          </w:p>
        </w:tc>
        <w:tc>
          <w:tcPr>
            <w:tcW w:w="2551" w:type="dxa"/>
            <w:noWrap w:val="0"/>
            <w:vAlign w:val="center"/>
          </w:tcPr>
          <w:p>
            <w:pPr>
              <w:spacing w:line="300" w:lineRule="exact"/>
              <w:jc w:val="left"/>
              <w:rPr>
                <w:rFonts w:hint="default" w:ascii="方正书宋_GBK" w:eastAsia="方正书宋_GBK"/>
                <w:lang w:val="en-US"/>
              </w:rPr>
            </w:pPr>
            <w:r>
              <w:rPr>
                <w:rFonts w:hint="eastAsia" w:ascii="方正书宋_GBK" w:eastAsia="方正书宋_GBK"/>
              </w:rPr>
              <w:t>≤</w:t>
            </w:r>
            <w:r>
              <w:rPr>
                <w:rFonts w:hint="eastAsia" w:ascii="方正书宋_GBK" w:eastAsia="方正书宋_GBK"/>
                <w:lang w:val="en-US" w:eastAsia="zh-CN"/>
              </w:rPr>
              <w:t>90%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资金使用绩效</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通过第三方绩效评估，发现被评估的财政专项资金存在的问题，提高资金使用绩效</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9"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lang w:eastAsia="zh-CN"/>
              </w:rPr>
              <w:t>服务对象</w:t>
            </w:r>
            <w:r>
              <w:rPr>
                <w:rFonts w:hint="eastAsia" w:ascii="方正书宋_GBK" w:eastAsia="方正书宋_GBK"/>
              </w:rPr>
              <w:t>满意度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autoSpaceDE w:val="0"/>
        <w:autoSpaceDN w:val="0"/>
        <w:adjustRightInd w:val="0"/>
        <w:ind w:firstLine="320" w:firstLineChars="100"/>
        <w:jc w:val="left"/>
        <w:rPr>
          <w:rFonts w:hint="default" w:ascii="黑体" w:hAnsi="黑体" w:eastAsia="黑体" w:cs="黑体"/>
          <w:sz w:val="32"/>
          <w:szCs w:val="32"/>
          <w:lang w:val="en-US" w:eastAsia="zh-CN"/>
        </w:rPr>
      </w:pPr>
    </w:p>
    <w:p>
      <w:pPr>
        <w:autoSpaceDE w:val="0"/>
        <w:autoSpaceDN w:val="0"/>
        <w:adjustRightInd w:val="0"/>
        <w:ind w:firstLine="320" w:firstLineChars="100"/>
        <w:jc w:val="left"/>
        <w:rPr>
          <w:rFonts w:hint="default" w:ascii="黑体" w:hAnsi="黑体" w:eastAsia="黑体" w:cs="黑体"/>
          <w:sz w:val="32"/>
          <w:szCs w:val="32"/>
          <w:lang w:val="en-US" w:eastAsia="zh-CN"/>
        </w:rPr>
      </w:pPr>
    </w:p>
    <w:p>
      <w:pPr>
        <w:autoSpaceDE w:val="0"/>
        <w:autoSpaceDN w:val="0"/>
        <w:adjustRightInd w:val="0"/>
        <w:ind w:firstLine="320" w:firstLineChars="100"/>
        <w:jc w:val="left"/>
        <w:rPr>
          <w:rFonts w:hint="eastAsia" w:ascii="黑体" w:hAnsi="黑体" w:eastAsia="黑体" w:cs="黑体"/>
          <w:sz w:val="32"/>
          <w:szCs w:val="32"/>
        </w:rPr>
      </w:pPr>
    </w:p>
    <w:p>
      <w:pPr>
        <w:autoSpaceDE w:val="0"/>
        <w:autoSpaceDN w:val="0"/>
        <w:adjustRightInd w:val="0"/>
        <w:ind w:firstLine="320" w:firstLineChars="100"/>
        <w:jc w:val="left"/>
        <w:rPr>
          <w:rFonts w:ascii="黑体" w:hAnsi="黑体" w:eastAsia="黑体"/>
          <w:sz w:val="32"/>
          <w:szCs w:val="32"/>
        </w:rPr>
      </w:pPr>
      <w:r>
        <w:rPr>
          <w:rFonts w:hint="eastAsia" w:ascii="黑体" w:hAnsi="黑体" w:eastAsia="黑体" w:cs="黑体"/>
          <w:sz w:val="32"/>
          <w:szCs w:val="32"/>
        </w:rPr>
        <w:t>六、政府采购预算情况</w:t>
      </w:r>
    </w:p>
    <w:p>
      <w:pPr>
        <w:spacing w:line="500" w:lineRule="exact"/>
        <w:ind w:firstLine="560" w:firstLineChars="200"/>
        <w:jc w:val="left"/>
        <w:rPr>
          <w:rFonts w:hint="eastAsia" w:ascii="Times New Roman" w:hAnsi="宋体"/>
          <w:sz w:val="28"/>
          <w:highlight w:val="none"/>
        </w:rPr>
      </w:pPr>
      <w:r>
        <w:rPr>
          <w:rFonts w:hint="eastAsia" w:ascii="Times New Roman" w:eastAsia="方正仿宋_GBK"/>
          <w:sz w:val="28"/>
          <w:highlight w:val="none"/>
        </w:rPr>
        <w:t>2021年，</w:t>
      </w:r>
      <w:r>
        <w:rPr>
          <w:rFonts w:hint="eastAsia" w:ascii="Times New Roman" w:eastAsia="方正仿宋_GBK"/>
          <w:sz w:val="28"/>
          <w:highlight w:val="none"/>
          <w:lang w:eastAsia="zh-CN"/>
        </w:rPr>
        <w:t>馆陶县农业农村局</w:t>
      </w:r>
      <w:r>
        <w:rPr>
          <w:rFonts w:hint="eastAsia" w:ascii="Times New Roman" w:eastAsia="方正仿宋_GBK"/>
          <w:sz w:val="28"/>
          <w:highlight w:val="none"/>
        </w:rPr>
        <w:t>本级安排政府采购预算</w:t>
      </w:r>
      <w:r>
        <w:rPr>
          <w:rFonts w:hint="eastAsia" w:ascii="Times New Roman" w:eastAsia="方正仿宋_GBK"/>
          <w:sz w:val="28"/>
          <w:highlight w:val="none"/>
          <w:lang w:val="en-US" w:eastAsia="zh-CN"/>
        </w:rPr>
        <w:t>2859.00</w:t>
      </w:r>
      <w:r>
        <w:rPr>
          <w:rFonts w:hint="eastAsia" w:ascii="Times New Roman" w:eastAsia="方正仿宋_GBK"/>
          <w:sz w:val="28"/>
          <w:highlight w:val="none"/>
        </w:rPr>
        <w:t>万元。</w:t>
      </w:r>
    </w:p>
    <w:p>
      <w:pPr>
        <w:jc w:val="center"/>
        <w:rPr>
          <w:rFonts w:hint="eastAsia" w:ascii="方正小标宋_GBK" w:eastAsia="方正小标宋_GBK"/>
          <w:sz w:val="36"/>
          <w:highlight w:val="none"/>
        </w:rPr>
      </w:pPr>
    </w:p>
    <w:p>
      <w:pPr>
        <w:jc w:val="center"/>
        <w:rPr>
          <w:rFonts w:hint="eastAsia" w:ascii="方正小标宋_GBK" w:eastAsia="方正小标宋_GBK"/>
          <w:sz w:val="36"/>
          <w:highlight w:val="none"/>
        </w:rPr>
      </w:pPr>
    </w:p>
    <w:p>
      <w:pPr>
        <w:jc w:val="center"/>
        <w:rPr>
          <w:rFonts w:hint="eastAsia" w:ascii="Times New Roman" w:hAnsi="宋体"/>
          <w:sz w:val="36"/>
          <w:highlight w:val="none"/>
        </w:rPr>
      </w:pPr>
      <w:r>
        <w:rPr>
          <w:rFonts w:hint="eastAsia" w:ascii="方正小标宋_GBK" w:eastAsia="方正小标宋_GBK"/>
          <w:sz w:val="36"/>
          <w:highlight w:val="none"/>
        </w:rPr>
        <w:t>单位政府采购预算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024"/>
        <w:gridCol w:w="838"/>
        <w:gridCol w:w="1285"/>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highlight w:val="none"/>
                <w:lang w:eastAsia="zh-CN"/>
              </w:rPr>
            </w:pPr>
            <w:r>
              <w:rPr>
                <w:rFonts w:hint="eastAsia" w:ascii="方正小标宋_GBK" w:eastAsia="方正小标宋_GBK"/>
                <w:sz w:val="24"/>
                <w:highlight w:val="none"/>
                <w:lang w:val="en-US" w:eastAsia="zh-CN"/>
              </w:rPr>
              <w:t>326</w:t>
            </w:r>
            <w:r>
              <w:rPr>
                <w:rFonts w:hint="eastAsia" w:ascii="方正小标宋_GBK" w:eastAsia="方正小标宋_GBK"/>
                <w:sz w:val="24"/>
                <w:highlight w:val="none"/>
                <w:lang w:eastAsia="zh-CN"/>
              </w:rPr>
              <w:t>馆陶县农业农村局</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highlight w:val="none"/>
              </w:rPr>
            </w:pPr>
            <w:r>
              <w:rPr>
                <w:rFonts w:hint="eastAsia" w:ascii="方正小标宋_GBK" w:eastAsia="方正小标宋_GBK"/>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1531" w:type="dxa"/>
            <w:vMerge w:val="restart"/>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1024" w:type="dxa"/>
            <w:vMerge w:val="restart"/>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838" w:type="dxa"/>
            <w:vMerge w:val="restart"/>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计量  单位</w:t>
            </w:r>
          </w:p>
        </w:tc>
        <w:tc>
          <w:tcPr>
            <w:tcW w:w="1285" w:type="dxa"/>
            <w:vMerge w:val="restart"/>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907" w:type="dxa"/>
            <w:vMerge w:val="restart"/>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6804" w:type="dxa"/>
            <w:gridSpan w:val="6"/>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1531" w:type="dxa"/>
            <w:vMerge w:val="continue"/>
            <w:noWrap w:val="0"/>
            <w:vAlign w:val="center"/>
          </w:tcPr>
          <w:p>
            <w:pPr>
              <w:spacing w:line="300" w:lineRule="exact"/>
              <w:jc w:val="left"/>
              <w:rPr>
                <w:highlight w:val="none"/>
              </w:rPr>
            </w:pPr>
          </w:p>
        </w:tc>
        <w:tc>
          <w:tcPr>
            <w:tcW w:w="1024" w:type="dxa"/>
            <w:vMerge w:val="continue"/>
            <w:noWrap w:val="0"/>
            <w:vAlign w:val="center"/>
          </w:tcPr>
          <w:p>
            <w:pPr>
              <w:spacing w:line="300" w:lineRule="exact"/>
              <w:jc w:val="left"/>
              <w:rPr>
                <w:highlight w:val="none"/>
              </w:rPr>
            </w:pPr>
          </w:p>
        </w:tc>
        <w:tc>
          <w:tcPr>
            <w:tcW w:w="838" w:type="dxa"/>
            <w:vMerge w:val="continue"/>
            <w:noWrap w:val="0"/>
            <w:vAlign w:val="center"/>
          </w:tcPr>
          <w:p>
            <w:pPr>
              <w:spacing w:line="300" w:lineRule="exact"/>
              <w:jc w:val="left"/>
              <w:rPr>
                <w:highlight w:val="none"/>
              </w:rPr>
            </w:pPr>
          </w:p>
        </w:tc>
        <w:tc>
          <w:tcPr>
            <w:tcW w:w="1285" w:type="dxa"/>
            <w:vMerge w:val="continue"/>
            <w:noWrap w:val="0"/>
            <w:vAlign w:val="center"/>
          </w:tcPr>
          <w:p>
            <w:pPr>
              <w:spacing w:line="300" w:lineRule="exact"/>
              <w:jc w:val="left"/>
              <w:rPr>
                <w:highlight w:val="none"/>
              </w:rPr>
            </w:pPr>
          </w:p>
        </w:tc>
        <w:tc>
          <w:tcPr>
            <w:tcW w:w="907" w:type="dxa"/>
            <w:vMerge w:val="continue"/>
            <w:noWrap w:val="0"/>
            <w:vAlign w:val="center"/>
          </w:tcPr>
          <w:p>
            <w:pPr>
              <w:spacing w:line="300" w:lineRule="exact"/>
              <w:jc w:val="left"/>
              <w:rPr>
                <w:highlight w:val="none"/>
              </w:rPr>
            </w:pP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国有资本经营预算拨款</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113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1134" w:type="dxa"/>
            <w:noWrap w:val="0"/>
            <w:vAlign w:val="center"/>
          </w:tcPr>
          <w:p>
            <w:pPr>
              <w:spacing w:line="300" w:lineRule="exact"/>
              <w:jc w:val="right"/>
              <w:rPr>
                <w:rFonts w:ascii="方正书宋_GBK" w:eastAsia="方正书宋_GBK"/>
                <w:b/>
                <w:highlight w:val="none"/>
              </w:rPr>
            </w:pPr>
          </w:p>
        </w:tc>
        <w:tc>
          <w:tcPr>
            <w:tcW w:w="1531" w:type="dxa"/>
            <w:noWrap w:val="0"/>
            <w:vAlign w:val="center"/>
          </w:tcPr>
          <w:p>
            <w:pPr>
              <w:spacing w:line="300" w:lineRule="exact"/>
              <w:jc w:val="left"/>
              <w:rPr>
                <w:rFonts w:ascii="方正书宋_GBK" w:eastAsia="方正书宋_GBK"/>
                <w:b/>
                <w:highlight w:val="none"/>
              </w:rPr>
            </w:pPr>
          </w:p>
        </w:tc>
        <w:tc>
          <w:tcPr>
            <w:tcW w:w="1024" w:type="dxa"/>
            <w:noWrap w:val="0"/>
            <w:vAlign w:val="center"/>
          </w:tcPr>
          <w:p>
            <w:pPr>
              <w:spacing w:line="300" w:lineRule="exact"/>
              <w:jc w:val="left"/>
              <w:rPr>
                <w:rFonts w:ascii="方正书宋_GBK" w:eastAsia="方正书宋_GBK"/>
                <w:b/>
                <w:highlight w:val="none"/>
              </w:rPr>
            </w:pPr>
          </w:p>
        </w:tc>
        <w:tc>
          <w:tcPr>
            <w:tcW w:w="838" w:type="dxa"/>
            <w:noWrap w:val="0"/>
            <w:vAlign w:val="center"/>
          </w:tcPr>
          <w:p>
            <w:pPr>
              <w:spacing w:line="300" w:lineRule="exact"/>
              <w:jc w:val="center"/>
              <w:rPr>
                <w:rFonts w:ascii="方正书宋_GBK" w:eastAsia="方正书宋_GBK"/>
                <w:b/>
                <w:highlight w:val="none"/>
              </w:rPr>
            </w:pPr>
          </w:p>
        </w:tc>
        <w:tc>
          <w:tcPr>
            <w:tcW w:w="1285" w:type="dxa"/>
            <w:noWrap w:val="0"/>
            <w:vAlign w:val="center"/>
          </w:tcPr>
          <w:p>
            <w:pPr>
              <w:spacing w:line="300" w:lineRule="exact"/>
              <w:jc w:val="right"/>
              <w:rPr>
                <w:rFonts w:ascii="方正书宋_GBK" w:eastAsia="方正书宋_GBK"/>
                <w:b/>
                <w:highlight w:val="none"/>
              </w:rPr>
            </w:pPr>
          </w:p>
        </w:tc>
        <w:tc>
          <w:tcPr>
            <w:tcW w:w="907" w:type="dxa"/>
            <w:noWrap w:val="0"/>
            <w:vAlign w:val="center"/>
          </w:tcPr>
          <w:p>
            <w:pPr>
              <w:spacing w:line="300" w:lineRule="exact"/>
              <w:jc w:val="right"/>
              <w:rPr>
                <w:rFonts w:ascii="方正书宋_GBK" w:eastAsia="方正书宋_GBK"/>
                <w:b/>
                <w:highlight w:val="none"/>
              </w:rPr>
            </w:pPr>
          </w:p>
        </w:tc>
        <w:tc>
          <w:tcPr>
            <w:tcW w:w="1134" w:type="dxa"/>
            <w:noWrap w:val="0"/>
            <w:vAlign w:val="center"/>
          </w:tcPr>
          <w:p>
            <w:pPr>
              <w:spacing w:line="300" w:lineRule="exact"/>
              <w:jc w:val="right"/>
              <w:rPr>
                <w:rFonts w:hint="default" w:ascii="方正书宋_GBK" w:eastAsia="方正书宋_GBK"/>
                <w:b/>
                <w:highlight w:val="none"/>
                <w:lang w:val="en-US" w:eastAsia="zh-CN"/>
              </w:rPr>
            </w:pPr>
            <w:r>
              <w:rPr>
                <w:rFonts w:hint="eastAsia" w:ascii="方正书宋_GBK" w:eastAsia="方正书宋_GBK"/>
                <w:b/>
                <w:highlight w:val="none"/>
                <w:lang w:val="en-US" w:eastAsia="zh-CN"/>
              </w:rPr>
              <w:t>2859.00</w:t>
            </w:r>
          </w:p>
        </w:tc>
        <w:tc>
          <w:tcPr>
            <w:tcW w:w="1134" w:type="dxa"/>
            <w:noWrap w:val="0"/>
            <w:vAlign w:val="center"/>
          </w:tcPr>
          <w:p>
            <w:pPr>
              <w:spacing w:line="300" w:lineRule="exact"/>
              <w:jc w:val="right"/>
              <w:rPr>
                <w:rFonts w:hint="default" w:ascii="方正书宋_GBK" w:eastAsia="方正书宋_GBK"/>
                <w:b/>
                <w:highlight w:val="none"/>
                <w:lang w:val="en-US" w:eastAsia="zh-CN"/>
              </w:rPr>
            </w:pPr>
            <w:r>
              <w:rPr>
                <w:rFonts w:hint="eastAsia" w:ascii="方正书宋_GBK" w:eastAsia="方正书宋_GBK"/>
                <w:b/>
                <w:highlight w:val="none"/>
                <w:lang w:val="en-US" w:eastAsia="zh-CN"/>
              </w:rPr>
              <w:t>1264.00</w:t>
            </w:r>
          </w:p>
        </w:tc>
        <w:tc>
          <w:tcPr>
            <w:tcW w:w="1134" w:type="dxa"/>
            <w:noWrap w:val="0"/>
            <w:vAlign w:val="center"/>
          </w:tcPr>
          <w:p>
            <w:pPr>
              <w:spacing w:line="300" w:lineRule="exact"/>
              <w:jc w:val="right"/>
              <w:rPr>
                <w:rFonts w:hint="default" w:ascii="方正书宋_GBK" w:eastAsia="方正书宋_GBK"/>
                <w:b/>
                <w:highlight w:val="none"/>
                <w:lang w:val="en-US" w:eastAsia="zh-CN"/>
              </w:rPr>
            </w:pPr>
            <w:r>
              <w:rPr>
                <w:rFonts w:hint="eastAsia" w:ascii="方正书宋_GBK" w:eastAsia="方正书宋_GBK"/>
                <w:b/>
                <w:highlight w:val="none"/>
                <w:lang w:val="en-US" w:eastAsia="zh-CN"/>
              </w:rPr>
              <w:t>1595.00</w:t>
            </w:r>
          </w:p>
        </w:tc>
        <w:tc>
          <w:tcPr>
            <w:tcW w:w="1134" w:type="dxa"/>
            <w:noWrap w:val="0"/>
            <w:vAlign w:val="center"/>
          </w:tcPr>
          <w:p>
            <w:pPr>
              <w:spacing w:line="300" w:lineRule="exact"/>
              <w:jc w:val="right"/>
              <w:rPr>
                <w:rFonts w:ascii="方正书宋_GBK" w:eastAsia="方正书宋_GBK"/>
                <w:b/>
                <w:highlight w:val="none"/>
              </w:rPr>
            </w:pPr>
          </w:p>
        </w:tc>
        <w:tc>
          <w:tcPr>
            <w:tcW w:w="1134" w:type="dxa"/>
            <w:noWrap w:val="0"/>
            <w:vAlign w:val="center"/>
          </w:tcPr>
          <w:p>
            <w:pPr>
              <w:spacing w:line="300" w:lineRule="exact"/>
              <w:jc w:val="right"/>
              <w:rPr>
                <w:rFonts w:ascii="方正书宋_GBK" w:eastAsia="方正书宋_GBK"/>
                <w:b/>
                <w:highlight w:val="none"/>
              </w:rPr>
            </w:pPr>
          </w:p>
        </w:tc>
        <w:tc>
          <w:tcPr>
            <w:tcW w:w="1134" w:type="dxa"/>
            <w:noWrap w:val="0"/>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农村环卫一体化项目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1595.00</w:t>
            </w:r>
          </w:p>
        </w:tc>
        <w:tc>
          <w:tcPr>
            <w:tcW w:w="1531"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清扫服务</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月</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133</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1595.00</w:t>
            </w:r>
          </w:p>
        </w:tc>
        <w:tc>
          <w:tcPr>
            <w:tcW w:w="1134" w:type="dxa"/>
            <w:noWrap w:val="0"/>
            <w:vAlign w:val="center"/>
          </w:tcPr>
          <w:p>
            <w:pPr>
              <w:spacing w:line="300" w:lineRule="exact"/>
              <w:jc w:val="right"/>
              <w:rPr>
                <w:rFonts w:hint="default" w:ascii="方正书宋_GBK" w:eastAsia="方正书宋_GBK"/>
                <w:highlight w:val="none"/>
                <w:lang w:val="en-US" w:eastAsia="zh-CN"/>
              </w:rPr>
            </w:pP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1595.00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农业特色保险保费补贴</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110.00</w:t>
            </w:r>
          </w:p>
        </w:tc>
        <w:tc>
          <w:tcPr>
            <w:tcW w:w="1531"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其他保险服务</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亩</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17000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0.0064</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110.00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110.00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农业社会化服务项目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156.00</w:t>
            </w:r>
          </w:p>
        </w:tc>
        <w:tc>
          <w:tcPr>
            <w:tcW w:w="1531"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农业机械服务</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亩</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65000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0.0024</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156.00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156.00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农业社会化服务项目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126.00</w:t>
            </w:r>
          </w:p>
        </w:tc>
        <w:tc>
          <w:tcPr>
            <w:tcW w:w="1531"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农业机械服务</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亩</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66315</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0.0019</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126.00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126.00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农田建设项目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360.00</w:t>
            </w:r>
          </w:p>
        </w:tc>
        <w:tc>
          <w:tcPr>
            <w:tcW w:w="1531"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防渗管道</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米</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120000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0.0030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360.00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360.00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农田建设项目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75.00</w:t>
            </w:r>
          </w:p>
        </w:tc>
        <w:tc>
          <w:tcPr>
            <w:tcW w:w="1531"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农田输配电变压器</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台</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25</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75.00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75.00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农田建设项目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22.50</w:t>
            </w:r>
          </w:p>
        </w:tc>
        <w:tc>
          <w:tcPr>
            <w:tcW w:w="1531" w:type="dxa"/>
            <w:noWrap w:val="0"/>
            <w:vAlign w:val="center"/>
          </w:tcPr>
          <w:p>
            <w:pPr>
              <w:spacing w:line="300" w:lineRule="exact"/>
              <w:jc w:val="left"/>
              <w:rPr>
                <w:rFonts w:hint="eastAsia" w:ascii="方正书宋_GBK" w:eastAsia="方正书宋_GBK"/>
                <w:kern w:val="2"/>
                <w:sz w:val="21"/>
                <w:szCs w:val="22"/>
                <w:highlight w:val="none"/>
                <w:lang w:val="en-US" w:eastAsia="zh-CN" w:bidi="ar-SA"/>
              </w:rPr>
            </w:pPr>
            <w:r>
              <w:rPr>
                <w:rFonts w:hint="eastAsia" w:ascii="方正书宋_GBK" w:eastAsia="方正书宋_GBK"/>
                <w:highlight w:val="none"/>
                <w:lang w:eastAsia="zh-CN"/>
              </w:rPr>
              <w:t>农田输配电高压线</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米</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0.0075</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22.50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22.50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农村人居环境整治项目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220.00</w:t>
            </w:r>
          </w:p>
        </w:tc>
        <w:tc>
          <w:tcPr>
            <w:tcW w:w="1531" w:type="dxa"/>
            <w:noWrap w:val="0"/>
            <w:vAlign w:val="center"/>
          </w:tcPr>
          <w:p>
            <w:pPr>
              <w:spacing w:line="300" w:lineRule="exact"/>
              <w:jc w:val="left"/>
              <w:rPr>
                <w:rFonts w:hint="eastAsia" w:ascii="方正书宋_GBK" w:eastAsia="方正书宋_GBK"/>
                <w:highlight w:val="none"/>
                <w:lang w:eastAsia="zh-CN"/>
              </w:rPr>
            </w:pPr>
            <w:r>
              <w:rPr>
                <w:rFonts w:hint="eastAsia" w:ascii="方正书宋_GBK" w:eastAsia="方正书宋_GBK"/>
                <w:highlight w:val="none"/>
                <w:lang w:eastAsia="zh-CN"/>
              </w:rPr>
              <w:t>公路工程施工</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条</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44000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50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220.00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220.00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农村人居环境整治项目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122.50</w:t>
            </w:r>
          </w:p>
        </w:tc>
        <w:tc>
          <w:tcPr>
            <w:tcW w:w="1531"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园林绿化工程施工</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平方米</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35000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0.0035</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122.50</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122.50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农村人居环境整治项目</w:t>
            </w:r>
          </w:p>
        </w:tc>
        <w:tc>
          <w:tcPr>
            <w:tcW w:w="1134"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72.00</w:t>
            </w:r>
          </w:p>
        </w:tc>
        <w:tc>
          <w:tcPr>
            <w:tcW w:w="1531" w:type="dxa"/>
            <w:noWrap w:val="0"/>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lang w:eastAsia="zh-CN"/>
              </w:rPr>
              <w:t>园林绿化工程施工</w:t>
            </w:r>
          </w:p>
        </w:tc>
        <w:tc>
          <w:tcPr>
            <w:tcW w:w="1024" w:type="dxa"/>
            <w:noWrap w:val="0"/>
            <w:vAlign w:val="center"/>
          </w:tcPr>
          <w:p>
            <w:pPr>
              <w:spacing w:line="300" w:lineRule="exact"/>
              <w:jc w:val="left"/>
              <w:rPr>
                <w:rFonts w:ascii="方正书宋_GBK" w:eastAsia="方正书宋_GBK"/>
                <w:highlight w:val="none"/>
              </w:rPr>
            </w:pPr>
          </w:p>
        </w:tc>
        <w:tc>
          <w:tcPr>
            <w:tcW w:w="838" w:type="dxa"/>
            <w:noWrap w:val="0"/>
            <w:vAlign w:val="center"/>
          </w:tcPr>
          <w:p>
            <w:pPr>
              <w:spacing w:line="300" w:lineRule="exact"/>
              <w:jc w:val="center"/>
              <w:rPr>
                <w:rFonts w:hint="eastAsia" w:ascii="方正书宋_GBK" w:eastAsia="方正书宋_GBK"/>
                <w:highlight w:val="none"/>
                <w:lang w:eastAsia="zh-CN"/>
              </w:rPr>
            </w:pPr>
            <w:r>
              <w:rPr>
                <w:rFonts w:hint="eastAsia" w:ascii="方正书宋_GBK" w:eastAsia="方正书宋_GBK"/>
                <w:highlight w:val="none"/>
                <w:lang w:eastAsia="zh-CN"/>
              </w:rPr>
              <w:t>株</w:t>
            </w:r>
          </w:p>
        </w:tc>
        <w:tc>
          <w:tcPr>
            <w:tcW w:w="1285"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6000</w:t>
            </w:r>
          </w:p>
        </w:tc>
        <w:tc>
          <w:tcPr>
            <w:tcW w:w="907" w:type="dxa"/>
            <w:noWrap w:val="0"/>
            <w:vAlign w:val="center"/>
          </w:tcPr>
          <w:p>
            <w:pPr>
              <w:spacing w:line="300" w:lineRule="exact"/>
              <w:jc w:val="right"/>
              <w:rPr>
                <w:rFonts w:hint="default" w:ascii="方正书宋_GBK" w:eastAsia="方正书宋_GBK"/>
                <w:highlight w:val="none"/>
                <w:lang w:val="en-US" w:eastAsia="zh-CN"/>
              </w:rPr>
            </w:pPr>
            <w:r>
              <w:rPr>
                <w:rFonts w:hint="eastAsia" w:ascii="方正书宋_GBK" w:eastAsia="方正书宋_GBK"/>
                <w:highlight w:val="none"/>
                <w:lang w:val="en-US" w:eastAsia="zh-CN"/>
              </w:rPr>
              <w:t>0.0120</w:t>
            </w:r>
          </w:p>
        </w:tc>
        <w:tc>
          <w:tcPr>
            <w:tcW w:w="1134" w:type="dxa"/>
            <w:noWrap w:val="0"/>
            <w:vAlign w:val="center"/>
          </w:tcPr>
          <w:p>
            <w:pPr>
              <w:spacing w:line="300" w:lineRule="exact"/>
              <w:jc w:val="righ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lang w:val="en-US" w:eastAsia="zh-CN"/>
              </w:rPr>
              <w:t>2</w:t>
            </w:r>
            <w:r>
              <w:rPr>
                <w:rFonts w:ascii="方正书宋_GBK" w:eastAsia="方正书宋_GBK"/>
                <w:highlight w:val="none"/>
              </w:rPr>
              <w:t>.00</w:t>
            </w:r>
          </w:p>
        </w:tc>
        <w:tc>
          <w:tcPr>
            <w:tcW w:w="1134" w:type="dxa"/>
            <w:noWrap w:val="0"/>
            <w:vAlign w:val="center"/>
          </w:tcPr>
          <w:p>
            <w:pPr>
              <w:spacing w:line="300" w:lineRule="exact"/>
              <w:jc w:val="right"/>
              <w:rPr>
                <w:rFonts w:ascii="方正书宋_GBK" w:eastAsia="方正书宋_GBK"/>
                <w:highlight w:val="none"/>
              </w:rPr>
            </w:pPr>
            <w:r>
              <w:rPr>
                <w:rFonts w:ascii="方正书宋_GBK" w:eastAsia="方正书宋_GBK"/>
                <w:highlight w:val="none"/>
              </w:rPr>
              <w:t>7</w:t>
            </w:r>
            <w:r>
              <w:rPr>
                <w:rFonts w:hint="eastAsia" w:ascii="方正书宋_GBK" w:eastAsia="方正书宋_GBK"/>
                <w:highlight w:val="none"/>
                <w:lang w:val="en-US" w:eastAsia="zh-CN"/>
              </w:rPr>
              <w:t>2</w:t>
            </w:r>
            <w:r>
              <w:rPr>
                <w:rFonts w:ascii="方正书宋_GBK" w:eastAsia="方正书宋_GBK"/>
                <w:highlight w:val="none"/>
              </w:rPr>
              <w:t>.00</w:t>
            </w: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c>
          <w:tcPr>
            <w:tcW w:w="1134" w:type="dxa"/>
            <w:noWrap w:val="0"/>
            <w:vAlign w:val="center"/>
          </w:tcPr>
          <w:p>
            <w:pPr>
              <w:spacing w:line="300" w:lineRule="exact"/>
              <w:jc w:val="right"/>
              <w:rPr>
                <w:rFonts w:ascii="方正书宋_GBK" w:eastAsia="方正书宋_GBK"/>
                <w:highlight w:val="none"/>
              </w:rPr>
            </w:pPr>
          </w:p>
        </w:tc>
      </w:tr>
    </w:tbl>
    <w:p>
      <w:pPr>
        <w:spacing w:line="300" w:lineRule="exact"/>
        <w:ind w:firstLine="640" w:firstLineChars="200"/>
        <w:jc w:val="left"/>
        <w:rPr>
          <w:rFonts w:ascii="Times New Roman" w:eastAsia="方正仿宋_GBK"/>
          <w:sz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年末固定资产金额为</w:t>
      </w:r>
      <w:r>
        <w:rPr>
          <w:rFonts w:hint="eastAsia" w:ascii="Times New Roman" w:eastAsia="方正仿宋_GBK"/>
          <w:sz w:val="28"/>
          <w:lang w:val="en-US" w:eastAsia="zh-CN"/>
        </w:rPr>
        <w:t>1852.856</w:t>
      </w:r>
      <w:r>
        <w:rPr>
          <w:rFonts w:hint="eastAsia" w:ascii="Times New Roman" w:eastAsia="方正仿宋_GBK"/>
          <w:sz w:val="28"/>
        </w:rPr>
        <w:t>万元（详见下表）。本年度拟购置固定资产总额为</w:t>
      </w:r>
      <w:r>
        <w:rPr>
          <w:rFonts w:hint="eastAsia" w:ascii="Times New Roman" w:eastAsia="方正仿宋_GBK"/>
          <w:sz w:val="28"/>
          <w:lang w:val="en-US" w:eastAsia="zh-CN"/>
        </w:rPr>
        <w:t>20</w:t>
      </w:r>
      <w:r>
        <w:rPr>
          <w:rFonts w:hint="eastAsia" w:ascii="Times New Roman" w:eastAsia="方正仿宋_GBK"/>
          <w:sz w:val="28"/>
        </w:rPr>
        <w:t>万元，已按要求列入政府采购预算，详见政府采购预算表。</w:t>
      </w:r>
    </w:p>
    <w:p>
      <w:pPr>
        <w:jc w:val="center"/>
        <w:rPr>
          <w:rFonts w:hint="eastAsia" w:ascii="Times New Roman" w:hAnsi="宋体"/>
          <w:sz w:val="36"/>
        </w:rPr>
      </w:pPr>
      <w:r>
        <w:rPr>
          <w:rFonts w:hint="eastAsia" w:ascii="方正小标宋_GBK" w:eastAsia="方正小标宋_GBK"/>
          <w:sz w:val="36"/>
          <w:lang w:eastAsia="zh-CN"/>
        </w:rPr>
        <w:t>部门</w:t>
      </w:r>
      <w:r>
        <w:rPr>
          <w:rFonts w:hint="eastAsia" w:ascii="方正小标宋_GBK" w:eastAsia="方正小标宋_GBK"/>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lang w:val="en-US" w:eastAsia="zh-CN"/>
              </w:rPr>
              <w:t>326</w:t>
            </w:r>
            <w:r>
              <w:rPr>
                <w:rFonts w:hint="eastAsia" w:ascii="方正小标宋_GBK" w:eastAsia="方正小标宋_GBK"/>
                <w:sz w:val="24"/>
                <w:lang w:eastAsia="zh-CN"/>
              </w:rPr>
              <w:t>馆陶县农业农村局</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1852.856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1、房屋（平方米）</w:t>
            </w:r>
          </w:p>
        </w:tc>
        <w:tc>
          <w:tcPr>
            <w:tcW w:w="2835"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3294.66</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1550.42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3294.66</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1550.42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2、车辆（台、辆）</w:t>
            </w:r>
          </w:p>
        </w:tc>
        <w:tc>
          <w:tcPr>
            <w:tcW w:w="2835" w:type="dxa"/>
            <w:noWrap w:val="0"/>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1</w:t>
            </w: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3、单价在20万元以上的设备</w:t>
            </w:r>
          </w:p>
        </w:tc>
        <w:tc>
          <w:tcPr>
            <w:tcW w:w="2835" w:type="dxa"/>
            <w:noWrap w:val="0"/>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0</w:t>
            </w: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4、其他固定资产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293.546</w:t>
            </w: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eastAsia" w:ascii="Times New Roman" w:eastAsia="方正仿宋_GBK"/>
          <w:b/>
          <w:sz w:val="28"/>
        </w:rPr>
        <w:t>“三公”经费：</w:t>
      </w:r>
      <w:r>
        <w:rPr>
          <w:rFonts w:hint="eastAsia" w:ascii="Times New Roman" w:eastAsia="方正仿宋_GBK"/>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sectPr>
          <w:pgSz w:w="16839" w:h="11907" w:orient="landscape"/>
          <w:pgMar w:top="1361" w:right="1020" w:bottom="1361" w:left="1020" w:header="851" w:footer="992" w:gutter="0"/>
          <w:cols w:space="720" w:num="1"/>
          <w:docGrid w:type="lines" w:linePitch="312" w:charSpace="0"/>
        </w:sectPr>
      </w:pPr>
      <w:r>
        <w:rPr>
          <w:rFonts w:hint="eastAsia" w:ascii="Times New Roman" w:eastAsia="方正仿宋_GBK"/>
          <w:sz w:val="28"/>
        </w:rPr>
        <w:t>我单位无其他需要说明的事项。</w:t>
      </w:r>
    </w:p>
    <w:p>
      <w:pPr>
        <w:rPr>
          <w:rFonts w:ascii="Times New Roman" w:hAnsi="Times New Roman" w:eastAsia="仿宋"/>
          <w:sz w:val="32"/>
          <w:szCs w:val="32"/>
        </w:rPr>
      </w:pPr>
    </w:p>
    <w:sectPr>
      <w:headerReference r:id="rId3" w:type="default"/>
      <w:footerReference r:id="rId4"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C48C"/>
    <w:multiLevelType w:val="singleLevel"/>
    <w:tmpl w:val="CB90C48C"/>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pPr>
        <w:ind w:firstLine="643"/>
      </w:pPr>
      <w:rPr>
        <w:rFonts w:ascii="楷体_GB2312" w:hAnsi="楷体_GB2312" w:eastAsia="楷体_GB2312"/>
        <w:b w:val="0"/>
        <w:i w:val="0"/>
        <w:strike w:val="0"/>
        <w:color w:val="auto"/>
        <w:position w:val="0"/>
        <w:sz w:val="32"/>
        <w:u w:val="none"/>
        <w:shd w:val="clear" w:color="auto" w:fill="auto"/>
      </w:rPr>
    </w:lvl>
  </w:abstractNum>
  <w:abstractNum w:abstractNumId="2">
    <w:nsid w:val="40C193D3"/>
    <w:multiLevelType w:val="singleLevel"/>
    <w:tmpl w:val="40C193D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3098B"/>
    <w:rsid w:val="00043DE9"/>
    <w:rsid w:val="0009251C"/>
    <w:rsid w:val="000E5AE1"/>
    <w:rsid w:val="0015306D"/>
    <w:rsid w:val="001B2ECA"/>
    <w:rsid w:val="001E4CD0"/>
    <w:rsid w:val="00257189"/>
    <w:rsid w:val="00273E7D"/>
    <w:rsid w:val="00282301"/>
    <w:rsid w:val="002B4EAB"/>
    <w:rsid w:val="002B7066"/>
    <w:rsid w:val="002C2891"/>
    <w:rsid w:val="00331F08"/>
    <w:rsid w:val="00355582"/>
    <w:rsid w:val="003962A8"/>
    <w:rsid w:val="003E491B"/>
    <w:rsid w:val="003F0952"/>
    <w:rsid w:val="004740B0"/>
    <w:rsid w:val="005001B8"/>
    <w:rsid w:val="0051597D"/>
    <w:rsid w:val="00531B21"/>
    <w:rsid w:val="00556C00"/>
    <w:rsid w:val="0057202E"/>
    <w:rsid w:val="005D69FB"/>
    <w:rsid w:val="005E015D"/>
    <w:rsid w:val="005F4712"/>
    <w:rsid w:val="00606439"/>
    <w:rsid w:val="00641BF0"/>
    <w:rsid w:val="006D0C4D"/>
    <w:rsid w:val="00716563"/>
    <w:rsid w:val="00720FCB"/>
    <w:rsid w:val="0074453E"/>
    <w:rsid w:val="007602E7"/>
    <w:rsid w:val="00782811"/>
    <w:rsid w:val="00792910"/>
    <w:rsid w:val="007B0085"/>
    <w:rsid w:val="007B3EC5"/>
    <w:rsid w:val="007B4E99"/>
    <w:rsid w:val="007D0F19"/>
    <w:rsid w:val="007E4D16"/>
    <w:rsid w:val="007E57D1"/>
    <w:rsid w:val="008020D3"/>
    <w:rsid w:val="008241FD"/>
    <w:rsid w:val="00836ABF"/>
    <w:rsid w:val="00872978"/>
    <w:rsid w:val="0088640D"/>
    <w:rsid w:val="00892D2A"/>
    <w:rsid w:val="00894C41"/>
    <w:rsid w:val="008B0AD8"/>
    <w:rsid w:val="008D080A"/>
    <w:rsid w:val="009016FA"/>
    <w:rsid w:val="0091172F"/>
    <w:rsid w:val="00924FD2"/>
    <w:rsid w:val="00962CFA"/>
    <w:rsid w:val="009A13BC"/>
    <w:rsid w:val="00A03C5A"/>
    <w:rsid w:val="00A11D46"/>
    <w:rsid w:val="00A5157D"/>
    <w:rsid w:val="00AD227F"/>
    <w:rsid w:val="00B24CF2"/>
    <w:rsid w:val="00B33B66"/>
    <w:rsid w:val="00B7697B"/>
    <w:rsid w:val="00B94342"/>
    <w:rsid w:val="00BA1ABE"/>
    <w:rsid w:val="00BA1E09"/>
    <w:rsid w:val="00BC77B2"/>
    <w:rsid w:val="00BD076A"/>
    <w:rsid w:val="00BF4BBE"/>
    <w:rsid w:val="00C30770"/>
    <w:rsid w:val="00C44047"/>
    <w:rsid w:val="00C62C69"/>
    <w:rsid w:val="00C67CC4"/>
    <w:rsid w:val="00C82A78"/>
    <w:rsid w:val="00C96FAB"/>
    <w:rsid w:val="00CB1E38"/>
    <w:rsid w:val="00CE6CF0"/>
    <w:rsid w:val="00D24AA7"/>
    <w:rsid w:val="00D526D8"/>
    <w:rsid w:val="00D52D07"/>
    <w:rsid w:val="00D57139"/>
    <w:rsid w:val="00DA3BBD"/>
    <w:rsid w:val="00E061A7"/>
    <w:rsid w:val="00E0632F"/>
    <w:rsid w:val="00E348C2"/>
    <w:rsid w:val="00EC3709"/>
    <w:rsid w:val="00ED04A2"/>
    <w:rsid w:val="00ED6FC7"/>
    <w:rsid w:val="00EE442D"/>
    <w:rsid w:val="00EF3BDE"/>
    <w:rsid w:val="00F10B4F"/>
    <w:rsid w:val="00F46DF4"/>
    <w:rsid w:val="00F7075C"/>
    <w:rsid w:val="00FA2238"/>
    <w:rsid w:val="00FA5AAA"/>
    <w:rsid w:val="070D7737"/>
    <w:rsid w:val="08E96B85"/>
    <w:rsid w:val="099333A5"/>
    <w:rsid w:val="18437F9A"/>
    <w:rsid w:val="1A7768A4"/>
    <w:rsid w:val="24257BF0"/>
    <w:rsid w:val="38F360F0"/>
    <w:rsid w:val="45A86D31"/>
    <w:rsid w:val="46933926"/>
    <w:rsid w:val="4E5A16A7"/>
    <w:rsid w:val="51883C21"/>
    <w:rsid w:val="52D44124"/>
    <w:rsid w:val="63871826"/>
    <w:rsid w:val="67361B0C"/>
    <w:rsid w:val="74ED55FC"/>
    <w:rsid w:val="7C9630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3"/>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page number"/>
    <w:qFormat/>
    <w:uiPriority w:val="0"/>
  </w:style>
  <w:style w:type="character" w:styleId="10">
    <w:name w:val="footnote reference"/>
    <w:semiHidden/>
    <w:qFormat/>
    <w:uiPriority w:val="99"/>
    <w:rPr>
      <w:vertAlign w:val="superscript"/>
    </w:rPr>
  </w:style>
  <w:style w:type="character" w:customStyle="1" w:styleId="11">
    <w:name w:val="页脚 Char"/>
    <w:link w:val="2"/>
    <w:semiHidden/>
    <w:qFormat/>
    <w:locked/>
    <w:uiPriority w:val="99"/>
    <w:rPr>
      <w:rFonts w:ascii="Times New Roman" w:hAnsi="Times New Roman" w:eastAsia="宋体" w:cs="Times New Roman"/>
      <w:sz w:val="18"/>
      <w:szCs w:val="18"/>
    </w:rPr>
  </w:style>
  <w:style w:type="character" w:customStyle="1" w:styleId="12">
    <w:name w:val="页眉 Char"/>
    <w:link w:val="3"/>
    <w:semiHidden/>
    <w:qFormat/>
    <w:locked/>
    <w:uiPriority w:val="99"/>
    <w:rPr>
      <w:rFonts w:ascii="Times New Roman" w:hAnsi="Times New Roman" w:eastAsia="宋体" w:cs="Times New Roman"/>
      <w:sz w:val="18"/>
      <w:szCs w:val="18"/>
    </w:rPr>
  </w:style>
  <w:style w:type="character" w:customStyle="1" w:styleId="13">
    <w:name w:val="脚注文本 Char"/>
    <w:link w:val="5"/>
    <w:semiHidden/>
    <w:qFormat/>
    <w:locked/>
    <w:uiPriority w:val="99"/>
    <w:rPr>
      <w:rFonts w:ascii="Calibri" w:hAnsi="Calibri" w:cs="Calibri"/>
      <w:sz w:val="18"/>
      <w:szCs w:val="18"/>
    </w:rPr>
  </w:style>
  <w:style w:type="paragraph" w:customStyle="1" w:styleId="14">
    <w:name w:val="Char"/>
    <w:basedOn w:val="1"/>
    <w:qFormat/>
    <w:uiPriority w:val="99"/>
    <w:rPr>
      <w:rFonts w:ascii="Times New Roman" w:hAnsi="Times New Roman" w:cs="Times New Roman"/>
    </w:rPr>
  </w:style>
  <w:style w:type="character" w:customStyle="1" w:styleId="15">
    <w:name w:val="页码1"/>
    <w:qFormat/>
    <w:uiPriority w:val="99"/>
  </w:style>
  <w:style w:type="paragraph" w:customStyle="1" w:styleId="16">
    <w:name w:val="页脚1"/>
    <w:basedOn w:val="1"/>
    <w:qFormat/>
    <w:uiPriority w:val="0"/>
    <w:pPr>
      <w:widowControl/>
      <w:tabs>
        <w:tab w:val="center" w:pos="4153"/>
        <w:tab w:val="right" w:pos="8306"/>
      </w:tabs>
      <w:jc w:val="left"/>
    </w:pPr>
    <w:rPr>
      <w:rFonts w:ascii="Calibri" w:hAnsi="Calibri" w:eastAsia="Calibri" w:cs="Times New Roman"/>
      <w:kern w:val="0"/>
      <w:sz w:val="1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97F7-FF2E-46E5-AE1D-E387B360C4B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Words>
  <Characters>1875</Characters>
  <Lines>15</Lines>
  <Paragraphs>4</Paragraphs>
  <TotalTime>7</TotalTime>
  <ScaleCrop>false</ScaleCrop>
  <LinksUpToDate>false</LinksUpToDate>
  <CharactersWithSpaces>2199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2023-11-18T02:04:17Z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30BF8E1396D24FD493FBF269662A3DD4</vt:lpwstr>
  </property>
</Properties>
</file>