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pStyle w:val="9"/>
        <w:tabs>
          <w:tab w:val="right" w:leader="dot" w:pos="14562"/>
        </w:tabs>
        <w:rPr>
          <w:lang w:eastAsia="zh-CN"/>
        </w:rPr>
      </w:pPr>
    </w:p>
    <w:p>
      <w:pPr>
        <w:pStyle w:val="9"/>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一、南徐村乡人民政府本级收支预算</w:t>
      </w:r>
      <w:r>
        <w:tab/>
      </w:r>
      <w:r>
        <w:rPr>
          <w:rFonts w:hint="eastAsia"/>
          <w:lang w:eastAsia="zh-CN"/>
        </w:rPr>
        <w:t>2</w:t>
      </w:r>
      <w:r>
        <w:rPr>
          <w:rFonts w:hint="eastAsia"/>
          <w:lang w:eastAsia="zh-CN"/>
        </w:rPr>
        <w:fldChar w:fldCharType="end"/>
      </w:r>
    </w:p>
    <w:p>
      <w:pPr>
        <w:pStyle w:val="9"/>
        <w:tabs>
          <w:tab w:val="right" w:leader="dot" w:pos="14562"/>
        </w:tabs>
      </w:pPr>
      <w:r>
        <w:fldChar w:fldCharType="begin"/>
      </w:r>
      <w:r>
        <w:instrText xml:space="preserve"> HYPERLINK \l "_Toc_4_4_0000000020" </w:instrText>
      </w:r>
      <w:r>
        <w:fldChar w:fldCharType="separate"/>
      </w:r>
      <w:r>
        <w:t>二、南徐村乡委员会收支预算</w:t>
      </w:r>
      <w:r>
        <w:tab/>
      </w:r>
      <w:r>
        <w:rPr>
          <w:rFonts w:hint="eastAsia"/>
          <w:lang w:eastAsia="zh-CN"/>
        </w:rPr>
        <w:t>36</w:t>
      </w:r>
      <w:r>
        <w:rPr>
          <w:rFonts w:hint="eastAsia"/>
          <w:lang w:eastAsia="zh-CN"/>
        </w:rPr>
        <w:fldChar w:fldCharType="end"/>
      </w:r>
    </w:p>
    <w:p>
      <w:pPr>
        <w:pStyle w:val="9"/>
        <w:tabs>
          <w:tab w:val="right" w:leader="dot" w:pos="14562"/>
        </w:tabs>
      </w:pPr>
      <w:r>
        <w:fldChar w:fldCharType="begin"/>
      </w:r>
      <w:r>
        <w:instrText xml:space="preserve"> HYPERLINK \l "_Toc_4_4_0000000022" </w:instrText>
      </w:r>
      <w:r>
        <w:fldChar w:fldCharType="separate"/>
      </w:r>
      <w:r>
        <w:rPr>
          <w:rFonts w:hint="eastAsia"/>
          <w:lang w:eastAsia="zh-CN"/>
        </w:rPr>
        <w:t>三</w:t>
      </w:r>
      <w:r>
        <w:t>、南徐村乡人民政府（事业）收支预算</w:t>
      </w:r>
      <w:r>
        <w:tab/>
      </w:r>
      <w:r>
        <w:rPr>
          <w:rFonts w:hint="eastAsia"/>
          <w:lang w:val="en-US" w:eastAsia="zh-CN"/>
        </w:rPr>
        <w:t>53</w:t>
      </w:r>
      <w:r>
        <w:rPr>
          <w:rFonts w:hint="eastAsia"/>
          <w:lang w:eastAsia="zh-CN"/>
        </w:rPr>
        <w:fldChar w:fldCharType="end"/>
      </w:r>
    </w:p>
    <w:p>
      <w:pPr>
        <w:jc w:val="center"/>
        <w:outlineLvl w:val="3"/>
        <w:rPr>
          <w:rFonts w:eastAsiaTheme="minorEastAsia"/>
          <w:lang w:eastAsia="zh-CN"/>
        </w:rPr>
      </w:pPr>
      <w:r>
        <w:fldChar w:fldCharType="end"/>
      </w:r>
      <w:bookmarkStart w:id="0" w:name="_Toc_4_4_0000000019"/>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一、南徐村乡人民政府本级收支预算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547001南徐村乡人民政府本级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26878100.00</w:t>
            </w:r>
          </w:p>
        </w:tc>
        <w:tc>
          <w:tcPr>
            <w:tcW w:w="4535" w:type="dxa"/>
            <w:vAlign w:val="center"/>
          </w:tcPr>
          <w:p>
            <w:pPr>
              <w:pStyle w:val="15"/>
            </w:pPr>
            <w:r>
              <w:t>一、一般公共服务支出</w:t>
            </w:r>
          </w:p>
        </w:tc>
        <w:tc>
          <w:tcPr>
            <w:tcW w:w="2126" w:type="dxa"/>
            <w:vAlign w:val="center"/>
          </w:tcPr>
          <w:p>
            <w:pPr>
              <w:pStyle w:val="14"/>
            </w:pPr>
            <w:r>
              <w:t>21764000.00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841200.00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95900.00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841200.00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27719300.00</w:t>
            </w:r>
          </w:p>
        </w:tc>
        <w:tc>
          <w:tcPr>
            <w:tcW w:w="4535" w:type="dxa"/>
            <w:vAlign w:val="center"/>
          </w:tcPr>
          <w:p>
            <w:pPr>
              <w:pStyle w:val="17"/>
            </w:pPr>
            <w:r>
              <w:t>本年支出合计</w:t>
            </w:r>
          </w:p>
        </w:tc>
        <w:tc>
          <w:tcPr>
            <w:tcW w:w="2126" w:type="dxa"/>
            <w:vAlign w:val="center"/>
          </w:tcPr>
          <w:p>
            <w:pPr>
              <w:pStyle w:val="18"/>
            </w:pPr>
            <w:r>
              <w:t>27719300.00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27719300.00</w:t>
            </w:r>
          </w:p>
        </w:tc>
        <w:tc>
          <w:tcPr>
            <w:tcW w:w="4535" w:type="dxa"/>
            <w:vAlign w:val="center"/>
          </w:tcPr>
          <w:p>
            <w:pPr>
              <w:pStyle w:val="17"/>
            </w:pPr>
            <w:r>
              <w:t>支出总计</w:t>
            </w:r>
          </w:p>
        </w:tc>
        <w:tc>
          <w:tcPr>
            <w:tcW w:w="2126" w:type="dxa"/>
            <w:vAlign w:val="center"/>
          </w:tcPr>
          <w:p>
            <w:pPr>
              <w:pStyle w:val="18"/>
            </w:pPr>
            <w:r>
              <w:t>27719300.00</w:t>
            </w:r>
          </w:p>
        </w:tc>
      </w:tr>
    </w:tbl>
    <w:p>
      <w:pPr>
        <w:sectPr>
          <w:footerReference r:id="rId3"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547001南徐村乡人民政府本级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27719300.00</w:t>
            </w:r>
          </w:p>
        </w:tc>
        <w:tc>
          <w:tcPr>
            <w:tcW w:w="1134" w:type="dxa"/>
            <w:vAlign w:val="center"/>
          </w:tcPr>
          <w:p>
            <w:pPr>
              <w:pStyle w:val="18"/>
            </w:pPr>
            <w:r>
              <w:t>27719300.00</w:t>
            </w:r>
          </w:p>
        </w:tc>
        <w:tc>
          <w:tcPr>
            <w:tcW w:w="1134" w:type="dxa"/>
            <w:vAlign w:val="center"/>
          </w:tcPr>
          <w:p>
            <w:pPr>
              <w:pStyle w:val="18"/>
            </w:pPr>
            <w:r>
              <w:t>27719300.00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21764000.00</w:t>
            </w:r>
          </w:p>
        </w:tc>
        <w:tc>
          <w:tcPr>
            <w:tcW w:w="1134" w:type="dxa"/>
            <w:vAlign w:val="center"/>
          </w:tcPr>
          <w:p>
            <w:pPr>
              <w:pStyle w:val="14"/>
            </w:pPr>
            <w:r>
              <w:t>21764000.00</w:t>
            </w:r>
          </w:p>
        </w:tc>
        <w:tc>
          <w:tcPr>
            <w:tcW w:w="1134" w:type="dxa"/>
            <w:vAlign w:val="center"/>
          </w:tcPr>
          <w:p>
            <w:pPr>
              <w:pStyle w:val="14"/>
            </w:pPr>
            <w:r>
              <w:t>21764000.00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21614000.00</w:t>
            </w:r>
          </w:p>
        </w:tc>
        <w:tc>
          <w:tcPr>
            <w:tcW w:w="1134" w:type="dxa"/>
            <w:vAlign w:val="center"/>
          </w:tcPr>
          <w:p>
            <w:pPr>
              <w:pStyle w:val="14"/>
            </w:pPr>
            <w:r>
              <w:t>21614000.00</w:t>
            </w:r>
          </w:p>
        </w:tc>
        <w:tc>
          <w:tcPr>
            <w:tcW w:w="1134" w:type="dxa"/>
            <w:vAlign w:val="center"/>
          </w:tcPr>
          <w:p>
            <w:pPr>
              <w:pStyle w:val="14"/>
            </w:pPr>
            <w:r>
              <w:t>21614000.00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1614000.00</w:t>
            </w:r>
          </w:p>
        </w:tc>
        <w:tc>
          <w:tcPr>
            <w:tcW w:w="1134" w:type="dxa"/>
            <w:vAlign w:val="center"/>
          </w:tcPr>
          <w:p>
            <w:pPr>
              <w:pStyle w:val="14"/>
            </w:pPr>
            <w:r>
              <w:t>1614000.00</w:t>
            </w:r>
          </w:p>
        </w:tc>
        <w:tc>
          <w:tcPr>
            <w:tcW w:w="1134" w:type="dxa"/>
            <w:vAlign w:val="center"/>
          </w:tcPr>
          <w:p>
            <w:pPr>
              <w:pStyle w:val="14"/>
            </w:pPr>
            <w:r>
              <w:t>1614000.00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20000000.00</w:t>
            </w:r>
          </w:p>
        </w:tc>
        <w:tc>
          <w:tcPr>
            <w:tcW w:w="1134" w:type="dxa"/>
            <w:vAlign w:val="center"/>
          </w:tcPr>
          <w:p>
            <w:pPr>
              <w:pStyle w:val="14"/>
            </w:pPr>
            <w:r>
              <w:t>20000000.00</w:t>
            </w:r>
          </w:p>
        </w:tc>
        <w:tc>
          <w:tcPr>
            <w:tcW w:w="1134" w:type="dxa"/>
            <w:vAlign w:val="center"/>
          </w:tcPr>
          <w:p>
            <w:pPr>
              <w:pStyle w:val="14"/>
            </w:pPr>
            <w:r>
              <w:t>20000000.00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20199</w:t>
            </w:r>
          </w:p>
        </w:tc>
        <w:tc>
          <w:tcPr>
            <w:tcW w:w="1559" w:type="dxa"/>
            <w:vAlign w:val="center"/>
          </w:tcPr>
          <w:p>
            <w:pPr>
              <w:pStyle w:val="15"/>
            </w:pPr>
            <w:r>
              <w:t>其他一般公共服务支出</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2019999</w:t>
            </w:r>
          </w:p>
        </w:tc>
        <w:tc>
          <w:tcPr>
            <w:tcW w:w="1559" w:type="dxa"/>
            <w:vAlign w:val="center"/>
          </w:tcPr>
          <w:p>
            <w:pPr>
              <w:pStyle w:val="15"/>
            </w:pPr>
            <w:r>
              <w:t>其他一般公共服务支出</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95900.00</w:t>
            </w:r>
          </w:p>
        </w:tc>
        <w:tc>
          <w:tcPr>
            <w:tcW w:w="1134" w:type="dxa"/>
            <w:vAlign w:val="center"/>
          </w:tcPr>
          <w:p>
            <w:pPr>
              <w:pStyle w:val="14"/>
            </w:pPr>
            <w:r>
              <w:t>95900.00</w:t>
            </w:r>
          </w:p>
        </w:tc>
        <w:tc>
          <w:tcPr>
            <w:tcW w:w="1134" w:type="dxa"/>
            <w:vAlign w:val="center"/>
          </w:tcPr>
          <w:p>
            <w:pPr>
              <w:pStyle w:val="14"/>
            </w:pPr>
            <w:r>
              <w:t>95900.00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95900.00</w:t>
            </w:r>
          </w:p>
        </w:tc>
        <w:tc>
          <w:tcPr>
            <w:tcW w:w="1134" w:type="dxa"/>
            <w:vAlign w:val="center"/>
          </w:tcPr>
          <w:p>
            <w:pPr>
              <w:pStyle w:val="14"/>
            </w:pPr>
            <w:r>
              <w:t>95900.00</w:t>
            </w:r>
          </w:p>
        </w:tc>
        <w:tc>
          <w:tcPr>
            <w:tcW w:w="1134" w:type="dxa"/>
            <w:vAlign w:val="center"/>
          </w:tcPr>
          <w:p>
            <w:pPr>
              <w:pStyle w:val="14"/>
            </w:pPr>
            <w:r>
              <w:t>95900.00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64000.00</w:t>
            </w:r>
          </w:p>
        </w:tc>
        <w:tc>
          <w:tcPr>
            <w:tcW w:w="1134" w:type="dxa"/>
            <w:vAlign w:val="center"/>
          </w:tcPr>
          <w:p>
            <w:pPr>
              <w:pStyle w:val="14"/>
            </w:pPr>
            <w:r>
              <w:t>64000.00</w:t>
            </w:r>
          </w:p>
        </w:tc>
        <w:tc>
          <w:tcPr>
            <w:tcW w:w="1134" w:type="dxa"/>
            <w:vAlign w:val="center"/>
          </w:tcPr>
          <w:p>
            <w:pPr>
              <w:pStyle w:val="14"/>
            </w:pPr>
            <w:r>
              <w:t>64000.00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31900.00</w:t>
            </w:r>
          </w:p>
        </w:tc>
        <w:tc>
          <w:tcPr>
            <w:tcW w:w="1134" w:type="dxa"/>
            <w:vAlign w:val="center"/>
          </w:tcPr>
          <w:p>
            <w:pPr>
              <w:pStyle w:val="14"/>
            </w:pPr>
            <w:r>
              <w:t>31900.00</w:t>
            </w:r>
          </w:p>
        </w:tc>
        <w:tc>
          <w:tcPr>
            <w:tcW w:w="1134" w:type="dxa"/>
            <w:vAlign w:val="center"/>
          </w:tcPr>
          <w:p>
            <w:pPr>
              <w:pStyle w:val="14"/>
            </w:pPr>
            <w:r>
              <w:t>31900.00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90400.00</w:t>
            </w:r>
          </w:p>
        </w:tc>
        <w:tc>
          <w:tcPr>
            <w:tcW w:w="1134" w:type="dxa"/>
            <w:vAlign w:val="center"/>
          </w:tcPr>
          <w:p>
            <w:pPr>
              <w:pStyle w:val="14"/>
            </w:pPr>
            <w:r>
              <w:t>90400.00</w:t>
            </w:r>
          </w:p>
        </w:tc>
        <w:tc>
          <w:tcPr>
            <w:tcW w:w="1134" w:type="dxa"/>
            <w:vAlign w:val="center"/>
          </w:tcPr>
          <w:p>
            <w:pPr>
              <w:pStyle w:val="14"/>
            </w:pPr>
            <w:r>
              <w:t>90400.00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53800.00</w:t>
            </w:r>
          </w:p>
        </w:tc>
        <w:tc>
          <w:tcPr>
            <w:tcW w:w="1134" w:type="dxa"/>
            <w:vAlign w:val="center"/>
          </w:tcPr>
          <w:p>
            <w:pPr>
              <w:pStyle w:val="14"/>
            </w:pPr>
            <w:r>
              <w:t>53800.00</w:t>
            </w:r>
          </w:p>
        </w:tc>
        <w:tc>
          <w:tcPr>
            <w:tcW w:w="1134" w:type="dxa"/>
            <w:vAlign w:val="center"/>
          </w:tcPr>
          <w:p>
            <w:pPr>
              <w:pStyle w:val="14"/>
            </w:pPr>
            <w:r>
              <w:t>53800.00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53800.00</w:t>
            </w:r>
          </w:p>
        </w:tc>
        <w:tc>
          <w:tcPr>
            <w:tcW w:w="1134" w:type="dxa"/>
            <w:vAlign w:val="center"/>
          </w:tcPr>
          <w:p>
            <w:pPr>
              <w:pStyle w:val="14"/>
            </w:pPr>
            <w:r>
              <w:t>53800.00</w:t>
            </w:r>
          </w:p>
        </w:tc>
        <w:tc>
          <w:tcPr>
            <w:tcW w:w="1134" w:type="dxa"/>
            <w:vAlign w:val="center"/>
          </w:tcPr>
          <w:p>
            <w:pPr>
              <w:pStyle w:val="14"/>
            </w:pPr>
            <w:r>
              <w:t>53800.00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36600.00</w:t>
            </w:r>
          </w:p>
        </w:tc>
        <w:tc>
          <w:tcPr>
            <w:tcW w:w="1134" w:type="dxa"/>
            <w:vAlign w:val="center"/>
          </w:tcPr>
          <w:p>
            <w:pPr>
              <w:pStyle w:val="14"/>
            </w:pPr>
            <w:r>
              <w:t>36600.00</w:t>
            </w:r>
          </w:p>
        </w:tc>
        <w:tc>
          <w:tcPr>
            <w:tcW w:w="1134" w:type="dxa"/>
            <w:vAlign w:val="center"/>
          </w:tcPr>
          <w:p>
            <w:pPr>
              <w:pStyle w:val="14"/>
            </w:pPr>
            <w:r>
              <w:t>36600.00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36600.00</w:t>
            </w:r>
          </w:p>
        </w:tc>
        <w:tc>
          <w:tcPr>
            <w:tcW w:w="1134" w:type="dxa"/>
            <w:vAlign w:val="center"/>
          </w:tcPr>
          <w:p>
            <w:pPr>
              <w:pStyle w:val="14"/>
            </w:pPr>
            <w:r>
              <w:t>36600.00</w:t>
            </w:r>
          </w:p>
        </w:tc>
        <w:tc>
          <w:tcPr>
            <w:tcW w:w="1134" w:type="dxa"/>
            <w:vAlign w:val="center"/>
          </w:tcPr>
          <w:p>
            <w:pPr>
              <w:pStyle w:val="14"/>
            </w:pPr>
            <w:r>
              <w:t>36600.00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841200.00</w:t>
            </w:r>
          </w:p>
        </w:tc>
        <w:tc>
          <w:tcPr>
            <w:tcW w:w="1134" w:type="dxa"/>
            <w:vAlign w:val="center"/>
          </w:tcPr>
          <w:p>
            <w:pPr>
              <w:pStyle w:val="14"/>
            </w:pPr>
            <w:r>
              <w:t>841200.00</w:t>
            </w:r>
          </w:p>
        </w:tc>
        <w:tc>
          <w:tcPr>
            <w:tcW w:w="1134" w:type="dxa"/>
            <w:vAlign w:val="center"/>
          </w:tcPr>
          <w:p>
            <w:pPr>
              <w:pStyle w:val="14"/>
            </w:pPr>
            <w:r>
              <w:t>841200.00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841200.00</w:t>
            </w:r>
          </w:p>
        </w:tc>
        <w:tc>
          <w:tcPr>
            <w:tcW w:w="1134" w:type="dxa"/>
            <w:vAlign w:val="center"/>
          </w:tcPr>
          <w:p>
            <w:pPr>
              <w:pStyle w:val="14"/>
            </w:pPr>
            <w:r>
              <w:t>841200.00</w:t>
            </w:r>
          </w:p>
        </w:tc>
        <w:tc>
          <w:tcPr>
            <w:tcW w:w="1134" w:type="dxa"/>
            <w:vAlign w:val="center"/>
          </w:tcPr>
          <w:p>
            <w:pPr>
              <w:pStyle w:val="14"/>
            </w:pPr>
            <w:r>
              <w:t>841200.00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2120801</w:t>
            </w:r>
          </w:p>
        </w:tc>
        <w:tc>
          <w:tcPr>
            <w:tcW w:w="1559" w:type="dxa"/>
            <w:vAlign w:val="center"/>
          </w:tcPr>
          <w:p>
            <w:pPr>
              <w:pStyle w:val="15"/>
            </w:pPr>
            <w:r>
              <w:t>征地和拆迁补偿支出</w:t>
            </w:r>
          </w:p>
        </w:tc>
        <w:tc>
          <w:tcPr>
            <w:tcW w:w="1134" w:type="dxa"/>
            <w:vAlign w:val="center"/>
          </w:tcPr>
          <w:p>
            <w:pPr>
              <w:pStyle w:val="14"/>
            </w:pPr>
            <w:r>
              <w:t>568800.00</w:t>
            </w:r>
          </w:p>
        </w:tc>
        <w:tc>
          <w:tcPr>
            <w:tcW w:w="1134" w:type="dxa"/>
            <w:vAlign w:val="center"/>
          </w:tcPr>
          <w:p>
            <w:pPr>
              <w:pStyle w:val="14"/>
            </w:pPr>
            <w:r>
              <w:t>568800.00</w:t>
            </w:r>
          </w:p>
        </w:tc>
        <w:tc>
          <w:tcPr>
            <w:tcW w:w="1134" w:type="dxa"/>
            <w:vAlign w:val="center"/>
          </w:tcPr>
          <w:p>
            <w:pPr>
              <w:pStyle w:val="14"/>
            </w:pPr>
            <w:r>
              <w:t>568800.00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2120899</w:t>
            </w:r>
          </w:p>
        </w:tc>
        <w:tc>
          <w:tcPr>
            <w:tcW w:w="1559" w:type="dxa"/>
            <w:vAlign w:val="center"/>
          </w:tcPr>
          <w:p>
            <w:pPr>
              <w:pStyle w:val="15"/>
            </w:pPr>
            <w:r>
              <w:t>其他国有土地使用权出让收入安排的支出</w:t>
            </w:r>
          </w:p>
        </w:tc>
        <w:tc>
          <w:tcPr>
            <w:tcW w:w="1134" w:type="dxa"/>
            <w:vAlign w:val="center"/>
          </w:tcPr>
          <w:p>
            <w:pPr>
              <w:pStyle w:val="14"/>
            </w:pPr>
            <w:r>
              <w:t>272400.00</w:t>
            </w:r>
          </w:p>
        </w:tc>
        <w:tc>
          <w:tcPr>
            <w:tcW w:w="1134" w:type="dxa"/>
            <w:vAlign w:val="center"/>
          </w:tcPr>
          <w:p>
            <w:pPr>
              <w:pStyle w:val="14"/>
            </w:pPr>
            <w:r>
              <w:t>272400.00</w:t>
            </w:r>
          </w:p>
        </w:tc>
        <w:tc>
          <w:tcPr>
            <w:tcW w:w="1134" w:type="dxa"/>
            <w:vAlign w:val="center"/>
          </w:tcPr>
          <w:p>
            <w:pPr>
              <w:pStyle w:val="14"/>
            </w:pPr>
            <w:r>
              <w:t>272400.00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r>
              <w:t>4873800.00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r>
              <w:t>54000.00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27719300.00</w:t>
            </w:r>
          </w:p>
        </w:tc>
        <w:tc>
          <w:tcPr>
            <w:tcW w:w="1361" w:type="dxa"/>
            <w:vAlign w:val="center"/>
          </w:tcPr>
          <w:p>
            <w:pPr>
              <w:pStyle w:val="18"/>
            </w:pPr>
            <w:r>
              <w:t>1800500.00</w:t>
            </w:r>
          </w:p>
        </w:tc>
        <w:tc>
          <w:tcPr>
            <w:tcW w:w="1361" w:type="dxa"/>
            <w:vAlign w:val="center"/>
          </w:tcPr>
          <w:p>
            <w:pPr>
              <w:pStyle w:val="18"/>
            </w:pPr>
            <w:r>
              <w:t>25918800.00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21764000.00</w:t>
            </w:r>
          </w:p>
        </w:tc>
        <w:tc>
          <w:tcPr>
            <w:tcW w:w="1361" w:type="dxa"/>
            <w:vAlign w:val="center"/>
          </w:tcPr>
          <w:p>
            <w:pPr>
              <w:pStyle w:val="14"/>
            </w:pPr>
            <w:r>
              <w:t>1614000.00</w:t>
            </w:r>
          </w:p>
        </w:tc>
        <w:tc>
          <w:tcPr>
            <w:tcW w:w="1361" w:type="dxa"/>
            <w:vAlign w:val="center"/>
          </w:tcPr>
          <w:p>
            <w:pPr>
              <w:pStyle w:val="14"/>
            </w:pPr>
            <w:r>
              <w:t>20150000.00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21614000.00</w:t>
            </w:r>
          </w:p>
        </w:tc>
        <w:tc>
          <w:tcPr>
            <w:tcW w:w="1361" w:type="dxa"/>
            <w:vAlign w:val="center"/>
          </w:tcPr>
          <w:p>
            <w:pPr>
              <w:pStyle w:val="14"/>
            </w:pPr>
            <w:r>
              <w:t>1614000.00</w:t>
            </w:r>
          </w:p>
        </w:tc>
        <w:tc>
          <w:tcPr>
            <w:tcW w:w="1361" w:type="dxa"/>
            <w:vAlign w:val="center"/>
          </w:tcPr>
          <w:p>
            <w:pPr>
              <w:pStyle w:val="14"/>
            </w:pPr>
            <w:r>
              <w:t>20000000.00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1614000.00</w:t>
            </w:r>
          </w:p>
        </w:tc>
        <w:tc>
          <w:tcPr>
            <w:tcW w:w="1361" w:type="dxa"/>
            <w:vAlign w:val="center"/>
          </w:tcPr>
          <w:p>
            <w:pPr>
              <w:pStyle w:val="14"/>
            </w:pPr>
            <w:r>
              <w:t>1614000.00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20000000.00</w:t>
            </w:r>
          </w:p>
        </w:tc>
        <w:tc>
          <w:tcPr>
            <w:tcW w:w="1361" w:type="dxa"/>
            <w:vAlign w:val="center"/>
          </w:tcPr>
          <w:p>
            <w:pPr>
              <w:pStyle w:val="14"/>
            </w:pPr>
          </w:p>
        </w:tc>
        <w:tc>
          <w:tcPr>
            <w:tcW w:w="1361" w:type="dxa"/>
            <w:vAlign w:val="center"/>
          </w:tcPr>
          <w:p>
            <w:pPr>
              <w:pStyle w:val="14"/>
            </w:pPr>
            <w:r>
              <w:t>20000000.00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20199</w:t>
            </w:r>
          </w:p>
        </w:tc>
        <w:tc>
          <w:tcPr>
            <w:tcW w:w="4535" w:type="dxa"/>
            <w:vAlign w:val="center"/>
          </w:tcPr>
          <w:p>
            <w:pPr>
              <w:pStyle w:val="15"/>
            </w:pPr>
            <w:r>
              <w:t>其他一般公共服务支出</w:t>
            </w: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2019999</w:t>
            </w:r>
          </w:p>
        </w:tc>
        <w:tc>
          <w:tcPr>
            <w:tcW w:w="4535" w:type="dxa"/>
            <w:vAlign w:val="center"/>
          </w:tcPr>
          <w:p>
            <w:pPr>
              <w:pStyle w:val="15"/>
            </w:pPr>
            <w:r>
              <w:t>其他一般公共服务支出</w:t>
            </w: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95900.00</w:t>
            </w:r>
          </w:p>
        </w:tc>
        <w:tc>
          <w:tcPr>
            <w:tcW w:w="1361" w:type="dxa"/>
            <w:vAlign w:val="center"/>
          </w:tcPr>
          <w:p>
            <w:pPr>
              <w:pStyle w:val="14"/>
            </w:pPr>
            <w:r>
              <w:t>95900.00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95900.00</w:t>
            </w:r>
          </w:p>
        </w:tc>
        <w:tc>
          <w:tcPr>
            <w:tcW w:w="1361" w:type="dxa"/>
            <w:vAlign w:val="center"/>
          </w:tcPr>
          <w:p>
            <w:pPr>
              <w:pStyle w:val="14"/>
            </w:pPr>
            <w:r>
              <w:t>95900.00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64000.00</w:t>
            </w:r>
          </w:p>
        </w:tc>
        <w:tc>
          <w:tcPr>
            <w:tcW w:w="1361" w:type="dxa"/>
            <w:vAlign w:val="center"/>
          </w:tcPr>
          <w:p>
            <w:pPr>
              <w:pStyle w:val="14"/>
            </w:pPr>
            <w:r>
              <w:t>64000.00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31900.00</w:t>
            </w:r>
          </w:p>
        </w:tc>
        <w:tc>
          <w:tcPr>
            <w:tcW w:w="1361" w:type="dxa"/>
            <w:vAlign w:val="center"/>
          </w:tcPr>
          <w:p>
            <w:pPr>
              <w:pStyle w:val="14"/>
            </w:pPr>
            <w:r>
              <w:t>31900.00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90400.00</w:t>
            </w:r>
          </w:p>
        </w:tc>
        <w:tc>
          <w:tcPr>
            <w:tcW w:w="1361" w:type="dxa"/>
            <w:vAlign w:val="center"/>
          </w:tcPr>
          <w:p>
            <w:pPr>
              <w:pStyle w:val="14"/>
            </w:pPr>
            <w:r>
              <w:t>36600.00</w:t>
            </w:r>
          </w:p>
        </w:tc>
        <w:tc>
          <w:tcPr>
            <w:tcW w:w="1361" w:type="dxa"/>
            <w:vAlign w:val="center"/>
          </w:tcPr>
          <w:p>
            <w:pPr>
              <w:pStyle w:val="14"/>
            </w:pPr>
            <w:r>
              <w:t>53800.00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53800.00</w:t>
            </w:r>
          </w:p>
        </w:tc>
        <w:tc>
          <w:tcPr>
            <w:tcW w:w="1361" w:type="dxa"/>
            <w:vAlign w:val="center"/>
          </w:tcPr>
          <w:p>
            <w:pPr>
              <w:pStyle w:val="14"/>
            </w:pPr>
          </w:p>
        </w:tc>
        <w:tc>
          <w:tcPr>
            <w:tcW w:w="1361" w:type="dxa"/>
            <w:vAlign w:val="center"/>
          </w:tcPr>
          <w:p>
            <w:pPr>
              <w:pStyle w:val="14"/>
            </w:pPr>
            <w:r>
              <w:t>53800.00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53800.00</w:t>
            </w:r>
          </w:p>
        </w:tc>
        <w:tc>
          <w:tcPr>
            <w:tcW w:w="1361" w:type="dxa"/>
            <w:vAlign w:val="center"/>
          </w:tcPr>
          <w:p>
            <w:pPr>
              <w:pStyle w:val="14"/>
            </w:pPr>
          </w:p>
        </w:tc>
        <w:tc>
          <w:tcPr>
            <w:tcW w:w="1361" w:type="dxa"/>
            <w:vAlign w:val="center"/>
          </w:tcPr>
          <w:p>
            <w:pPr>
              <w:pStyle w:val="14"/>
            </w:pPr>
            <w:r>
              <w:t>53800.00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36600.00</w:t>
            </w:r>
          </w:p>
        </w:tc>
        <w:tc>
          <w:tcPr>
            <w:tcW w:w="1361" w:type="dxa"/>
            <w:vAlign w:val="center"/>
          </w:tcPr>
          <w:p>
            <w:pPr>
              <w:pStyle w:val="14"/>
            </w:pPr>
            <w:r>
              <w:t>36600.00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36600.00</w:t>
            </w:r>
          </w:p>
        </w:tc>
        <w:tc>
          <w:tcPr>
            <w:tcW w:w="1361" w:type="dxa"/>
            <w:vAlign w:val="center"/>
          </w:tcPr>
          <w:p>
            <w:pPr>
              <w:pStyle w:val="14"/>
            </w:pPr>
            <w:r>
              <w:t>36600.00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841200.00</w:t>
            </w:r>
          </w:p>
        </w:tc>
        <w:tc>
          <w:tcPr>
            <w:tcW w:w="1361" w:type="dxa"/>
            <w:vAlign w:val="center"/>
          </w:tcPr>
          <w:p>
            <w:pPr>
              <w:pStyle w:val="14"/>
            </w:pPr>
          </w:p>
        </w:tc>
        <w:tc>
          <w:tcPr>
            <w:tcW w:w="1361" w:type="dxa"/>
            <w:vAlign w:val="center"/>
          </w:tcPr>
          <w:p>
            <w:pPr>
              <w:pStyle w:val="14"/>
            </w:pPr>
            <w:r>
              <w:t>841200.00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841200.00</w:t>
            </w:r>
          </w:p>
        </w:tc>
        <w:tc>
          <w:tcPr>
            <w:tcW w:w="1361" w:type="dxa"/>
            <w:vAlign w:val="center"/>
          </w:tcPr>
          <w:p>
            <w:pPr>
              <w:pStyle w:val="14"/>
            </w:pPr>
          </w:p>
        </w:tc>
        <w:tc>
          <w:tcPr>
            <w:tcW w:w="1361" w:type="dxa"/>
            <w:vAlign w:val="center"/>
          </w:tcPr>
          <w:p>
            <w:pPr>
              <w:pStyle w:val="14"/>
            </w:pPr>
            <w:r>
              <w:t>841200.00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2120801</w:t>
            </w:r>
          </w:p>
        </w:tc>
        <w:tc>
          <w:tcPr>
            <w:tcW w:w="4535" w:type="dxa"/>
            <w:vAlign w:val="center"/>
          </w:tcPr>
          <w:p>
            <w:pPr>
              <w:pStyle w:val="15"/>
            </w:pPr>
            <w:r>
              <w:t>征地和拆迁补偿支出</w:t>
            </w:r>
          </w:p>
        </w:tc>
        <w:tc>
          <w:tcPr>
            <w:tcW w:w="1361" w:type="dxa"/>
            <w:vAlign w:val="center"/>
          </w:tcPr>
          <w:p>
            <w:pPr>
              <w:pStyle w:val="14"/>
            </w:pPr>
            <w:r>
              <w:t>568800.00</w:t>
            </w:r>
          </w:p>
        </w:tc>
        <w:tc>
          <w:tcPr>
            <w:tcW w:w="1361" w:type="dxa"/>
            <w:vAlign w:val="center"/>
          </w:tcPr>
          <w:p>
            <w:pPr>
              <w:pStyle w:val="14"/>
            </w:pPr>
          </w:p>
        </w:tc>
        <w:tc>
          <w:tcPr>
            <w:tcW w:w="1361" w:type="dxa"/>
            <w:vAlign w:val="center"/>
          </w:tcPr>
          <w:p>
            <w:pPr>
              <w:pStyle w:val="14"/>
            </w:pPr>
            <w:r>
              <w:t>568800.00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2120899</w:t>
            </w:r>
          </w:p>
        </w:tc>
        <w:tc>
          <w:tcPr>
            <w:tcW w:w="4535" w:type="dxa"/>
            <w:vAlign w:val="center"/>
          </w:tcPr>
          <w:p>
            <w:pPr>
              <w:pStyle w:val="15"/>
            </w:pPr>
            <w:r>
              <w:t>其他国有土地使用权出让收入安排的支出</w:t>
            </w:r>
          </w:p>
        </w:tc>
        <w:tc>
          <w:tcPr>
            <w:tcW w:w="1361" w:type="dxa"/>
            <w:vAlign w:val="center"/>
          </w:tcPr>
          <w:p>
            <w:pPr>
              <w:pStyle w:val="14"/>
            </w:pPr>
            <w:r>
              <w:t>272400.00</w:t>
            </w:r>
          </w:p>
        </w:tc>
        <w:tc>
          <w:tcPr>
            <w:tcW w:w="1361" w:type="dxa"/>
            <w:vAlign w:val="center"/>
          </w:tcPr>
          <w:p>
            <w:pPr>
              <w:pStyle w:val="14"/>
            </w:pPr>
          </w:p>
        </w:tc>
        <w:tc>
          <w:tcPr>
            <w:tcW w:w="1361" w:type="dxa"/>
            <w:vAlign w:val="center"/>
          </w:tcPr>
          <w:p>
            <w:pPr>
              <w:pStyle w:val="14"/>
            </w:pPr>
            <w:r>
              <w:t>272400.00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r>
              <w:t>4873800.00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54000.00</w:t>
            </w:r>
          </w:p>
        </w:tc>
        <w:tc>
          <w:tcPr>
            <w:tcW w:w="1361" w:type="dxa"/>
            <w:vAlign w:val="center"/>
          </w:tcPr>
          <w:p>
            <w:pPr>
              <w:pStyle w:val="14"/>
            </w:pPr>
            <w:r>
              <w:t>54000.00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54000.00</w:t>
            </w:r>
          </w:p>
        </w:tc>
        <w:tc>
          <w:tcPr>
            <w:tcW w:w="1361" w:type="dxa"/>
            <w:vAlign w:val="center"/>
          </w:tcPr>
          <w:p>
            <w:pPr>
              <w:pStyle w:val="14"/>
            </w:pPr>
            <w:r>
              <w:t>54000.00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54000.00</w:t>
            </w:r>
          </w:p>
        </w:tc>
        <w:tc>
          <w:tcPr>
            <w:tcW w:w="1361" w:type="dxa"/>
            <w:vAlign w:val="center"/>
          </w:tcPr>
          <w:p>
            <w:pPr>
              <w:pStyle w:val="14"/>
            </w:pPr>
            <w:r>
              <w:t>54000.00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26878100.00</w:t>
            </w:r>
          </w:p>
        </w:tc>
        <w:tc>
          <w:tcPr>
            <w:tcW w:w="3402" w:type="dxa"/>
            <w:vAlign w:val="center"/>
          </w:tcPr>
          <w:p>
            <w:pPr>
              <w:pStyle w:val="15"/>
            </w:pPr>
            <w:r>
              <w:t>一、一般公共服务支出</w:t>
            </w:r>
          </w:p>
        </w:tc>
        <w:tc>
          <w:tcPr>
            <w:tcW w:w="1474" w:type="dxa"/>
            <w:vAlign w:val="center"/>
          </w:tcPr>
          <w:p>
            <w:pPr>
              <w:pStyle w:val="14"/>
            </w:pPr>
            <w:r>
              <w:t>21764000.00</w:t>
            </w:r>
          </w:p>
        </w:tc>
        <w:tc>
          <w:tcPr>
            <w:tcW w:w="1474" w:type="dxa"/>
            <w:vAlign w:val="center"/>
          </w:tcPr>
          <w:p>
            <w:pPr>
              <w:pStyle w:val="14"/>
            </w:pPr>
            <w:r>
              <w:t>21764000.00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841200.00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95900.00</w:t>
            </w:r>
          </w:p>
        </w:tc>
        <w:tc>
          <w:tcPr>
            <w:tcW w:w="1474" w:type="dxa"/>
            <w:vAlign w:val="center"/>
          </w:tcPr>
          <w:p>
            <w:pPr>
              <w:pStyle w:val="14"/>
            </w:pPr>
            <w:r>
              <w:t>95900.00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90400.00</w:t>
            </w:r>
          </w:p>
        </w:tc>
        <w:tc>
          <w:tcPr>
            <w:tcW w:w="1474" w:type="dxa"/>
            <w:vAlign w:val="center"/>
          </w:tcPr>
          <w:p>
            <w:pPr>
              <w:pStyle w:val="14"/>
            </w:pPr>
            <w:r>
              <w:t>90400.00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841200.00</w:t>
            </w:r>
          </w:p>
        </w:tc>
        <w:tc>
          <w:tcPr>
            <w:tcW w:w="1474" w:type="dxa"/>
            <w:vAlign w:val="center"/>
          </w:tcPr>
          <w:p>
            <w:pPr>
              <w:pStyle w:val="14"/>
            </w:pPr>
          </w:p>
        </w:tc>
        <w:tc>
          <w:tcPr>
            <w:tcW w:w="1474" w:type="dxa"/>
            <w:vAlign w:val="center"/>
          </w:tcPr>
          <w:p>
            <w:pPr>
              <w:pStyle w:val="14"/>
            </w:pPr>
            <w:r>
              <w:t>841200.00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4873800.00</w:t>
            </w:r>
          </w:p>
        </w:tc>
        <w:tc>
          <w:tcPr>
            <w:tcW w:w="1474" w:type="dxa"/>
            <w:vAlign w:val="center"/>
          </w:tcPr>
          <w:p>
            <w:pPr>
              <w:pStyle w:val="14"/>
            </w:pPr>
            <w:r>
              <w:t>4873800.00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54000.00</w:t>
            </w:r>
          </w:p>
        </w:tc>
        <w:tc>
          <w:tcPr>
            <w:tcW w:w="1474" w:type="dxa"/>
            <w:vAlign w:val="center"/>
          </w:tcPr>
          <w:p>
            <w:pPr>
              <w:pStyle w:val="14"/>
            </w:pPr>
            <w:r>
              <w:t>54000.00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27719300.00</w:t>
            </w:r>
          </w:p>
        </w:tc>
        <w:tc>
          <w:tcPr>
            <w:tcW w:w="3402" w:type="dxa"/>
            <w:vAlign w:val="center"/>
          </w:tcPr>
          <w:p>
            <w:pPr>
              <w:pStyle w:val="17"/>
            </w:pPr>
            <w:r>
              <w:t>本年支出合计</w:t>
            </w:r>
          </w:p>
        </w:tc>
        <w:tc>
          <w:tcPr>
            <w:tcW w:w="1474" w:type="dxa"/>
            <w:vAlign w:val="center"/>
          </w:tcPr>
          <w:p>
            <w:pPr>
              <w:pStyle w:val="18"/>
            </w:pPr>
            <w:r>
              <w:t>27719300.00</w:t>
            </w:r>
          </w:p>
        </w:tc>
        <w:tc>
          <w:tcPr>
            <w:tcW w:w="1474" w:type="dxa"/>
            <w:vAlign w:val="center"/>
          </w:tcPr>
          <w:p>
            <w:pPr>
              <w:pStyle w:val="18"/>
            </w:pPr>
            <w:r>
              <w:t>26878100.00</w:t>
            </w:r>
          </w:p>
        </w:tc>
        <w:tc>
          <w:tcPr>
            <w:tcW w:w="1474" w:type="dxa"/>
            <w:vAlign w:val="center"/>
          </w:tcPr>
          <w:p>
            <w:pPr>
              <w:pStyle w:val="18"/>
            </w:pPr>
            <w:r>
              <w:t>841200.00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27719300.00</w:t>
            </w:r>
          </w:p>
        </w:tc>
        <w:tc>
          <w:tcPr>
            <w:tcW w:w="3402" w:type="dxa"/>
            <w:vAlign w:val="center"/>
          </w:tcPr>
          <w:p>
            <w:pPr>
              <w:pStyle w:val="17"/>
            </w:pPr>
            <w:r>
              <w:t>支出总计</w:t>
            </w:r>
          </w:p>
        </w:tc>
        <w:tc>
          <w:tcPr>
            <w:tcW w:w="1474" w:type="dxa"/>
            <w:vAlign w:val="center"/>
          </w:tcPr>
          <w:p>
            <w:pPr>
              <w:pStyle w:val="18"/>
            </w:pPr>
            <w:r>
              <w:t>27719300.00</w:t>
            </w:r>
          </w:p>
        </w:tc>
        <w:tc>
          <w:tcPr>
            <w:tcW w:w="1474" w:type="dxa"/>
            <w:vAlign w:val="center"/>
          </w:tcPr>
          <w:p>
            <w:pPr>
              <w:pStyle w:val="18"/>
            </w:pPr>
            <w:r>
              <w:t>26878100.00</w:t>
            </w:r>
          </w:p>
        </w:tc>
        <w:tc>
          <w:tcPr>
            <w:tcW w:w="1474" w:type="dxa"/>
            <w:vAlign w:val="center"/>
          </w:tcPr>
          <w:p>
            <w:pPr>
              <w:pStyle w:val="18"/>
            </w:pPr>
            <w:r>
              <w:t>841200.00</w:t>
            </w: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26878100.00</w:t>
            </w:r>
          </w:p>
        </w:tc>
        <w:tc>
          <w:tcPr>
            <w:tcW w:w="2551" w:type="dxa"/>
            <w:vAlign w:val="center"/>
          </w:tcPr>
          <w:p>
            <w:pPr>
              <w:pStyle w:val="18"/>
            </w:pPr>
            <w:r>
              <w:t>1800500.00</w:t>
            </w:r>
          </w:p>
        </w:tc>
        <w:tc>
          <w:tcPr>
            <w:tcW w:w="2551" w:type="dxa"/>
            <w:vAlign w:val="center"/>
          </w:tcPr>
          <w:p>
            <w:pPr>
              <w:pStyle w:val="18"/>
            </w:pPr>
            <w:r>
              <w:t>25077600.00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21764000.00</w:t>
            </w:r>
          </w:p>
        </w:tc>
        <w:tc>
          <w:tcPr>
            <w:tcW w:w="2551" w:type="dxa"/>
            <w:vAlign w:val="center"/>
          </w:tcPr>
          <w:p>
            <w:pPr>
              <w:pStyle w:val="14"/>
            </w:pPr>
            <w:r>
              <w:t>1614000.00</w:t>
            </w:r>
          </w:p>
        </w:tc>
        <w:tc>
          <w:tcPr>
            <w:tcW w:w="2551" w:type="dxa"/>
            <w:vAlign w:val="center"/>
          </w:tcPr>
          <w:p>
            <w:pPr>
              <w:pStyle w:val="14"/>
            </w:pPr>
            <w:r>
              <w:t>20150000.00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21614000.00</w:t>
            </w:r>
          </w:p>
        </w:tc>
        <w:tc>
          <w:tcPr>
            <w:tcW w:w="2551" w:type="dxa"/>
            <w:vAlign w:val="center"/>
          </w:tcPr>
          <w:p>
            <w:pPr>
              <w:pStyle w:val="14"/>
            </w:pPr>
            <w:r>
              <w:t>1614000.00</w:t>
            </w:r>
          </w:p>
        </w:tc>
        <w:tc>
          <w:tcPr>
            <w:tcW w:w="2551" w:type="dxa"/>
            <w:vAlign w:val="center"/>
          </w:tcPr>
          <w:p>
            <w:pPr>
              <w:pStyle w:val="14"/>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1614000.00</w:t>
            </w:r>
          </w:p>
        </w:tc>
        <w:tc>
          <w:tcPr>
            <w:tcW w:w="2551" w:type="dxa"/>
            <w:vAlign w:val="center"/>
          </w:tcPr>
          <w:p>
            <w:pPr>
              <w:pStyle w:val="14"/>
            </w:pPr>
            <w:r>
              <w:t>1614000.00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20000000.00</w:t>
            </w:r>
          </w:p>
        </w:tc>
        <w:tc>
          <w:tcPr>
            <w:tcW w:w="2551" w:type="dxa"/>
            <w:vAlign w:val="center"/>
          </w:tcPr>
          <w:p>
            <w:pPr>
              <w:pStyle w:val="14"/>
            </w:pPr>
          </w:p>
        </w:tc>
        <w:tc>
          <w:tcPr>
            <w:tcW w:w="2551" w:type="dxa"/>
            <w:vAlign w:val="center"/>
          </w:tcPr>
          <w:p>
            <w:pPr>
              <w:pStyle w:val="14"/>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20199</w:t>
            </w:r>
          </w:p>
        </w:tc>
        <w:tc>
          <w:tcPr>
            <w:tcW w:w="4535" w:type="dxa"/>
            <w:vAlign w:val="center"/>
          </w:tcPr>
          <w:p>
            <w:pPr>
              <w:pStyle w:val="15"/>
            </w:pPr>
            <w:r>
              <w:t>其他一般公共服务支出</w:t>
            </w:r>
          </w:p>
        </w:tc>
        <w:tc>
          <w:tcPr>
            <w:tcW w:w="2551" w:type="dxa"/>
            <w:vAlign w:val="center"/>
          </w:tcPr>
          <w:p>
            <w:pPr>
              <w:pStyle w:val="14"/>
            </w:pPr>
            <w:r>
              <w:t>150000.00</w:t>
            </w:r>
          </w:p>
        </w:tc>
        <w:tc>
          <w:tcPr>
            <w:tcW w:w="2551" w:type="dxa"/>
            <w:vAlign w:val="center"/>
          </w:tcPr>
          <w:p>
            <w:pPr>
              <w:pStyle w:val="14"/>
            </w:pPr>
          </w:p>
        </w:tc>
        <w:tc>
          <w:tcPr>
            <w:tcW w:w="2551"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2019999</w:t>
            </w:r>
          </w:p>
        </w:tc>
        <w:tc>
          <w:tcPr>
            <w:tcW w:w="4535" w:type="dxa"/>
            <w:vAlign w:val="center"/>
          </w:tcPr>
          <w:p>
            <w:pPr>
              <w:pStyle w:val="15"/>
            </w:pPr>
            <w:r>
              <w:t>其他一般公共服务支出</w:t>
            </w:r>
          </w:p>
        </w:tc>
        <w:tc>
          <w:tcPr>
            <w:tcW w:w="2551" w:type="dxa"/>
            <w:vAlign w:val="center"/>
          </w:tcPr>
          <w:p>
            <w:pPr>
              <w:pStyle w:val="14"/>
            </w:pPr>
            <w:r>
              <w:t>150000.00</w:t>
            </w:r>
          </w:p>
        </w:tc>
        <w:tc>
          <w:tcPr>
            <w:tcW w:w="2551" w:type="dxa"/>
            <w:vAlign w:val="center"/>
          </w:tcPr>
          <w:p>
            <w:pPr>
              <w:pStyle w:val="14"/>
            </w:pPr>
          </w:p>
        </w:tc>
        <w:tc>
          <w:tcPr>
            <w:tcW w:w="2551"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95900.00</w:t>
            </w:r>
          </w:p>
        </w:tc>
        <w:tc>
          <w:tcPr>
            <w:tcW w:w="2551" w:type="dxa"/>
            <w:vAlign w:val="center"/>
          </w:tcPr>
          <w:p>
            <w:pPr>
              <w:pStyle w:val="14"/>
            </w:pPr>
            <w:r>
              <w:t>95900.00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95900.00</w:t>
            </w:r>
          </w:p>
        </w:tc>
        <w:tc>
          <w:tcPr>
            <w:tcW w:w="2551" w:type="dxa"/>
            <w:vAlign w:val="center"/>
          </w:tcPr>
          <w:p>
            <w:pPr>
              <w:pStyle w:val="14"/>
            </w:pPr>
            <w:r>
              <w:t>95900.00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64000.00</w:t>
            </w:r>
          </w:p>
        </w:tc>
        <w:tc>
          <w:tcPr>
            <w:tcW w:w="2551" w:type="dxa"/>
            <w:vAlign w:val="center"/>
          </w:tcPr>
          <w:p>
            <w:pPr>
              <w:pStyle w:val="14"/>
            </w:pPr>
            <w:r>
              <w:t>64000.00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31900.00</w:t>
            </w:r>
          </w:p>
        </w:tc>
        <w:tc>
          <w:tcPr>
            <w:tcW w:w="2551" w:type="dxa"/>
            <w:vAlign w:val="center"/>
          </w:tcPr>
          <w:p>
            <w:pPr>
              <w:pStyle w:val="14"/>
            </w:pPr>
            <w:r>
              <w:t>31900.00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90400.00</w:t>
            </w:r>
          </w:p>
        </w:tc>
        <w:tc>
          <w:tcPr>
            <w:tcW w:w="2551" w:type="dxa"/>
            <w:vAlign w:val="center"/>
          </w:tcPr>
          <w:p>
            <w:pPr>
              <w:pStyle w:val="14"/>
            </w:pPr>
            <w:r>
              <w:t>36600.00</w:t>
            </w:r>
          </w:p>
        </w:tc>
        <w:tc>
          <w:tcPr>
            <w:tcW w:w="2551" w:type="dxa"/>
            <w:vAlign w:val="center"/>
          </w:tcPr>
          <w:p>
            <w:pPr>
              <w:pStyle w:val="14"/>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53800.00</w:t>
            </w:r>
          </w:p>
        </w:tc>
        <w:tc>
          <w:tcPr>
            <w:tcW w:w="2551" w:type="dxa"/>
            <w:vAlign w:val="center"/>
          </w:tcPr>
          <w:p>
            <w:pPr>
              <w:pStyle w:val="14"/>
            </w:pPr>
          </w:p>
        </w:tc>
        <w:tc>
          <w:tcPr>
            <w:tcW w:w="2551" w:type="dxa"/>
            <w:vAlign w:val="center"/>
          </w:tcPr>
          <w:p>
            <w:pPr>
              <w:pStyle w:val="14"/>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53800.00</w:t>
            </w:r>
          </w:p>
        </w:tc>
        <w:tc>
          <w:tcPr>
            <w:tcW w:w="2551" w:type="dxa"/>
            <w:vAlign w:val="center"/>
          </w:tcPr>
          <w:p>
            <w:pPr>
              <w:pStyle w:val="14"/>
            </w:pPr>
          </w:p>
        </w:tc>
        <w:tc>
          <w:tcPr>
            <w:tcW w:w="2551" w:type="dxa"/>
            <w:vAlign w:val="center"/>
          </w:tcPr>
          <w:p>
            <w:pPr>
              <w:pStyle w:val="14"/>
            </w:pPr>
            <w:r>
              <w:t>53800.00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36600.00</w:t>
            </w:r>
          </w:p>
        </w:tc>
        <w:tc>
          <w:tcPr>
            <w:tcW w:w="2551" w:type="dxa"/>
            <w:vAlign w:val="center"/>
          </w:tcPr>
          <w:p>
            <w:pPr>
              <w:pStyle w:val="14"/>
            </w:pPr>
            <w:r>
              <w:t>36600.00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36600.00</w:t>
            </w:r>
          </w:p>
        </w:tc>
        <w:tc>
          <w:tcPr>
            <w:tcW w:w="2551" w:type="dxa"/>
            <w:vAlign w:val="center"/>
          </w:tcPr>
          <w:p>
            <w:pPr>
              <w:pStyle w:val="14"/>
            </w:pPr>
            <w:r>
              <w:t>36600.00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4873800.00</w:t>
            </w:r>
          </w:p>
        </w:tc>
        <w:tc>
          <w:tcPr>
            <w:tcW w:w="2551" w:type="dxa"/>
            <w:vAlign w:val="center"/>
          </w:tcPr>
          <w:p>
            <w:pPr>
              <w:pStyle w:val="14"/>
            </w:pPr>
          </w:p>
        </w:tc>
        <w:tc>
          <w:tcPr>
            <w:tcW w:w="2551" w:type="dxa"/>
            <w:vAlign w:val="center"/>
          </w:tcPr>
          <w:p>
            <w:pPr>
              <w:pStyle w:val="14"/>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4873800.00</w:t>
            </w:r>
          </w:p>
        </w:tc>
        <w:tc>
          <w:tcPr>
            <w:tcW w:w="2551" w:type="dxa"/>
            <w:vAlign w:val="center"/>
          </w:tcPr>
          <w:p>
            <w:pPr>
              <w:pStyle w:val="14"/>
            </w:pPr>
          </w:p>
        </w:tc>
        <w:tc>
          <w:tcPr>
            <w:tcW w:w="2551" w:type="dxa"/>
            <w:vAlign w:val="center"/>
          </w:tcPr>
          <w:p>
            <w:pPr>
              <w:pStyle w:val="14"/>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4873800.00</w:t>
            </w:r>
          </w:p>
        </w:tc>
        <w:tc>
          <w:tcPr>
            <w:tcW w:w="2551" w:type="dxa"/>
            <w:vAlign w:val="center"/>
          </w:tcPr>
          <w:p>
            <w:pPr>
              <w:pStyle w:val="14"/>
            </w:pPr>
          </w:p>
        </w:tc>
        <w:tc>
          <w:tcPr>
            <w:tcW w:w="2551" w:type="dxa"/>
            <w:vAlign w:val="center"/>
          </w:tcPr>
          <w:p>
            <w:pPr>
              <w:pStyle w:val="14"/>
            </w:pPr>
            <w:r>
              <w:t>4873800.00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54000.00</w:t>
            </w:r>
          </w:p>
        </w:tc>
        <w:tc>
          <w:tcPr>
            <w:tcW w:w="2551" w:type="dxa"/>
            <w:vAlign w:val="center"/>
          </w:tcPr>
          <w:p>
            <w:pPr>
              <w:pStyle w:val="14"/>
            </w:pPr>
            <w:r>
              <w:t>54000.00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54000.00</w:t>
            </w:r>
          </w:p>
        </w:tc>
        <w:tc>
          <w:tcPr>
            <w:tcW w:w="2551" w:type="dxa"/>
            <w:vAlign w:val="center"/>
          </w:tcPr>
          <w:p>
            <w:pPr>
              <w:pStyle w:val="14"/>
            </w:pPr>
            <w:r>
              <w:t>54000.00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54000.00</w:t>
            </w:r>
          </w:p>
        </w:tc>
        <w:tc>
          <w:tcPr>
            <w:tcW w:w="2551" w:type="dxa"/>
            <w:vAlign w:val="center"/>
          </w:tcPr>
          <w:p>
            <w:pPr>
              <w:pStyle w:val="14"/>
            </w:pPr>
            <w:r>
              <w:t>54000.00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1800500.00</w:t>
            </w:r>
          </w:p>
        </w:tc>
        <w:tc>
          <w:tcPr>
            <w:tcW w:w="2551" w:type="dxa"/>
            <w:vAlign w:val="center"/>
          </w:tcPr>
          <w:p>
            <w:pPr>
              <w:pStyle w:val="18"/>
            </w:pPr>
            <w:r>
              <w:t>1180500.00</w:t>
            </w:r>
          </w:p>
        </w:tc>
        <w:tc>
          <w:tcPr>
            <w:tcW w:w="2551" w:type="dxa"/>
            <w:vAlign w:val="center"/>
          </w:tcPr>
          <w:p>
            <w:pPr>
              <w:pStyle w:val="18"/>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1140500.00</w:t>
            </w:r>
          </w:p>
        </w:tc>
        <w:tc>
          <w:tcPr>
            <w:tcW w:w="2551" w:type="dxa"/>
            <w:vAlign w:val="center"/>
          </w:tcPr>
          <w:p>
            <w:pPr>
              <w:pStyle w:val="14"/>
            </w:pPr>
            <w:r>
              <w:t>1140500.00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278000.00</w:t>
            </w:r>
          </w:p>
        </w:tc>
        <w:tc>
          <w:tcPr>
            <w:tcW w:w="2551" w:type="dxa"/>
            <w:vAlign w:val="center"/>
          </w:tcPr>
          <w:p>
            <w:pPr>
              <w:pStyle w:val="14"/>
            </w:pPr>
            <w:r>
              <w:t>278000.00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202000.00</w:t>
            </w:r>
          </w:p>
        </w:tc>
        <w:tc>
          <w:tcPr>
            <w:tcW w:w="2551" w:type="dxa"/>
            <w:vAlign w:val="center"/>
          </w:tcPr>
          <w:p>
            <w:pPr>
              <w:pStyle w:val="14"/>
            </w:pPr>
            <w:r>
              <w:t>202000.00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440000.00</w:t>
            </w:r>
          </w:p>
        </w:tc>
        <w:tc>
          <w:tcPr>
            <w:tcW w:w="2551" w:type="dxa"/>
            <w:vAlign w:val="center"/>
          </w:tcPr>
          <w:p>
            <w:pPr>
              <w:pStyle w:val="14"/>
            </w:pPr>
            <w:r>
              <w:t>440000.00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64000.00</w:t>
            </w:r>
          </w:p>
        </w:tc>
        <w:tc>
          <w:tcPr>
            <w:tcW w:w="2551" w:type="dxa"/>
            <w:vAlign w:val="center"/>
          </w:tcPr>
          <w:p>
            <w:pPr>
              <w:pStyle w:val="14"/>
            </w:pPr>
            <w:r>
              <w:t>64000.00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31900.00</w:t>
            </w:r>
          </w:p>
        </w:tc>
        <w:tc>
          <w:tcPr>
            <w:tcW w:w="2551" w:type="dxa"/>
            <w:vAlign w:val="center"/>
          </w:tcPr>
          <w:p>
            <w:pPr>
              <w:pStyle w:val="14"/>
            </w:pPr>
            <w:r>
              <w:t>31900.00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36000.00</w:t>
            </w:r>
          </w:p>
        </w:tc>
        <w:tc>
          <w:tcPr>
            <w:tcW w:w="2551" w:type="dxa"/>
            <w:vAlign w:val="center"/>
          </w:tcPr>
          <w:p>
            <w:pPr>
              <w:pStyle w:val="14"/>
            </w:pPr>
            <w:r>
              <w:t>36000.00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4600.00</w:t>
            </w:r>
          </w:p>
        </w:tc>
        <w:tc>
          <w:tcPr>
            <w:tcW w:w="2551" w:type="dxa"/>
            <w:vAlign w:val="center"/>
          </w:tcPr>
          <w:p>
            <w:pPr>
              <w:pStyle w:val="14"/>
            </w:pPr>
            <w:r>
              <w:t>4600.00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54000.00</w:t>
            </w:r>
          </w:p>
        </w:tc>
        <w:tc>
          <w:tcPr>
            <w:tcW w:w="2551" w:type="dxa"/>
            <w:vAlign w:val="center"/>
          </w:tcPr>
          <w:p>
            <w:pPr>
              <w:pStyle w:val="14"/>
            </w:pPr>
            <w:r>
              <w:t>54000.00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30000.00</w:t>
            </w:r>
          </w:p>
        </w:tc>
        <w:tc>
          <w:tcPr>
            <w:tcW w:w="2551" w:type="dxa"/>
            <w:vAlign w:val="center"/>
          </w:tcPr>
          <w:p>
            <w:pPr>
              <w:pStyle w:val="14"/>
            </w:pPr>
            <w:r>
              <w:t>30000.00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602000.00</w:t>
            </w:r>
          </w:p>
        </w:tc>
        <w:tc>
          <w:tcPr>
            <w:tcW w:w="2551" w:type="dxa"/>
            <w:vAlign w:val="center"/>
          </w:tcPr>
          <w:p>
            <w:pPr>
              <w:pStyle w:val="14"/>
            </w:pPr>
          </w:p>
        </w:tc>
        <w:tc>
          <w:tcPr>
            <w:tcW w:w="2551" w:type="dxa"/>
            <w:vAlign w:val="center"/>
          </w:tcPr>
          <w:p>
            <w:pPr>
              <w:pStyle w:val="14"/>
            </w:pPr>
            <w:r>
              <w:t>602000.00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80000.00</w:t>
            </w:r>
          </w:p>
        </w:tc>
        <w:tc>
          <w:tcPr>
            <w:tcW w:w="2551" w:type="dxa"/>
            <w:vAlign w:val="center"/>
          </w:tcPr>
          <w:p>
            <w:pPr>
              <w:pStyle w:val="14"/>
            </w:pPr>
          </w:p>
        </w:tc>
        <w:tc>
          <w:tcPr>
            <w:tcW w:w="2551" w:type="dxa"/>
            <w:vAlign w:val="center"/>
          </w:tcPr>
          <w:p>
            <w:pPr>
              <w:pStyle w:val="14"/>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42000.00</w:t>
            </w:r>
          </w:p>
        </w:tc>
        <w:tc>
          <w:tcPr>
            <w:tcW w:w="2551" w:type="dxa"/>
            <w:vAlign w:val="center"/>
          </w:tcPr>
          <w:p>
            <w:pPr>
              <w:pStyle w:val="14"/>
            </w:pPr>
          </w:p>
        </w:tc>
        <w:tc>
          <w:tcPr>
            <w:tcW w:w="2551" w:type="dxa"/>
            <w:vAlign w:val="center"/>
          </w:tcPr>
          <w:p>
            <w:pPr>
              <w:pStyle w:val="14"/>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130000.00</w:t>
            </w:r>
          </w:p>
        </w:tc>
        <w:tc>
          <w:tcPr>
            <w:tcW w:w="2551" w:type="dxa"/>
            <w:vAlign w:val="center"/>
          </w:tcPr>
          <w:p>
            <w:pPr>
              <w:pStyle w:val="14"/>
            </w:pPr>
          </w:p>
        </w:tc>
        <w:tc>
          <w:tcPr>
            <w:tcW w:w="2551" w:type="dxa"/>
            <w:vAlign w:val="center"/>
          </w:tcPr>
          <w:p>
            <w:pPr>
              <w:pStyle w:val="14"/>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22000.00</w:t>
            </w:r>
          </w:p>
        </w:tc>
        <w:tc>
          <w:tcPr>
            <w:tcW w:w="2551" w:type="dxa"/>
            <w:vAlign w:val="center"/>
          </w:tcPr>
          <w:p>
            <w:pPr>
              <w:pStyle w:val="14"/>
            </w:pPr>
          </w:p>
        </w:tc>
        <w:tc>
          <w:tcPr>
            <w:tcW w:w="2551" w:type="dxa"/>
            <w:vAlign w:val="center"/>
          </w:tcPr>
          <w:p>
            <w:pPr>
              <w:pStyle w:val="14"/>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20000.00</w:t>
            </w:r>
          </w:p>
        </w:tc>
        <w:tc>
          <w:tcPr>
            <w:tcW w:w="2551" w:type="dxa"/>
            <w:vAlign w:val="center"/>
          </w:tcPr>
          <w:p>
            <w:pPr>
              <w:pStyle w:val="14"/>
            </w:pPr>
          </w:p>
        </w:tc>
        <w:tc>
          <w:tcPr>
            <w:tcW w:w="2551"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290000.00</w:t>
            </w:r>
          </w:p>
        </w:tc>
        <w:tc>
          <w:tcPr>
            <w:tcW w:w="2551" w:type="dxa"/>
            <w:vAlign w:val="center"/>
          </w:tcPr>
          <w:p>
            <w:pPr>
              <w:pStyle w:val="14"/>
            </w:pPr>
          </w:p>
        </w:tc>
        <w:tc>
          <w:tcPr>
            <w:tcW w:w="2551" w:type="dxa"/>
            <w:vAlign w:val="center"/>
          </w:tcPr>
          <w:p>
            <w:pPr>
              <w:pStyle w:val="14"/>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40000.00</w:t>
            </w:r>
          </w:p>
        </w:tc>
        <w:tc>
          <w:tcPr>
            <w:tcW w:w="2551" w:type="dxa"/>
            <w:vAlign w:val="center"/>
          </w:tcPr>
          <w:p>
            <w:pPr>
              <w:pStyle w:val="14"/>
            </w:pPr>
            <w:r>
              <w:t>40000.00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40000.00</w:t>
            </w:r>
          </w:p>
        </w:tc>
        <w:tc>
          <w:tcPr>
            <w:tcW w:w="2551" w:type="dxa"/>
            <w:vAlign w:val="center"/>
          </w:tcPr>
          <w:p>
            <w:pPr>
              <w:pStyle w:val="14"/>
            </w:pPr>
            <w:r>
              <w:t>40000.00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18000.00</w:t>
            </w:r>
          </w:p>
        </w:tc>
        <w:tc>
          <w:tcPr>
            <w:tcW w:w="2551" w:type="dxa"/>
            <w:vAlign w:val="center"/>
          </w:tcPr>
          <w:p>
            <w:pPr>
              <w:pStyle w:val="14"/>
            </w:pPr>
          </w:p>
        </w:tc>
        <w:tc>
          <w:tcPr>
            <w:tcW w:w="2551" w:type="dxa"/>
            <w:vAlign w:val="center"/>
          </w:tcPr>
          <w:p>
            <w:pPr>
              <w:pStyle w:val="14"/>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18000.00</w:t>
            </w:r>
          </w:p>
        </w:tc>
        <w:tc>
          <w:tcPr>
            <w:tcW w:w="2551" w:type="dxa"/>
            <w:vAlign w:val="center"/>
          </w:tcPr>
          <w:p>
            <w:pPr>
              <w:pStyle w:val="14"/>
            </w:pPr>
          </w:p>
        </w:tc>
        <w:tc>
          <w:tcPr>
            <w:tcW w:w="2551" w:type="dxa"/>
            <w:vAlign w:val="center"/>
          </w:tcPr>
          <w:p>
            <w:pPr>
              <w:pStyle w:val="14"/>
            </w:pPr>
            <w:r>
              <w:t>18000.00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841200.00</w:t>
            </w:r>
          </w:p>
        </w:tc>
        <w:tc>
          <w:tcPr>
            <w:tcW w:w="2551" w:type="dxa"/>
            <w:vAlign w:val="center"/>
          </w:tcPr>
          <w:p>
            <w:pPr>
              <w:pStyle w:val="18"/>
            </w:pPr>
          </w:p>
        </w:tc>
        <w:tc>
          <w:tcPr>
            <w:tcW w:w="2551" w:type="dxa"/>
            <w:vAlign w:val="center"/>
          </w:tcPr>
          <w:p>
            <w:pPr>
              <w:pStyle w:val="18"/>
            </w:pPr>
            <w:r>
              <w:t>841200.00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841200.00</w:t>
            </w:r>
          </w:p>
        </w:tc>
        <w:tc>
          <w:tcPr>
            <w:tcW w:w="2551" w:type="dxa"/>
            <w:vAlign w:val="center"/>
          </w:tcPr>
          <w:p>
            <w:pPr>
              <w:pStyle w:val="14"/>
            </w:pPr>
          </w:p>
        </w:tc>
        <w:tc>
          <w:tcPr>
            <w:tcW w:w="2551" w:type="dxa"/>
            <w:vAlign w:val="center"/>
          </w:tcPr>
          <w:p>
            <w:pPr>
              <w:pStyle w:val="14"/>
            </w:pPr>
            <w:r>
              <w:t>841200.00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841200.00</w:t>
            </w:r>
          </w:p>
        </w:tc>
        <w:tc>
          <w:tcPr>
            <w:tcW w:w="2551" w:type="dxa"/>
            <w:vAlign w:val="center"/>
          </w:tcPr>
          <w:p>
            <w:pPr>
              <w:pStyle w:val="14"/>
            </w:pPr>
          </w:p>
        </w:tc>
        <w:tc>
          <w:tcPr>
            <w:tcW w:w="2551" w:type="dxa"/>
            <w:vAlign w:val="center"/>
          </w:tcPr>
          <w:p>
            <w:pPr>
              <w:pStyle w:val="14"/>
            </w:pPr>
            <w:r>
              <w:t>841200.00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2120801</w:t>
            </w:r>
          </w:p>
        </w:tc>
        <w:tc>
          <w:tcPr>
            <w:tcW w:w="4535" w:type="dxa"/>
            <w:vAlign w:val="center"/>
          </w:tcPr>
          <w:p>
            <w:pPr>
              <w:pStyle w:val="15"/>
            </w:pPr>
            <w:r>
              <w:t>征地和拆迁补偿支出</w:t>
            </w:r>
          </w:p>
        </w:tc>
        <w:tc>
          <w:tcPr>
            <w:tcW w:w="2551" w:type="dxa"/>
            <w:vAlign w:val="center"/>
          </w:tcPr>
          <w:p>
            <w:pPr>
              <w:pStyle w:val="14"/>
            </w:pPr>
            <w:r>
              <w:t>568800.00</w:t>
            </w:r>
          </w:p>
        </w:tc>
        <w:tc>
          <w:tcPr>
            <w:tcW w:w="2551" w:type="dxa"/>
            <w:vAlign w:val="center"/>
          </w:tcPr>
          <w:p>
            <w:pPr>
              <w:pStyle w:val="14"/>
            </w:pPr>
          </w:p>
        </w:tc>
        <w:tc>
          <w:tcPr>
            <w:tcW w:w="2551" w:type="dxa"/>
            <w:vAlign w:val="center"/>
          </w:tcPr>
          <w:p>
            <w:pPr>
              <w:pStyle w:val="14"/>
            </w:pPr>
            <w:r>
              <w:t>568800.00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2120899</w:t>
            </w:r>
          </w:p>
        </w:tc>
        <w:tc>
          <w:tcPr>
            <w:tcW w:w="4535" w:type="dxa"/>
            <w:vAlign w:val="center"/>
          </w:tcPr>
          <w:p>
            <w:pPr>
              <w:pStyle w:val="15"/>
            </w:pPr>
            <w:r>
              <w:t>其他国有土地使用权出让收入安排的支出</w:t>
            </w:r>
          </w:p>
        </w:tc>
        <w:tc>
          <w:tcPr>
            <w:tcW w:w="2551" w:type="dxa"/>
            <w:vAlign w:val="center"/>
          </w:tcPr>
          <w:p>
            <w:pPr>
              <w:pStyle w:val="14"/>
            </w:pPr>
            <w:r>
              <w:t>272400.00</w:t>
            </w:r>
          </w:p>
        </w:tc>
        <w:tc>
          <w:tcPr>
            <w:tcW w:w="2551" w:type="dxa"/>
            <w:vAlign w:val="center"/>
          </w:tcPr>
          <w:p>
            <w:pPr>
              <w:pStyle w:val="14"/>
            </w:pPr>
          </w:p>
        </w:tc>
        <w:tc>
          <w:tcPr>
            <w:tcW w:w="2551" w:type="dxa"/>
            <w:vAlign w:val="center"/>
          </w:tcPr>
          <w:p>
            <w:pPr>
              <w:pStyle w:val="14"/>
            </w:pPr>
            <w:r>
              <w:t>272400.00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547001南徐村乡人民政府本级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南徐村乡人民政府本级2022年单位预算信息公开情况说明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》、《地方预决算公开操作规程》和《关于进一步推进预算公开工作的实施意见》规定，现将南徐村乡人民政府本级2022年单位预算公开如下：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2"/>
      </w:pPr>
      <w:r>
        <w:rPr>
          <w:rFonts w:hint="eastAsia"/>
        </w:rPr>
        <w:t>第一条  南徐村乡职能定位：</w:t>
      </w:r>
    </w:p>
    <w:p>
      <w:pPr>
        <w:pStyle w:val="22"/>
      </w:pPr>
      <w:r>
        <w:rPr>
          <w:rFonts w:hint="eastAsia"/>
        </w:rPr>
        <w:t>乡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南徐村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22"/>
      </w:pPr>
      <w:r>
        <w:rPr>
          <w:rFonts w:hint="eastAsia"/>
        </w:rPr>
        <w:t>第二条  南徐村乡党委、人大、政府主要职责是：</w:t>
      </w:r>
    </w:p>
    <w:p>
      <w:pPr>
        <w:pStyle w:val="22"/>
      </w:pPr>
      <w:r>
        <w:rPr>
          <w:rFonts w:hint="eastAsia"/>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2"/>
      </w:pPr>
      <w:r>
        <w:rPr>
          <w:rFonts w:hint="eastAsia"/>
        </w:rPr>
        <w:t>（二）讨论和决定本乡经济建设、政治建设、文化建设、社会建设、生态文明建设和党的建设以及乡村振兴中的重大问题。</w:t>
      </w:r>
    </w:p>
    <w:p>
      <w:pPr>
        <w:pStyle w:val="22"/>
      </w:pPr>
      <w:r>
        <w:rPr>
          <w:rFonts w:hint="eastAsia"/>
        </w:rPr>
        <w:t xml:space="preserve">（三）组织召开本级人民代表大会，充分行使重大事项决定权、监督权和任免权，做好人大代表工作，联系选民、反映群众意见和要求。 </w:t>
      </w:r>
    </w:p>
    <w:p>
      <w:pPr>
        <w:pStyle w:val="22"/>
      </w:pPr>
      <w:r>
        <w:rPr>
          <w:rFonts w:hint="eastAsia"/>
        </w:rP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22"/>
      </w:pPr>
      <w:r>
        <w:rPr>
          <w:rFonts w:hint="eastAsia"/>
        </w:rP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pStyle w:val="22"/>
      </w:pPr>
      <w:r>
        <w:rPr>
          <w:rFonts w:hint="eastAsia"/>
        </w:rP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2"/>
      </w:pPr>
      <w:r>
        <w:rPr>
          <w:rFonts w:hint="eastAsia"/>
        </w:rPr>
        <w:t>（七）按照干部管理权限，负责对干部的教育、培训、选拔、考核和监督工作。协助管理上级有关部门驻乡镇单位的干部。做好人才服务工作。</w:t>
      </w:r>
    </w:p>
    <w:p>
      <w:pPr>
        <w:pStyle w:val="22"/>
      </w:pPr>
      <w:r>
        <w:rPr>
          <w:rFonts w:hint="eastAsia"/>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rPr>
          <w:rFonts w:hint="eastAsia"/>
        </w:rP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2"/>
      </w:pPr>
      <w:r>
        <w:rPr>
          <w:rFonts w:hint="eastAsia"/>
        </w:rPr>
        <w:t>（十）承办上级党委、人大、政府交办的其他事项。</w:t>
      </w:r>
    </w:p>
    <w:p>
      <w:pPr>
        <w:pStyle w:val="28"/>
        <w:rPr>
          <w:lang w:eastAsia="zh-CN"/>
        </w:rPr>
      </w:pPr>
    </w:p>
    <w:p>
      <w:pPr>
        <w:pStyle w:val="28"/>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南徐村乡人民政府本级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560" w:firstLineChars="200"/>
        <w:rPr>
          <w:rFonts w:eastAsia="方正仿宋_GBK"/>
          <w:sz w:val="28"/>
        </w:rPr>
      </w:pPr>
      <w:r>
        <w:rPr>
          <w:rFonts w:hint="eastAsia" w:eastAsia="方正仿宋_GBK"/>
          <w:sz w:val="28"/>
        </w:rPr>
        <w:t>按照预算管理有关规定，目前南徐村乡单位预算的编制实行综合预算管理，南徐村乡机关及所属事业单位的收支包含在部门预算中。</w:t>
      </w:r>
    </w:p>
    <w:p>
      <w:pPr>
        <w:rPr>
          <w:rFonts w:eastAsia="方正仿宋_GBK"/>
          <w:sz w:val="28"/>
        </w:rPr>
      </w:pPr>
      <w:r>
        <w:rPr>
          <w:rFonts w:hint="eastAsia" w:eastAsia="方正仿宋_GBK"/>
          <w:sz w:val="28"/>
        </w:rPr>
        <w:t xml:space="preserve">    1、收入说明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eastAsia="方正仿宋_GBK"/>
          <w:sz w:val="28"/>
        </w:rPr>
      </w:pPr>
      <w:r>
        <w:rPr>
          <w:rFonts w:hint="eastAsia" w:eastAsia="方正仿宋_GBK"/>
          <w:sz w:val="28"/>
        </w:rPr>
        <w:t>反映本单位当年全部收入。2022年预算收入2771.93万元，其中：一般公共预算收入2687.81万元，政府性基金预算收入84.12万元。</w:t>
      </w:r>
    </w:p>
    <w:p>
      <w:pPr>
        <w:rPr>
          <w:rFonts w:eastAsia="方正仿宋_GBK"/>
          <w:sz w:val="28"/>
        </w:rPr>
      </w:pPr>
      <w:r>
        <w:rPr>
          <w:rFonts w:hint="eastAsia" w:eastAsia="方正仿宋_GBK"/>
          <w:sz w:val="28"/>
        </w:rPr>
        <w:t xml:space="preserve">    2、支出说明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sz w:val="28"/>
        </w:rPr>
      </w:pPr>
      <w:r>
        <w:rPr>
          <w:rFonts w:hint="eastAsia" w:eastAsia="方正仿宋_GBK"/>
          <w:sz w:val="28"/>
        </w:rPr>
        <w:t>收支预算总表支出栏、基本支出表、项目支出表按经济分类和支出功能分类科目编制，反映2022年度单位预算中支出预算的总体情况。2022年支出预算2771.93万元，其中基本支出180.05万元，包括人员经费118.05万元和日常公用经费62万元（公务交通补贴29万元、移动通讯补贴12万元）；项目支出2591.88万元，主要为乡镇分税制财政体制补助资金（含人大经费2万元)、永济河外侧70米绿化带占地补偿款、国省干道占地补偿款、美丽乡村和未脱贫村绿化占地补偿款等。</w:t>
      </w:r>
    </w:p>
    <w:p>
      <w:pPr>
        <w:rPr>
          <w:rFonts w:eastAsia="方正仿宋_GBK"/>
          <w:sz w:val="28"/>
        </w:rPr>
      </w:pPr>
      <w:r>
        <w:rPr>
          <w:rFonts w:hint="eastAsia" w:eastAsia="方正仿宋_GBK"/>
          <w:sz w:val="28"/>
        </w:rPr>
        <w:t xml:space="preserve">    3、比上年增减情况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sz w:val="28"/>
          <w:lang w:eastAsia="zh-CN"/>
        </w:rPr>
      </w:pPr>
      <w:r>
        <w:rPr>
          <w:rFonts w:hint="eastAsia" w:eastAsia="方正仿宋_GBK"/>
          <w:sz w:val="28"/>
        </w:rPr>
        <w:t>2022年预算收支安排2771.93万元，较2021增加72.94万元，其中：基本支出增加22.05万元，主要为增加人员经费支出;项目支出增加50.89万元，主要增加了占地补偿项目资金。</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三、机关运行经费安排情况</w:t>
      </w:r>
    </w:p>
    <w:p>
      <w:pPr>
        <w:pStyle w:val="30"/>
        <w:rPr>
          <w:lang w:eastAsia="zh-CN"/>
        </w:rPr>
      </w:pPr>
      <w:r>
        <w:rPr>
          <w:rFonts w:hint="eastAsia"/>
        </w:rPr>
        <w:t>2022年，我</w:t>
      </w:r>
      <w:r>
        <w:rPr>
          <w:rFonts w:hint="eastAsia"/>
          <w:lang w:eastAsia="zh-CN"/>
        </w:rPr>
        <w:t>单位</w:t>
      </w:r>
      <w:r>
        <w:rPr>
          <w:rFonts w:hint="eastAsia"/>
        </w:rPr>
        <w:t>运行经费共计安排62万元，主要用于办公费、电费、邮电费、维修维护费等日常运行支出。</w:t>
      </w:r>
    </w:p>
    <w:p>
      <w:pPr>
        <w:pStyle w:val="30"/>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rPr>
          <w:rFonts w:hint="eastAsia"/>
        </w:rPr>
        <w:t>2022年，我</w:t>
      </w:r>
      <w:r>
        <w:rPr>
          <w:rFonts w:hint="eastAsia"/>
          <w:lang w:eastAsia="zh-CN"/>
        </w:rPr>
        <w:t>单位</w:t>
      </w:r>
      <w:r>
        <w:rPr>
          <w:rFonts w:hint="eastAsia"/>
        </w:rPr>
        <w:t>财政拨款“三公”经费预算安排0万元，其中因公出国（境）费0万元；公务用车购置及运维费0万元（其中：公务用车购置费0万元，公务用车运维费0万元）；公务接待费0万元。与2021年相比无增减变化。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1.主要用于村级运转，党员集中培训、学习65次，外出学习及参观50次。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经费发放村的数量</w:t>
            </w:r>
          </w:p>
        </w:tc>
        <w:tc>
          <w:tcPr>
            <w:tcW w:w="2835" w:type="dxa"/>
            <w:vAlign w:val="center"/>
          </w:tcPr>
          <w:p>
            <w:pPr>
              <w:pStyle w:val="15"/>
            </w:pPr>
            <w:r>
              <w:t>经费发放村的数量</w:t>
            </w:r>
          </w:p>
        </w:tc>
        <w:tc>
          <w:tcPr>
            <w:tcW w:w="2551" w:type="dxa"/>
            <w:vAlign w:val="center"/>
          </w:tcPr>
          <w:p>
            <w:pPr>
              <w:pStyle w:val="15"/>
            </w:pPr>
            <w:r>
              <w:t>＝25个</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经费发放覆盖率</w:t>
            </w:r>
          </w:p>
        </w:tc>
        <w:tc>
          <w:tcPr>
            <w:tcW w:w="2835" w:type="dxa"/>
            <w:vAlign w:val="center"/>
          </w:tcPr>
          <w:p>
            <w:pPr>
              <w:pStyle w:val="15"/>
            </w:pPr>
            <w:r>
              <w:t>经费发放覆盖率</w:t>
            </w:r>
          </w:p>
        </w:tc>
        <w:tc>
          <w:tcPr>
            <w:tcW w:w="2551" w:type="dxa"/>
            <w:vAlign w:val="center"/>
          </w:tcPr>
          <w:p>
            <w:pPr>
              <w:pStyle w:val="15"/>
            </w:pPr>
            <w:r>
              <w:t>≥100%</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经费发放及时率</w:t>
            </w:r>
          </w:p>
        </w:tc>
        <w:tc>
          <w:tcPr>
            <w:tcW w:w="2835" w:type="dxa"/>
            <w:vAlign w:val="center"/>
          </w:tcPr>
          <w:p>
            <w:pPr>
              <w:pStyle w:val="15"/>
            </w:pPr>
            <w:r>
              <w:t>经费发放及时率</w:t>
            </w:r>
          </w:p>
        </w:tc>
        <w:tc>
          <w:tcPr>
            <w:tcW w:w="2551" w:type="dxa"/>
            <w:vAlign w:val="center"/>
          </w:tcPr>
          <w:p>
            <w:pPr>
              <w:pStyle w:val="15"/>
            </w:pPr>
            <w:r>
              <w:t>≥100％</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村党员每人每年经费标准</w:t>
            </w:r>
          </w:p>
        </w:tc>
        <w:tc>
          <w:tcPr>
            <w:tcW w:w="2835" w:type="dxa"/>
            <w:vAlign w:val="center"/>
          </w:tcPr>
          <w:p>
            <w:pPr>
              <w:pStyle w:val="15"/>
            </w:pPr>
            <w:r>
              <w:t>村党员每人每年经费标准</w:t>
            </w:r>
          </w:p>
        </w:tc>
        <w:tc>
          <w:tcPr>
            <w:tcW w:w="2551" w:type="dxa"/>
            <w:vAlign w:val="center"/>
          </w:tcPr>
          <w:p>
            <w:pPr>
              <w:pStyle w:val="15"/>
            </w:pPr>
            <w:r>
              <w:t>200元</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促进村级经济增长率</w:t>
            </w:r>
          </w:p>
        </w:tc>
        <w:tc>
          <w:tcPr>
            <w:tcW w:w="2835" w:type="dxa"/>
            <w:vAlign w:val="center"/>
          </w:tcPr>
          <w:p>
            <w:pPr>
              <w:pStyle w:val="15"/>
            </w:pPr>
            <w:r>
              <w:t>促进村级经济增长率</w:t>
            </w:r>
          </w:p>
        </w:tc>
        <w:tc>
          <w:tcPr>
            <w:tcW w:w="2551" w:type="dxa"/>
            <w:vAlign w:val="center"/>
          </w:tcPr>
          <w:p>
            <w:pPr>
              <w:pStyle w:val="15"/>
            </w:pPr>
            <w:r>
              <w:t>≥5%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村级运转改善情况</w:t>
            </w:r>
          </w:p>
        </w:tc>
        <w:tc>
          <w:tcPr>
            <w:tcW w:w="2835" w:type="dxa"/>
            <w:vAlign w:val="center"/>
          </w:tcPr>
          <w:p>
            <w:pPr>
              <w:pStyle w:val="15"/>
            </w:pPr>
            <w:r>
              <w:t>村级日常运转及办公条件改善情况</w:t>
            </w:r>
          </w:p>
        </w:tc>
        <w:tc>
          <w:tcPr>
            <w:tcW w:w="2551" w:type="dxa"/>
            <w:vAlign w:val="center"/>
          </w:tcPr>
          <w:p>
            <w:pPr>
              <w:pStyle w:val="15"/>
            </w:pPr>
            <w:r>
              <w:t>保证村级工作正常运行</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人员满意度</w:t>
            </w:r>
          </w:p>
        </w:tc>
        <w:tc>
          <w:tcPr>
            <w:tcW w:w="2835" w:type="dxa"/>
            <w:vAlign w:val="center"/>
          </w:tcPr>
          <w:p>
            <w:pPr>
              <w:pStyle w:val="15"/>
            </w:pPr>
            <w:r>
              <w:t>对象满意程度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1.保证村级工作正常运行</w:t>
            </w:r>
            <w:r>
              <w:tab/>
            </w:r>
            <w:r>
              <w:tab/>
            </w:r>
            <w:r>
              <w:tab/>
            </w:r>
            <w:r>
              <w:tab/>
            </w:r>
            <w:r>
              <w:tab/>
            </w:r>
            <w:r>
              <w:tab/>
            </w:r>
          </w:p>
          <w:p>
            <w:pPr>
              <w:pStyle w:val="15"/>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经费发放村的数量</w:t>
            </w:r>
          </w:p>
        </w:tc>
        <w:tc>
          <w:tcPr>
            <w:tcW w:w="2835" w:type="dxa"/>
            <w:vAlign w:val="center"/>
          </w:tcPr>
          <w:p>
            <w:pPr>
              <w:pStyle w:val="15"/>
            </w:pPr>
            <w:r>
              <w:t>经费发放村的数量</w:t>
            </w:r>
          </w:p>
        </w:tc>
        <w:tc>
          <w:tcPr>
            <w:tcW w:w="2551" w:type="dxa"/>
            <w:vAlign w:val="center"/>
          </w:tcPr>
          <w:p>
            <w:pPr>
              <w:pStyle w:val="15"/>
            </w:pPr>
            <w:r>
              <w:t>≥25个</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经费发放覆盖率</w:t>
            </w:r>
          </w:p>
        </w:tc>
        <w:tc>
          <w:tcPr>
            <w:tcW w:w="2835" w:type="dxa"/>
            <w:vAlign w:val="center"/>
          </w:tcPr>
          <w:p>
            <w:pPr>
              <w:pStyle w:val="15"/>
            </w:pPr>
            <w:r>
              <w:t>经费发放覆盖率</w:t>
            </w:r>
          </w:p>
        </w:tc>
        <w:tc>
          <w:tcPr>
            <w:tcW w:w="2551" w:type="dxa"/>
            <w:vAlign w:val="center"/>
          </w:tcPr>
          <w:p>
            <w:pPr>
              <w:pStyle w:val="15"/>
            </w:pPr>
            <w:r>
              <w:t>100%</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经费发放及时率</w:t>
            </w:r>
          </w:p>
        </w:tc>
        <w:tc>
          <w:tcPr>
            <w:tcW w:w="2835" w:type="dxa"/>
            <w:vAlign w:val="center"/>
          </w:tcPr>
          <w:p>
            <w:pPr>
              <w:pStyle w:val="15"/>
            </w:pPr>
            <w:r>
              <w:t>经费发放及时率</w:t>
            </w:r>
          </w:p>
        </w:tc>
        <w:tc>
          <w:tcPr>
            <w:tcW w:w="2551" w:type="dxa"/>
            <w:vAlign w:val="center"/>
          </w:tcPr>
          <w:p>
            <w:pPr>
              <w:pStyle w:val="15"/>
            </w:pPr>
            <w:r>
              <w:t>100%</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每村每年经费标准</w:t>
            </w:r>
          </w:p>
        </w:tc>
        <w:tc>
          <w:tcPr>
            <w:tcW w:w="2835" w:type="dxa"/>
            <w:vAlign w:val="center"/>
          </w:tcPr>
          <w:p>
            <w:pPr>
              <w:pStyle w:val="15"/>
            </w:pPr>
            <w:r>
              <w:t>每村每年经费标准</w:t>
            </w:r>
          </w:p>
        </w:tc>
        <w:tc>
          <w:tcPr>
            <w:tcW w:w="2551" w:type="dxa"/>
            <w:vAlign w:val="center"/>
          </w:tcPr>
          <w:p>
            <w:pPr>
              <w:pStyle w:val="15"/>
            </w:pPr>
            <w:r>
              <w:t>1.6万元</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促进村级经济增长率</w:t>
            </w:r>
          </w:p>
        </w:tc>
        <w:tc>
          <w:tcPr>
            <w:tcW w:w="2835" w:type="dxa"/>
            <w:vAlign w:val="center"/>
          </w:tcPr>
          <w:p>
            <w:pPr>
              <w:pStyle w:val="15"/>
            </w:pPr>
            <w:r>
              <w:t>促进村级经济增长率</w:t>
            </w:r>
          </w:p>
        </w:tc>
        <w:tc>
          <w:tcPr>
            <w:tcW w:w="2551" w:type="dxa"/>
            <w:vAlign w:val="center"/>
          </w:tcPr>
          <w:p>
            <w:pPr>
              <w:pStyle w:val="15"/>
            </w:pPr>
            <w:r>
              <w:t>≥5%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村级运转改善情况</w:t>
            </w:r>
          </w:p>
        </w:tc>
        <w:tc>
          <w:tcPr>
            <w:tcW w:w="2835" w:type="dxa"/>
            <w:vAlign w:val="center"/>
          </w:tcPr>
          <w:p>
            <w:pPr>
              <w:pStyle w:val="15"/>
            </w:pPr>
            <w:r>
              <w:t>村级办公提升改善的情况</w:t>
            </w:r>
          </w:p>
        </w:tc>
        <w:tc>
          <w:tcPr>
            <w:tcW w:w="2551" w:type="dxa"/>
            <w:vAlign w:val="center"/>
          </w:tcPr>
          <w:p>
            <w:pPr>
              <w:pStyle w:val="15"/>
            </w:pPr>
            <w:r>
              <w:t>保证村级工作正常运行</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1.进一步加强村级组织运转经费保障工作，提高服务群众水平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保障村数量（个 )</w:t>
            </w:r>
          </w:p>
        </w:tc>
        <w:tc>
          <w:tcPr>
            <w:tcW w:w="2835" w:type="dxa"/>
            <w:vAlign w:val="center"/>
          </w:tcPr>
          <w:p>
            <w:pPr>
              <w:pStyle w:val="15"/>
            </w:pPr>
            <w:r>
              <w:t>实际拨付资金村数</w:t>
            </w:r>
          </w:p>
        </w:tc>
        <w:tc>
          <w:tcPr>
            <w:tcW w:w="2551" w:type="dxa"/>
            <w:vAlign w:val="center"/>
          </w:tcPr>
          <w:p>
            <w:pPr>
              <w:pStyle w:val="15"/>
            </w:pPr>
            <w:r>
              <w:t>＝25个</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拨付资金到位率</w:t>
            </w:r>
          </w:p>
        </w:tc>
        <w:tc>
          <w:tcPr>
            <w:tcW w:w="2835" w:type="dxa"/>
            <w:vAlign w:val="center"/>
          </w:tcPr>
          <w:p>
            <w:pPr>
              <w:pStyle w:val="15"/>
            </w:pPr>
            <w:r>
              <w:t>实际拨付服务群众专项资金到位率</w:t>
            </w:r>
          </w:p>
        </w:tc>
        <w:tc>
          <w:tcPr>
            <w:tcW w:w="2551" w:type="dxa"/>
            <w:vAlign w:val="center"/>
          </w:tcPr>
          <w:p>
            <w:pPr>
              <w:pStyle w:val="15"/>
            </w:pPr>
            <w:r>
              <w:t>100%</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按时拨付服务群众专项资金率</w:t>
            </w:r>
          </w:p>
        </w:tc>
        <w:tc>
          <w:tcPr>
            <w:tcW w:w="2551" w:type="dxa"/>
            <w:vAlign w:val="center"/>
          </w:tcPr>
          <w:p>
            <w:pPr>
              <w:pStyle w:val="15"/>
            </w:pPr>
            <w:r>
              <w:t>≥95％</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拨付数额</w:t>
            </w:r>
          </w:p>
        </w:tc>
        <w:tc>
          <w:tcPr>
            <w:tcW w:w="2835" w:type="dxa"/>
            <w:vAlign w:val="center"/>
          </w:tcPr>
          <w:p>
            <w:pPr>
              <w:pStyle w:val="15"/>
            </w:pPr>
            <w:r>
              <w:t>拨付每个村服务群众专项资金数额</w:t>
            </w:r>
          </w:p>
        </w:tc>
        <w:tc>
          <w:tcPr>
            <w:tcW w:w="2551" w:type="dxa"/>
            <w:vAlign w:val="center"/>
          </w:tcPr>
          <w:p>
            <w:pPr>
              <w:pStyle w:val="15"/>
            </w:pPr>
            <w:r>
              <w:t>50000元</w:t>
            </w:r>
          </w:p>
        </w:tc>
        <w:tc>
          <w:tcPr>
            <w:tcW w:w="2268" w:type="dxa"/>
            <w:vAlign w:val="center"/>
          </w:tcPr>
          <w:p>
            <w:pPr>
              <w:pStyle w:val="15"/>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促进乡村经济发展</w:t>
            </w:r>
          </w:p>
        </w:tc>
        <w:tc>
          <w:tcPr>
            <w:tcW w:w="2835" w:type="dxa"/>
            <w:vAlign w:val="center"/>
          </w:tcPr>
          <w:p>
            <w:pPr>
              <w:pStyle w:val="15"/>
            </w:pPr>
            <w:r>
              <w:t>保障村级经济组织正常运转，服务群众质量</w:t>
            </w:r>
          </w:p>
        </w:tc>
        <w:tc>
          <w:tcPr>
            <w:tcW w:w="2551" w:type="dxa"/>
            <w:vAlign w:val="center"/>
          </w:tcPr>
          <w:p>
            <w:pPr>
              <w:pStyle w:val="15"/>
            </w:pPr>
            <w:r>
              <w:t>≥95%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村级发展和服务群众情况</w:t>
            </w:r>
          </w:p>
        </w:tc>
        <w:tc>
          <w:tcPr>
            <w:tcW w:w="2835" w:type="dxa"/>
            <w:vAlign w:val="center"/>
          </w:tcPr>
          <w:p>
            <w:pPr>
              <w:pStyle w:val="15"/>
            </w:pPr>
            <w:r>
              <w:t>辖区群众服务水平提高比例</w:t>
            </w:r>
          </w:p>
        </w:tc>
        <w:tc>
          <w:tcPr>
            <w:tcW w:w="2551" w:type="dxa"/>
            <w:vAlign w:val="center"/>
          </w:tcPr>
          <w:p>
            <w:pPr>
              <w:pStyle w:val="15"/>
            </w:pPr>
            <w:r>
              <w:t>≥90％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人员满意度</w:t>
            </w:r>
          </w:p>
        </w:tc>
        <w:tc>
          <w:tcPr>
            <w:tcW w:w="2835" w:type="dxa"/>
            <w:vAlign w:val="center"/>
          </w:tcPr>
          <w:p>
            <w:pPr>
              <w:pStyle w:val="15"/>
            </w:pPr>
            <w:r>
              <w:t>对象满意程度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1.保证村支书各项保险及时足额上缴到位。</w:t>
            </w:r>
            <w:r>
              <w:tab/>
            </w:r>
            <w:r>
              <w:tab/>
            </w:r>
            <w:r>
              <w:tab/>
            </w:r>
            <w:r>
              <w:tab/>
            </w:r>
            <w:r>
              <w:tab/>
            </w:r>
            <w:r>
              <w:tab/>
            </w:r>
          </w:p>
          <w:p>
            <w:pPr>
              <w:pStyle w:val="15"/>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社保缴纳数量</w:t>
            </w:r>
          </w:p>
        </w:tc>
        <w:tc>
          <w:tcPr>
            <w:tcW w:w="2835" w:type="dxa"/>
            <w:vAlign w:val="center"/>
          </w:tcPr>
          <w:p>
            <w:pPr>
              <w:pStyle w:val="15"/>
            </w:pPr>
            <w:r>
              <w:t>缴纳养老、医疗、人身意外保险的人数</w:t>
            </w:r>
          </w:p>
        </w:tc>
        <w:tc>
          <w:tcPr>
            <w:tcW w:w="2551" w:type="dxa"/>
            <w:vAlign w:val="center"/>
          </w:tcPr>
          <w:p>
            <w:pPr>
              <w:pStyle w:val="15"/>
            </w:pPr>
            <w:r>
              <w:t>25个</w:t>
            </w:r>
          </w:p>
        </w:tc>
        <w:tc>
          <w:tcPr>
            <w:tcW w:w="2268" w:type="dxa"/>
            <w:vAlign w:val="center"/>
          </w:tcPr>
          <w:p>
            <w:pPr>
              <w:pStyle w:val="15"/>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社保缴纳率(%)</w:t>
            </w:r>
          </w:p>
        </w:tc>
        <w:tc>
          <w:tcPr>
            <w:tcW w:w="2835" w:type="dxa"/>
            <w:vAlign w:val="center"/>
          </w:tcPr>
          <w:p>
            <w:pPr>
              <w:pStyle w:val="15"/>
            </w:pPr>
            <w:r>
              <w:t>实际申请的资金金额占计划缴纳金额的比率</w:t>
            </w:r>
          </w:p>
        </w:tc>
        <w:tc>
          <w:tcPr>
            <w:tcW w:w="2551" w:type="dxa"/>
            <w:vAlign w:val="center"/>
          </w:tcPr>
          <w:p>
            <w:pPr>
              <w:pStyle w:val="15"/>
            </w:pPr>
            <w:r>
              <w:t>≥90％</w:t>
            </w:r>
          </w:p>
        </w:tc>
        <w:tc>
          <w:tcPr>
            <w:tcW w:w="2268" w:type="dxa"/>
            <w:vAlign w:val="center"/>
          </w:tcPr>
          <w:p>
            <w:pPr>
              <w:pStyle w:val="15"/>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社保费按时缴纳率</w:t>
            </w:r>
          </w:p>
        </w:tc>
        <w:tc>
          <w:tcPr>
            <w:tcW w:w="2835" w:type="dxa"/>
            <w:vAlign w:val="center"/>
          </w:tcPr>
          <w:p>
            <w:pPr>
              <w:pStyle w:val="15"/>
            </w:pPr>
            <w:r>
              <w:t>社保费按时缴纳率</w:t>
            </w:r>
          </w:p>
        </w:tc>
        <w:tc>
          <w:tcPr>
            <w:tcW w:w="2551" w:type="dxa"/>
            <w:vAlign w:val="center"/>
          </w:tcPr>
          <w:p>
            <w:pPr>
              <w:pStyle w:val="15"/>
            </w:pPr>
            <w:r>
              <w:t>100％</w:t>
            </w:r>
          </w:p>
        </w:tc>
        <w:tc>
          <w:tcPr>
            <w:tcW w:w="2268" w:type="dxa"/>
            <w:vAlign w:val="center"/>
          </w:tcPr>
          <w:p>
            <w:pPr>
              <w:pStyle w:val="15"/>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缴纳社保金额</w:t>
            </w:r>
          </w:p>
        </w:tc>
        <w:tc>
          <w:tcPr>
            <w:tcW w:w="2835" w:type="dxa"/>
            <w:vAlign w:val="center"/>
          </w:tcPr>
          <w:p>
            <w:pPr>
              <w:pStyle w:val="15"/>
            </w:pPr>
            <w:r>
              <w:t>每人每年平均缴纳社保金额</w:t>
            </w:r>
          </w:p>
        </w:tc>
        <w:tc>
          <w:tcPr>
            <w:tcW w:w="2551" w:type="dxa"/>
            <w:vAlign w:val="center"/>
          </w:tcPr>
          <w:p>
            <w:pPr>
              <w:pStyle w:val="15"/>
            </w:pPr>
            <w:r>
              <w:t>7408元</w:t>
            </w:r>
          </w:p>
        </w:tc>
        <w:tc>
          <w:tcPr>
            <w:tcW w:w="2268" w:type="dxa"/>
            <w:vAlign w:val="center"/>
          </w:tcPr>
          <w:p>
            <w:pPr>
              <w:pStyle w:val="15"/>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补助人群生活改善情况</w:t>
            </w:r>
          </w:p>
        </w:tc>
        <w:tc>
          <w:tcPr>
            <w:tcW w:w="2835" w:type="dxa"/>
            <w:vAlign w:val="center"/>
          </w:tcPr>
          <w:p>
            <w:pPr>
              <w:pStyle w:val="15"/>
            </w:pPr>
            <w:r>
              <w:t>补助人群在生活、医疗、护理、教育等方面的改善情况</w:t>
            </w:r>
          </w:p>
        </w:tc>
        <w:tc>
          <w:tcPr>
            <w:tcW w:w="2551" w:type="dxa"/>
            <w:vAlign w:val="center"/>
          </w:tcPr>
          <w:p>
            <w:pPr>
              <w:pStyle w:val="15"/>
            </w:pPr>
            <w:r>
              <w:t>≥5％</w:t>
            </w:r>
          </w:p>
        </w:tc>
        <w:tc>
          <w:tcPr>
            <w:tcW w:w="2268" w:type="dxa"/>
            <w:vAlign w:val="center"/>
          </w:tcPr>
          <w:p>
            <w:pPr>
              <w:pStyle w:val="15"/>
            </w:pPr>
            <w:r>
              <w:t>《中共南徐村乡委员会、南徐村乡人民政府职能配置内设机构和人员编制规定》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补助人群稳定性</w:t>
            </w:r>
          </w:p>
        </w:tc>
        <w:tc>
          <w:tcPr>
            <w:tcW w:w="2835" w:type="dxa"/>
            <w:vAlign w:val="center"/>
          </w:tcPr>
          <w:p>
            <w:pPr>
              <w:pStyle w:val="15"/>
            </w:pPr>
            <w:r>
              <w:t>补助人群稳定，促进社会和谐。</w:t>
            </w:r>
          </w:p>
        </w:tc>
        <w:tc>
          <w:tcPr>
            <w:tcW w:w="2551" w:type="dxa"/>
            <w:vAlign w:val="center"/>
          </w:tcPr>
          <w:p>
            <w:pPr>
              <w:pStyle w:val="15"/>
            </w:pPr>
            <w:r>
              <w:t>≥95％</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服务对象满意程度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5、国省干道占地补偿款（包括106国道、215省道和武馆公路）绩效目标表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1.及时发放农户补贴，保障农户生活水平。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补偿的亩数</w:t>
            </w:r>
          </w:p>
        </w:tc>
        <w:tc>
          <w:tcPr>
            <w:tcW w:w="2835" w:type="dxa"/>
            <w:vAlign w:val="center"/>
          </w:tcPr>
          <w:p>
            <w:pPr>
              <w:pStyle w:val="15"/>
            </w:pPr>
            <w:r>
              <w:t>补偿的亩数</w:t>
            </w:r>
          </w:p>
        </w:tc>
        <w:tc>
          <w:tcPr>
            <w:tcW w:w="2551" w:type="dxa"/>
            <w:vAlign w:val="center"/>
          </w:tcPr>
          <w:p>
            <w:pPr>
              <w:pStyle w:val="15"/>
            </w:pPr>
            <w:r>
              <w:t>＝230.71亩</w:t>
            </w:r>
          </w:p>
        </w:tc>
        <w:tc>
          <w:tcPr>
            <w:tcW w:w="2268" w:type="dxa"/>
            <w:vAlign w:val="center"/>
          </w:tcPr>
          <w:p>
            <w:pPr>
              <w:pStyle w:val="15"/>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补偿覆盖率</w:t>
            </w:r>
          </w:p>
        </w:tc>
        <w:tc>
          <w:tcPr>
            <w:tcW w:w="2835" w:type="dxa"/>
            <w:vAlign w:val="center"/>
          </w:tcPr>
          <w:p>
            <w:pPr>
              <w:pStyle w:val="15"/>
            </w:pPr>
            <w:r>
              <w:t>补偿覆盖率</w:t>
            </w:r>
          </w:p>
        </w:tc>
        <w:tc>
          <w:tcPr>
            <w:tcW w:w="2551" w:type="dxa"/>
            <w:vAlign w:val="center"/>
          </w:tcPr>
          <w:p>
            <w:pPr>
              <w:pStyle w:val="15"/>
            </w:pPr>
            <w:r>
              <w:t>＝100%</w:t>
            </w:r>
          </w:p>
        </w:tc>
        <w:tc>
          <w:tcPr>
            <w:tcW w:w="2268" w:type="dxa"/>
            <w:vAlign w:val="center"/>
          </w:tcPr>
          <w:p>
            <w:pPr>
              <w:pStyle w:val="15"/>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补偿发放及时率</w:t>
            </w:r>
          </w:p>
        </w:tc>
        <w:tc>
          <w:tcPr>
            <w:tcW w:w="2835" w:type="dxa"/>
            <w:vAlign w:val="center"/>
          </w:tcPr>
          <w:p>
            <w:pPr>
              <w:pStyle w:val="15"/>
            </w:pPr>
            <w:r>
              <w:t>补偿发放及时率</w:t>
            </w:r>
          </w:p>
        </w:tc>
        <w:tc>
          <w:tcPr>
            <w:tcW w:w="2551" w:type="dxa"/>
            <w:vAlign w:val="center"/>
          </w:tcPr>
          <w:p>
            <w:pPr>
              <w:pStyle w:val="15"/>
            </w:pPr>
            <w:r>
              <w:t>100%</w:t>
            </w:r>
          </w:p>
        </w:tc>
        <w:tc>
          <w:tcPr>
            <w:tcW w:w="2268" w:type="dxa"/>
            <w:vAlign w:val="center"/>
          </w:tcPr>
          <w:p>
            <w:pPr>
              <w:pStyle w:val="15"/>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2835" w:type="dxa"/>
            <w:vAlign w:val="center"/>
          </w:tcPr>
          <w:p>
            <w:pPr>
              <w:pStyle w:val="15"/>
            </w:pPr>
            <w:r>
              <w:t>亩均补助标准</w:t>
            </w:r>
          </w:p>
        </w:tc>
        <w:tc>
          <w:tcPr>
            <w:tcW w:w="2551" w:type="dxa"/>
            <w:vAlign w:val="center"/>
          </w:tcPr>
          <w:p>
            <w:pPr>
              <w:pStyle w:val="15"/>
            </w:pPr>
            <w:r>
              <w:t>＝0.1万元</w:t>
            </w:r>
          </w:p>
        </w:tc>
        <w:tc>
          <w:tcPr>
            <w:tcW w:w="2268" w:type="dxa"/>
            <w:vAlign w:val="center"/>
          </w:tcPr>
          <w:p>
            <w:pPr>
              <w:pStyle w:val="15"/>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农村经济增长率</w:t>
            </w:r>
          </w:p>
        </w:tc>
        <w:tc>
          <w:tcPr>
            <w:tcW w:w="2835" w:type="dxa"/>
            <w:vAlign w:val="center"/>
          </w:tcPr>
          <w:p>
            <w:pPr>
              <w:pStyle w:val="15"/>
            </w:pPr>
            <w:r>
              <w:t>农村经济增长率</w:t>
            </w:r>
          </w:p>
        </w:tc>
        <w:tc>
          <w:tcPr>
            <w:tcW w:w="2551" w:type="dxa"/>
            <w:vAlign w:val="center"/>
          </w:tcPr>
          <w:p>
            <w:pPr>
              <w:pStyle w:val="15"/>
            </w:pPr>
            <w:r>
              <w:t>≥10%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维护农村和谐和稳定</w:t>
            </w:r>
          </w:p>
        </w:tc>
        <w:tc>
          <w:tcPr>
            <w:tcW w:w="2835" w:type="dxa"/>
            <w:vAlign w:val="center"/>
          </w:tcPr>
          <w:p>
            <w:pPr>
              <w:pStyle w:val="15"/>
            </w:pPr>
            <w:r>
              <w:t>维护农村和谐和稳定</w:t>
            </w:r>
          </w:p>
        </w:tc>
        <w:tc>
          <w:tcPr>
            <w:tcW w:w="2551" w:type="dxa"/>
            <w:vAlign w:val="center"/>
          </w:tcPr>
          <w:p>
            <w:pPr>
              <w:pStyle w:val="15"/>
            </w:pPr>
            <w:r>
              <w:t>和谐稳定，无上访事件</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提升国省干道绿化覆盖率</w:t>
            </w:r>
          </w:p>
        </w:tc>
        <w:tc>
          <w:tcPr>
            <w:tcW w:w="2835" w:type="dxa"/>
            <w:vAlign w:val="center"/>
          </w:tcPr>
          <w:p>
            <w:pPr>
              <w:pStyle w:val="15"/>
            </w:pPr>
            <w:r>
              <w:t>提升国省干道绿化覆盖率</w:t>
            </w:r>
          </w:p>
        </w:tc>
        <w:tc>
          <w:tcPr>
            <w:tcW w:w="2551" w:type="dxa"/>
            <w:vAlign w:val="center"/>
          </w:tcPr>
          <w:p>
            <w:pPr>
              <w:pStyle w:val="15"/>
            </w:pPr>
            <w:r>
              <w:t>≥20%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6、冀财行[2021]96号 关于提前下达2022年中央补助基层行政单位工作经费的通知绩效目标表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1.专项用于抢险救灾、灾后恢复重建等工作发生的办公家具及设备购置、办公用房修缮等支出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灾后恢复修缮办公用房面积</w:t>
            </w:r>
          </w:p>
        </w:tc>
        <w:tc>
          <w:tcPr>
            <w:tcW w:w="2835" w:type="dxa"/>
            <w:vAlign w:val="center"/>
          </w:tcPr>
          <w:p>
            <w:pPr>
              <w:pStyle w:val="15"/>
            </w:pPr>
            <w:r>
              <w:t>灾后恢复修缮办公用房面积</w:t>
            </w:r>
          </w:p>
        </w:tc>
        <w:tc>
          <w:tcPr>
            <w:tcW w:w="2551" w:type="dxa"/>
            <w:vAlign w:val="center"/>
          </w:tcPr>
          <w:p>
            <w:pPr>
              <w:pStyle w:val="15"/>
            </w:pPr>
            <w:r>
              <w:t>≥300平方米</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恢复修缮办公用房使用年限</w:t>
            </w:r>
          </w:p>
        </w:tc>
        <w:tc>
          <w:tcPr>
            <w:tcW w:w="2835" w:type="dxa"/>
            <w:vAlign w:val="center"/>
          </w:tcPr>
          <w:p>
            <w:pPr>
              <w:pStyle w:val="15"/>
            </w:pPr>
            <w:r>
              <w:t>恢复修缮办公用房使用年限</w:t>
            </w:r>
          </w:p>
        </w:tc>
        <w:tc>
          <w:tcPr>
            <w:tcW w:w="2551" w:type="dxa"/>
            <w:vAlign w:val="center"/>
          </w:tcPr>
          <w:p>
            <w:pPr>
              <w:pStyle w:val="15"/>
            </w:pPr>
            <w:r>
              <w:t>≥20年</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按照规定时限完成灾后办公用房修缮、办公家具及设备购置等工作</w:t>
            </w:r>
          </w:p>
        </w:tc>
        <w:tc>
          <w:tcPr>
            <w:tcW w:w="2835" w:type="dxa"/>
            <w:vAlign w:val="center"/>
          </w:tcPr>
          <w:p>
            <w:pPr>
              <w:pStyle w:val="15"/>
            </w:pPr>
            <w:r>
              <w:t>按照规定时限完成灾后办公用房修缮、办公家具及设备购置等工作</w:t>
            </w:r>
          </w:p>
        </w:tc>
        <w:tc>
          <w:tcPr>
            <w:tcW w:w="2551" w:type="dxa"/>
            <w:vAlign w:val="center"/>
          </w:tcPr>
          <w:p>
            <w:pPr>
              <w:pStyle w:val="15"/>
            </w:pPr>
            <w:r>
              <w:t>按时完成</w:t>
            </w:r>
          </w:p>
        </w:tc>
        <w:tc>
          <w:tcPr>
            <w:tcW w:w="2268" w:type="dxa"/>
            <w:vAlign w:val="center"/>
          </w:tcPr>
          <w:p>
            <w:pPr>
              <w:pStyle w:val="15"/>
            </w:pPr>
            <w:r>
              <w:t>冀财行【2021】96号《河北省财政厅关于提前下达2022年中央补助基层行政单位工作经费的通知》。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修缮办公用房、购置办公家具及设备成本</w:t>
            </w:r>
          </w:p>
        </w:tc>
        <w:tc>
          <w:tcPr>
            <w:tcW w:w="2835" w:type="dxa"/>
            <w:vAlign w:val="center"/>
          </w:tcPr>
          <w:p>
            <w:pPr>
              <w:pStyle w:val="15"/>
            </w:pPr>
            <w:r>
              <w:t>修缮办公用房、购置办公家具及设备成本</w:t>
            </w:r>
          </w:p>
        </w:tc>
        <w:tc>
          <w:tcPr>
            <w:tcW w:w="2551" w:type="dxa"/>
            <w:vAlign w:val="center"/>
          </w:tcPr>
          <w:p>
            <w:pPr>
              <w:pStyle w:val="15"/>
            </w:pPr>
            <w:r>
              <w:t>≤15万元</w:t>
            </w:r>
          </w:p>
        </w:tc>
        <w:tc>
          <w:tcPr>
            <w:tcW w:w="2268" w:type="dxa"/>
            <w:vAlign w:val="center"/>
          </w:tcPr>
          <w:p>
            <w:pPr>
              <w:pStyle w:val="15"/>
            </w:pPr>
            <w:r>
              <w:t>冀财行【2021】96号《河北省财政厅关于提前下达2022年中央补助基层行政单位工作经费的通知》。</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群众对基层单位办公效率的认可度提升</w:t>
            </w:r>
          </w:p>
        </w:tc>
        <w:tc>
          <w:tcPr>
            <w:tcW w:w="2835" w:type="dxa"/>
            <w:vAlign w:val="center"/>
          </w:tcPr>
          <w:p>
            <w:pPr>
              <w:pStyle w:val="15"/>
            </w:pPr>
            <w:r>
              <w:t>群众对基层单位办公效率的认可度提升</w:t>
            </w:r>
          </w:p>
        </w:tc>
        <w:tc>
          <w:tcPr>
            <w:tcW w:w="2551" w:type="dxa"/>
            <w:vAlign w:val="center"/>
          </w:tcPr>
          <w:p>
            <w:pPr>
              <w:pStyle w:val="15"/>
            </w:pPr>
            <w:r>
              <w:t>逐年改善</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按规定管理使用资金，改善基层办公条件，提高为民服务环境</w:t>
            </w:r>
          </w:p>
        </w:tc>
        <w:tc>
          <w:tcPr>
            <w:tcW w:w="2835" w:type="dxa"/>
            <w:vAlign w:val="center"/>
          </w:tcPr>
          <w:p>
            <w:pPr>
              <w:pStyle w:val="15"/>
            </w:pPr>
            <w:r>
              <w:t>按规定管理使用资金，改善基层办公条件，提高为民服务环境</w:t>
            </w:r>
          </w:p>
        </w:tc>
        <w:tc>
          <w:tcPr>
            <w:tcW w:w="2551" w:type="dxa"/>
            <w:vAlign w:val="center"/>
          </w:tcPr>
          <w:p>
            <w:pPr>
              <w:pStyle w:val="15"/>
            </w:pPr>
            <w:r>
              <w:t>100%</w:t>
            </w:r>
          </w:p>
        </w:tc>
        <w:tc>
          <w:tcPr>
            <w:tcW w:w="2268" w:type="dxa"/>
            <w:vAlign w:val="center"/>
          </w:tcPr>
          <w:p>
            <w:pPr>
              <w:pStyle w:val="15"/>
            </w:pPr>
            <w:r>
              <w:t>冀财行【2021】96号《河北省财政厅关于提前下达2022年中央补助基层行政单位工作经费的通知》。</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基层干部满意度</w:t>
            </w:r>
          </w:p>
        </w:tc>
        <w:tc>
          <w:tcPr>
            <w:tcW w:w="2835" w:type="dxa"/>
            <w:vAlign w:val="center"/>
          </w:tcPr>
          <w:p>
            <w:pPr>
              <w:pStyle w:val="15"/>
            </w:pPr>
            <w:r>
              <w:t>基层干部满意程度</w:t>
            </w:r>
          </w:p>
        </w:tc>
        <w:tc>
          <w:tcPr>
            <w:tcW w:w="2551" w:type="dxa"/>
            <w:vAlign w:val="center"/>
          </w:tcPr>
          <w:p>
            <w:pPr>
              <w:pStyle w:val="15"/>
            </w:pPr>
            <w:r>
              <w:t>≥95%</w:t>
            </w:r>
          </w:p>
        </w:tc>
        <w:tc>
          <w:tcPr>
            <w:tcW w:w="2268" w:type="dxa"/>
            <w:vAlign w:val="center"/>
          </w:tcPr>
          <w:p>
            <w:pPr>
              <w:pStyle w:val="15"/>
            </w:pPr>
            <w:r>
              <w:t>实地调查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7、计生专项绩效目标表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1.按时发放计生人员工资，使计生工作人员生活得到有效保障。</w:t>
            </w:r>
            <w:r>
              <w:tab/>
            </w:r>
            <w:r>
              <w:tab/>
            </w:r>
            <w:r>
              <w:tab/>
            </w:r>
            <w:r>
              <w:tab/>
            </w:r>
            <w:r>
              <w:tab/>
            </w:r>
            <w:r>
              <w:tab/>
            </w:r>
          </w:p>
          <w:p>
            <w:pPr>
              <w:pStyle w:val="15"/>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发放计生工资人数</w:t>
            </w:r>
          </w:p>
        </w:tc>
        <w:tc>
          <w:tcPr>
            <w:tcW w:w="2835" w:type="dxa"/>
            <w:vAlign w:val="center"/>
          </w:tcPr>
          <w:p>
            <w:pPr>
              <w:pStyle w:val="15"/>
            </w:pPr>
            <w:r>
              <w:t>发放计生工资人数</w:t>
            </w:r>
          </w:p>
        </w:tc>
        <w:tc>
          <w:tcPr>
            <w:tcW w:w="2551" w:type="dxa"/>
            <w:vAlign w:val="center"/>
          </w:tcPr>
          <w:p>
            <w:pPr>
              <w:pStyle w:val="15"/>
            </w:pPr>
            <w:r>
              <w:t>7人</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工资发放覆盖率</w:t>
            </w:r>
          </w:p>
        </w:tc>
        <w:tc>
          <w:tcPr>
            <w:tcW w:w="2835" w:type="dxa"/>
            <w:vAlign w:val="center"/>
          </w:tcPr>
          <w:p>
            <w:pPr>
              <w:pStyle w:val="15"/>
            </w:pPr>
            <w:r>
              <w:t>工资发放覆盖率</w:t>
            </w:r>
          </w:p>
        </w:tc>
        <w:tc>
          <w:tcPr>
            <w:tcW w:w="2551" w:type="dxa"/>
            <w:vAlign w:val="center"/>
          </w:tcPr>
          <w:p>
            <w:pPr>
              <w:pStyle w:val="15"/>
            </w:pPr>
            <w:r>
              <w:t>100%</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工资发放及时率</w:t>
            </w:r>
          </w:p>
        </w:tc>
        <w:tc>
          <w:tcPr>
            <w:tcW w:w="2835" w:type="dxa"/>
            <w:vAlign w:val="center"/>
          </w:tcPr>
          <w:p>
            <w:pPr>
              <w:pStyle w:val="15"/>
            </w:pPr>
            <w:r>
              <w:t>工资发放及时率</w:t>
            </w:r>
          </w:p>
        </w:tc>
        <w:tc>
          <w:tcPr>
            <w:tcW w:w="2551" w:type="dxa"/>
            <w:vAlign w:val="center"/>
          </w:tcPr>
          <w:p>
            <w:pPr>
              <w:pStyle w:val="15"/>
            </w:pPr>
            <w:r>
              <w:t>100%</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每季度工资发放标准</w:t>
            </w:r>
          </w:p>
        </w:tc>
        <w:tc>
          <w:tcPr>
            <w:tcW w:w="2835" w:type="dxa"/>
            <w:vAlign w:val="center"/>
          </w:tcPr>
          <w:p>
            <w:pPr>
              <w:pStyle w:val="15"/>
            </w:pPr>
            <w:r>
              <w:t>每季度工资发放标准</w:t>
            </w:r>
          </w:p>
        </w:tc>
        <w:tc>
          <w:tcPr>
            <w:tcW w:w="2551" w:type="dxa"/>
            <w:vAlign w:val="center"/>
          </w:tcPr>
          <w:p>
            <w:pPr>
              <w:pStyle w:val="15"/>
            </w:pPr>
            <w:r>
              <w:t>1.34万元</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计生人员生活条件提升率</w:t>
            </w:r>
          </w:p>
        </w:tc>
        <w:tc>
          <w:tcPr>
            <w:tcW w:w="2835" w:type="dxa"/>
            <w:vAlign w:val="center"/>
          </w:tcPr>
          <w:p>
            <w:pPr>
              <w:pStyle w:val="15"/>
            </w:pPr>
            <w:r>
              <w:t>计生人员生活条件提升率</w:t>
            </w:r>
          </w:p>
        </w:tc>
        <w:tc>
          <w:tcPr>
            <w:tcW w:w="2551" w:type="dxa"/>
            <w:vAlign w:val="center"/>
          </w:tcPr>
          <w:p>
            <w:pPr>
              <w:pStyle w:val="15"/>
            </w:pPr>
            <w:r>
              <w:t>≥5%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提升计生工作人员生活保障</w:t>
            </w:r>
          </w:p>
        </w:tc>
        <w:tc>
          <w:tcPr>
            <w:tcW w:w="2835" w:type="dxa"/>
            <w:vAlign w:val="center"/>
          </w:tcPr>
          <w:p>
            <w:pPr>
              <w:pStyle w:val="15"/>
            </w:pPr>
            <w:r>
              <w:t>提升计生工作人员生活保障</w:t>
            </w:r>
          </w:p>
        </w:tc>
        <w:tc>
          <w:tcPr>
            <w:tcW w:w="2551" w:type="dxa"/>
            <w:vAlign w:val="center"/>
          </w:tcPr>
          <w:p>
            <w:pPr>
              <w:pStyle w:val="15"/>
            </w:pPr>
            <w:r>
              <w:t>计生工作人员生活得到保障</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8、美丽乡村和未脱贫村绿化占地补偿款绩效目标表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1.及时发放农户占地补贴，保证农户生活水平。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补偿的亩数</w:t>
            </w:r>
          </w:p>
        </w:tc>
        <w:tc>
          <w:tcPr>
            <w:tcW w:w="2835" w:type="dxa"/>
            <w:vAlign w:val="center"/>
          </w:tcPr>
          <w:p>
            <w:pPr>
              <w:pStyle w:val="15"/>
            </w:pPr>
            <w:r>
              <w:t>补偿的亩数</w:t>
            </w:r>
          </w:p>
        </w:tc>
        <w:tc>
          <w:tcPr>
            <w:tcW w:w="2551" w:type="dxa"/>
            <w:vAlign w:val="center"/>
          </w:tcPr>
          <w:p>
            <w:pPr>
              <w:pStyle w:val="15"/>
            </w:pPr>
            <w:r>
              <w:t>＝51.86亩</w:t>
            </w:r>
          </w:p>
        </w:tc>
        <w:tc>
          <w:tcPr>
            <w:tcW w:w="2268" w:type="dxa"/>
            <w:vAlign w:val="center"/>
          </w:tcPr>
          <w:p>
            <w:pPr>
              <w:pStyle w:val="15"/>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补偿覆盖率</w:t>
            </w:r>
          </w:p>
        </w:tc>
        <w:tc>
          <w:tcPr>
            <w:tcW w:w="2835" w:type="dxa"/>
            <w:vAlign w:val="center"/>
          </w:tcPr>
          <w:p>
            <w:pPr>
              <w:pStyle w:val="15"/>
            </w:pPr>
            <w:r>
              <w:t>补偿覆盖率</w:t>
            </w:r>
          </w:p>
        </w:tc>
        <w:tc>
          <w:tcPr>
            <w:tcW w:w="2551" w:type="dxa"/>
            <w:vAlign w:val="center"/>
          </w:tcPr>
          <w:p>
            <w:pPr>
              <w:pStyle w:val="15"/>
            </w:pPr>
            <w:r>
              <w:t>＝100%</w:t>
            </w:r>
          </w:p>
        </w:tc>
        <w:tc>
          <w:tcPr>
            <w:tcW w:w="2268" w:type="dxa"/>
            <w:vAlign w:val="center"/>
          </w:tcPr>
          <w:p>
            <w:pPr>
              <w:pStyle w:val="15"/>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补偿及时发放率</w:t>
            </w:r>
          </w:p>
        </w:tc>
        <w:tc>
          <w:tcPr>
            <w:tcW w:w="2835" w:type="dxa"/>
            <w:vAlign w:val="center"/>
          </w:tcPr>
          <w:p>
            <w:pPr>
              <w:pStyle w:val="15"/>
            </w:pPr>
            <w:r>
              <w:t>补偿及时发放率</w:t>
            </w:r>
          </w:p>
        </w:tc>
        <w:tc>
          <w:tcPr>
            <w:tcW w:w="2551" w:type="dxa"/>
            <w:vAlign w:val="center"/>
          </w:tcPr>
          <w:p>
            <w:pPr>
              <w:pStyle w:val="15"/>
            </w:pPr>
            <w:r>
              <w:t>100%</w:t>
            </w:r>
          </w:p>
        </w:tc>
        <w:tc>
          <w:tcPr>
            <w:tcW w:w="2268" w:type="dxa"/>
            <w:vAlign w:val="center"/>
          </w:tcPr>
          <w:p>
            <w:pPr>
              <w:pStyle w:val="15"/>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2835" w:type="dxa"/>
            <w:vAlign w:val="center"/>
          </w:tcPr>
          <w:p>
            <w:pPr>
              <w:pStyle w:val="15"/>
            </w:pPr>
            <w:r>
              <w:t>亩均补助标准</w:t>
            </w:r>
          </w:p>
        </w:tc>
        <w:tc>
          <w:tcPr>
            <w:tcW w:w="2551" w:type="dxa"/>
            <w:vAlign w:val="center"/>
          </w:tcPr>
          <w:p>
            <w:pPr>
              <w:pStyle w:val="15"/>
            </w:pPr>
            <w:r>
              <w:t>＝0.1万元</w:t>
            </w:r>
          </w:p>
        </w:tc>
        <w:tc>
          <w:tcPr>
            <w:tcW w:w="2268" w:type="dxa"/>
            <w:vAlign w:val="center"/>
          </w:tcPr>
          <w:p>
            <w:pPr>
              <w:pStyle w:val="15"/>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经济效益增长率</w:t>
            </w:r>
          </w:p>
        </w:tc>
        <w:tc>
          <w:tcPr>
            <w:tcW w:w="2835" w:type="dxa"/>
            <w:vAlign w:val="center"/>
          </w:tcPr>
          <w:p>
            <w:pPr>
              <w:pStyle w:val="15"/>
            </w:pPr>
            <w:r>
              <w:t>经济效益增长率</w:t>
            </w:r>
          </w:p>
        </w:tc>
        <w:tc>
          <w:tcPr>
            <w:tcW w:w="2551" w:type="dxa"/>
            <w:vAlign w:val="center"/>
          </w:tcPr>
          <w:p>
            <w:pPr>
              <w:pStyle w:val="15"/>
            </w:pPr>
            <w:r>
              <w:t>≥5%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维护农村和谐和稳定</w:t>
            </w:r>
          </w:p>
        </w:tc>
        <w:tc>
          <w:tcPr>
            <w:tcW w:w="2835" w:type="dxa"/>
            <w:vAlign w:val="center"/>
          </w:tcPr>
          <w:p>
            <w:pPr>
              <w:pStyle w:val="15"/>
            </w:pPr>
            <w:r>
              <w:t>维护农村和谐和稳定</w:t>
            </w:r>
          </w:p>
        </w:tc>
        <w:tc>
          <w:tcPr>
            <w:tcW w:w="2551" w:type="dxa"/>
            <w:vAlign w:val="center"/>
          </w:tcPr>
          <w:p>
            <w:pPr>
              <w:pStyle w:val="15"/>
            </w:pPr>
            <w:r>
              <w:t>和谐稳定，无上访事件</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提升农村绿化覆盖率</w:t>
            </w:r>
          </w:p>
        </w:tc>
        <w:tc>
          <w:tcPr>
            <w:tcW w:w="2835" w:type="dxa"/>
            <w:vAlign w:val="center"/>
          </w:tcPr>
          <w:p>
            <w:pPr>
              <w:pStyle w:val="15"/>
            </w:pPr>
            <w:r>
              <w:t>提升农村绿化覆盖率</w:t>
            </w:r>
          </w:p>
        </w:tc>
        <w:tc>
          <w:tcPr>
            <w:tcW w:w="2551" w:type="dxa"/>
            <w:vAlign w:val="center"/>
          </w:tcPr>
          <w:p>
            <w:pPr>
              <w:pStyle w:val="15"/>
            </w:pPr>
            <w:r>
              <w:t>≥10%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9、农村两委干部职务补贴资金绩效目标表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1.及时发放两委干部补贴</w:t>
            </w:r>
            <w:r>
              <w:tab/>
            </w:r>
            <w:r>
              <w:tab/>
            </w:r>
            <w:r>
              <w:tab/>
            </w:r>
            <w:r>
              <w:tab/>
            </w:r>
            <w:r>
              <w:tab/>
            </w:r>
            <w:r>
              <w:tab/>
            </w:r>
          </w:p>
          <w:p>
            <w:pPr>
              <w:pStyle w:val="15"/>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发放补贴人员人数</w:t>
            </w:r>
          </w:p>
        </w:tc>
        <w:tc>
          <w:tcPr>
            <w:tcW w:w="2835" w:type="dxa"/>
            <w:vAlign w:val="center"/>
          </w:tcPr>
          <w:p>
            <w:pPr>
              <w:pStyle w:val="15"/>
            </w:pPr>
            <w:r>
              <w:t>发放补贴人员人数</w:t>
            </w:r>
          </w:p>
        </w:tc>
        <w:tc>
          <w:tcPr>
            <w:tcW w:w="2551" w:type="dxa"/>
            <w:vAlign w:val="center"/>
          </w:tcPr>
          <w:p>
            <w:pPr>
              <w:pStyle w:val="15"/>
            </w:pPr>
            <w:r>
              <w:t>128人</w:t>
            </w:r>
          </w:p>
        </w:tc>
        <w:tc>
          <w:tcPr>
            <w:tcW w:w="2268" w:type="dxa"/>
            <w:vAlign w:val="center"/>
          </w:tcPr>
          <w:p>
            <w:pPr>
              <w:pStyle w:val="15"/>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补贴发放覆盖率</w:t>
            </w:r>
          </w:p>
        </w:tc>
        <w:tc>
          <w:tcPr>
            <w:tcW w:w="2835" w:type="dxa"/>
            <w:vAlign w:val="center"/>
          </w:tcPr>
          <w:p>
            <w:pPr>
              <w:pStyle w:val="15"/>
            </w:pPr>
            <w:r>
              <w:t>补贴发放覆盖率</w:t>
            </w:r>
          </w:p>
        </w:tc>
        <w:tc>
          <w:tcPr>
            <w:tcW w:w="2551" w:type="dxa"/>
            <w:vAlign w:val="center"/>
          </w:tcPr>
          <w:p>
            <w:pPr>
              <w:pStyle w:val="15"/>
            </w:pPr>
            <w:r>
              <w:t>100%</w:t>
            </w:r>
          </w:p>
        </w:tc>
        <w:tc>
          <w:tcPr>
            <w:tcW w:w="2268" w:type="dxa"/>
            <w:vAlign w:val="center"/>
          </w:tcPr>
          <w:p>
            <w:pPr>
              <w:pStyle w:val="15"/>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2835" w:type="dxa"/>
            <w:vAlign w:val="center"/>
          </w:tcPr>
          <w:p>
            <w:pPr>
              <w:pStyle w:val="15"/>
            </w:pPr>
            <w:r>
              <w:t>补贴发放及时率</w:t>
            </w:r>
          </w:p>
        </w:tc>
        <w:tc>
          <w:tcPr>
            <w:tcW w:w="2551" w:type="dxa"/>
            <w:vAlign w:val="center"/>
          </w:tcPr>
          <w:p>
            <w:pPr>
              <w:pStyle w:val="15"/>
            </w:pPr>
            <w:r>
              <w:t>100%</w:t>
            </w:r>
          </w:p>
        </w:tc>
        <w:tc>
          <w:tcPr>
            <w:tcW w:w="2268" w:type="dxa"/>
            <w:vAlign w:val="center"/>
          </w:tcPr>
          <w:p>
            <w:pPr>
              <w:pStyle w:val="15"/>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人均年补贴发放标准</w:t>
            </w:r>
          </w:p>
        </w:tc>
        <w:tc>
          <w:tcPr>
            <w:tcW w:w="2835" w:type="dxa"/>
            <w:vAlign w:val="center"/>
          </w:tcPr>
          <w:p>
            <w:pPr>
              <w:pStyle w:val="15"/>
            </w:pPr>
            <w:r>
              <w:t>人均年补贴发放标准</w:t>
            </w:r>
          </w:p>
        </w:tc>
        <w:tc>
          <w:tcPr>
            <w:tcW w:w="2551" w:type="dxa"/>
            <w:vAlign w:val="center"/>
          </w:tcPr>
          <w:p>
            <w:pPr>
              <w:pStyle w:val="15"/>
            </w:pPr>
            <w:r>
              <w:t>2.02万元</w:t>
            </w:r>
          </w:p>
        </w:tc>
        <w:tc>
          <w:tcPr>
            <w:tcW w:w="2268" w:type="dxa"/>
            <w:vAlign w:val="center"/>
          </w:tcPr>
          <w:p>
            <w:pPr>
              <w:pStyle w:val="15"/>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提高两委干部生活水平程度</w:t>
            </w:r>
          </w:p>
        </w:tc>
        <w:tc>
          <w:tcPr>
            <w:tcW w:w="2835" w:type="dxa"/>
            <w:vAlign w:val="center"/>
          </w:tcPr>
          <w:p>
            <w:pPr>
              <w:pStyle w:val="15"/>
            </w:pPr>
            <w:r>
              <w:t>提高两委干部生活水平程度</w:t>
            </w:r>
          </w:p>
        </w:tc>
        <w:tc>
          <w:tcPr>
            <w:tcW w:w="2551" w:type="dxa"/>
            <w:vAlign w:val="center"/>
          </w:tcPr>
          <w:p>
            <w:pPr>
              <w:pStyle w:val="15"/>
            </w:pPr>
            <w:r>
              <w:t>≥20%</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提升两委干部生活保障</w:t>
            </w:r>
          </w:p>
        </w:tc>
        <w:tc>
          <w:tcPr>
            <w:tcW w:w="2835" w:type="dxa"/>
            <w:vAlign w:val="center"/>
          </w:tcPr>
          <w:p>
            <w:pPr>
              <w:pStyle w:val="15"/>
            </w:pPr>
            <w:r>
              <w:t>提升两委干部生活保障</w:t>
            </w:r>
          </w:p>
        </w:tc>
        <w:tc>
          <w:tcPr>
            <w:tcW w:w="2551" w:type="dxa"/>
            <w:vAlign w:val="center"/>
          </w:tcPr>
          <w:p>
            <w:pPr>
              <w:pStyle w:val="15"/>
            </w:pPr>
            <w:r>
              <w:t>为两委干部提供了生活保障</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10、乡镇分税制财政体制补助资金(含乡镇供养人员工资及社保费）绩效目标表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1.新落户乡镇企业数2个，促进税收增长率10%。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新增企业个数</w:t>
            </w:r>
          </w:p>
        </w:tc>
        <w:tc>
          <w:tcPr>
            <w:tcW w:w="2835" w:type="dxa"/>
            <w:vAlign w:val="center"/>
          </w:tcPr>
          <w:p>
            <w:pPr>
              <w:pStyle w:val="15"/>
            </w:pPr>
            <w:r>
              <w:t>新增企业个数</w:t>
            </w:r>
          </w:p>
        </w:tc>
        <w:tc>
          <w:tcPr>
            <w:tcW w:w="2551" w:type="dxa"/>
            <w:vAlign w:val="center"/>
          </w:tcPr>
          <w:p>
            <w:pPr>
              <w:pStyle w:val="15"/>
            </w:pPr>
            <w:r>
              <w:t>≥2个</w:t>
            </w:r>
          </w:p>
        </w:tc>
        <w:tc>
          <w:tcPr>
            <w:tcW w:w="2268" w:type="dxa"/>
            <w:vAlign w:val="center"/>
          </w:tcPr>
          <w:p>
            <w:pPr>
              <w:pStyle w:val="15"/>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乡镇税收增长率</w:t>
            </w:r>
          </w:p>
        </w:tc>
        <w:tc>
          <w:tcPr>
            <w:tcW w:w="2835" w:type="dxa"/>
            <w:vAlign w:val="center"/>
          </w:tcPr>
          <w:p>
            <w:pPr>
              <w:pStyle w:val="15"/>
            </w:pPr>
            <w:r>
              <w:t>描述组织税收收入较去年同期增幅（%）</w:t>
            </w:r>
          </w:p>
        </w:tc>
        <w:tc>
          <w:tcPr>
            <w:tcW w:w="2551" w:type="dxa"/>
            <w:vAlign w:val="center"/>
          </w:tcPr>
          <w:p>
            <w:pPr>
              <w:pStyle w:val="15"/>
            </w:pPr>
            <w:r>
              <w:t>≥10%</w:t>
            </w:r>
          </w:p>
        </w:tc>
        <w:tc>
          <w:tcPr>
            <w:tcW w:w="2268" w:type="dxa"/>
            <w:vAlign w:val="center"/>
          </w:tcPr>
          <w:p>
            <w:pPr>
              <w:pStyle w:val="15"/>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补助发放及时率</w:t>
            </w:r>
          </w:p>
        </w:tc>
        <w:tc>
          <w:tcPr>
            <w:tcW w:w="2835" w:type="dxa"/>
            <w:vAlign w:val="center"/>
          </w:tcPr>
          <w:p>
            <w:pPr>
              <w:pStyle w:val="15"/>
            </w:pPr>
            <w:r>
              <w:t>补助发放及时率</w:t>
            </w:r>
          </w:p>
        </w:tc>
        <w:tc>
          <w:tcPr>
            <w:tcW w:w="2551" w:type="dxa"/>
            <w:vAlign w:val="center"/>
          </w:tcPr>
          <w:p>
            <w:pPr>
              <w:pStyle w:val="15"/>
            </w:pPr>
            <w:r>
              <w:t>100%</w:t>
            </w:r>
          </w:p>
        </w:tc>
        <w:tc>
          <w:tcPr>
            <w:tcW w:w="2268" w:type="dxa"/>
            <w:vAlign w:val="center"/>
          </w:tcPr>
          <w:p>
            <w:pPr>
              <w:pStyle w:val="15"/>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项目预算控制数</w:t>
            </w:r>
          </w:p>
        </w:tc>
        <w:tc>
          <w:tcPr>
            <w:tcW w:w="2551" w:type="dxa"/>
            <w:vAlign w:val="center"/>
          </w:tcPr>
          <w:p>
            <w:pPr>
              <w:pStyle w:val="15"/>
            </w:pPr>
            <w:r>
              <w:t>≤2000万元</w:t>
            </w:r>
          </w:p>
        </w:tc>
        <w:tc>
          <w:tcPr>
            <w:tcW w:w="2268" w:type="dxa"/>
            <w:vAlign w:val="center"/>
          </w:tcPr>
          <w:p>
            <w:pPr>
              <w:pStyle w:val="15"/>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引进企业带来的税收增长率</w:t>
            </w:r>
          </w:p>
        </w:tc>
        <w:tc>
          <w:tcPr>
            <w:tcW w:w="2835" w:type="dxa"/>
            <w:vAlign w:val="center"/>
          </w:tcPr>
          <w:p>
            <w:pPr>
              <w:pStyle w:val="15"/>
            </w:pPr>
            <w:r>
              <w:t>引进企业带来的税收增长率</w:t>
            </w:r>
          </w:p>
        </w:tc>
        <w:tc>
          <w:tcPr>
            <w:tcW w:w="2551" w:type="dxa"/>
            <w:vAlign w:val="center"/>
          </w:tcPr>
          <w:p>
            <w:pPr>
              <w:pStyle w:val="15"/>
            </w:pPr>
            <w:r>
              <w:t>≥15%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带动就业人数</w:t>
            </w:r>
          </w:p>
        </w:tc>
        <w:tc>
          <w:tcPr>
            <w:tcW w:w="2835" w:type="dxa"/>
            <w:vAlign w:val="center"/>
          </w:tcPr>
          <w:p>
            <w:pPr>
              <w:pStyle w:val="15"/>
            </w:pPr>
            <w:r>
              <w:t>带动就业人数</w:t>
            </w:r>
          </w:p>
        </w:tc>
        <w:tc>
          <w:tcPr>
            <w:tcW w:w="2551" w:type="dxa"/>
            <w:vAlign w:val="center"/>
          </w:tcPr>
          <w:p>
            <w:pPr>
              <w:pStyle w:val="15"/>
            </w:pPr>
            <w:r>
              <w:t>≥65人</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11、永济河外侧70米绿化带占地补偿款绩效目标表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1.及时发放农户生活补贴，保障农户生活水平。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补偿的亩数</w:t>
            </w:r>
          </w:p>
        </w:tc>
        <w:tc>
          <w:tcPr>
            <w:tcW w:w="2835" w:type="dxa"/>
            <w:vAlign w:val="center"/>
          </w:tcPr>
          <w:p>
            <w:pPr>
              <w:pStyle w:val="15"/>
            </w:pPr>
            <w:r>
              <w:t>补偿的亩数</w:t>
            </w:r>
          </w:p>
        </w:tc>
        <w:tc>
          <w:tcPr>
            <w:tcW w:w="2551" w:type="dxa"/>
            <w:vAlign w:val="center"/>
          </w:tcPr>
          <w:p>
            <w:pPr>
              <w:pStyle w:val="15"/>
            </w:pPr>
            <w:r>
              <w:t>＝632亩</w:t>
            </w:r>
          </w:p>
        </w:tc>
        <w:tc>
          <w:tcPr>
            <w:tcW w:w="2268" w:type="dxa"/>
            <w:vAlign w:val="center"/>
          </w:tcPr>
          <w:p>
            <w:pPr>
              <w:pStyle w:val="15"/>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补偿覆盖率</w:t>
            </w:r>
          </w:p>
        </w:tc>
        <w:tc>
          <w:tcPr>
            <w:tcW w:w="2835" w:type="dxa"/>
            <w:vAlign w:val="center"/>
          </w:tcPr>
          <w:p>
            <w:pPr>
              <w:pStyle w:val="15"/>
            </w:pPr>
            <w:r>
              <w:t>补偿覆盖率</w:t>
            </w:r>
          </w:p>
        </w:tc>
        <w:tc>
          <w:tcPr>
            <w:tcW w:w="2551" w:type="dxa"/>
            <w:vAlign w:val="center"/>
          </w:tcPr>
          <w:p>
            <w:pPr>
              <w:pStyle w:val="15"/>
            </w:pPr>
            <w:r>
              <w:t>＝100%</w:t>
            </w:r>
          </w:p>
        </w:tc>
        <w:tc>
          <w:tcPr>
            <w:tcW w:w="2268" w:type="dxa"/>
            <w:vAlign w:val="center"/>
          </w:tcPr>
          <w:p>
            <w:pPr>
              <w:pStyle w:val="15"/>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补偿发放及时率</w:t>
            </w:r>
          </w:p>
        </w:tc>
        <w:tc>
          <w:tcPr>
            <w:tcW w:w="2835" w:type="dxa"/>
            <w:vAlign w:val="center"/>
          </w:tcPr>
          <w:p>
            <w:pPr>
              <w:pStyle w:val="15"/>
            </w:pPr>
            <w:r>
              <w:t>补偿发放及时率</w:t>
            </w:r>
          </w:p>
        </w:tc>
        <w:tc>
          <w:tcPr>
            <w:tcW w:w="2551" w:type="dxa"/>
            <w:vAlign w:val="center"/>
          </w:tcPr>
          <w:p>
            <w:pPr>
              <w:pStyle w:val="15"/>
            </w:pPr>
            <w:r>
              <w:t>100%</w:t>
            </w:r>
          </w:p>
        </w:tc>
        <w:tc>
          <w:tcPr>
            <w:tcW w:w="2268" w:type="dxa"/>
            <w:vAlign w:val="center"/>
          </w:tcPr>
          <w:p>
            <w:pPr>
              <w:pStyle w:val="15"/>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2835" w:type="dxa"/>
            <w:vAlign w:val="center"/>
          </w:tcPr>
          <w:p>
            <w:pPr>
              <w:pStyle w:val="15"/>
            </w:pPr>
            <w:r>
              <w:t>亩均补助标准</w:t>
            </w:r>
          </w:p>
        </w:tc>
        <w:tc>
          <w:tcPr>
            <w:tcW w:w="2551" w:type="dxa"/>
            <w:vAlign w:val="center"/>
          </w:tcPr>
          <w:p>
            <w:pPr>
              <w:pStyle w:val="15"/>
            </w:pPr>
            <w:r>
              <w:t>＝0.1万元</w:t>
            </w:r>
          </w:p>
        </w:tc>
        <w:tc>
          <w:tcPr>
            <w:tcW w:w="2268" w:type="dxa"/>
            <w:vAlign w:val="center"/>
          </w:tcPr>
          <w:p>
            <w:pPr>
              <w:pStyle w:val="15"/>
            </w:pPr>
            <w:r>
              <w:t>按照2019年8月1日经县长办公会研究决定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农户生活水平保持稳定</w:t>
            </w:r>
          </w:p>
        </w:tc>
        <w:tc>
          <w:tcPr>
            <w:tcW w:w="2835" w:type="dxa"/>
            <w:vAlign w:val="center"/>
          </w:tcPr>
          <w:p>
            <w:pPr>
              <w:pStyle w:val="15"/>
            </w:pPr>
            <w:r>
              <w:t>农户生活水平保持稳定</w:t>
            </w:r>
          </w:p>
        </w:tc>
        <w:tc>
          <w:tcPr>
            <w:tcW w:w="2551" w:type="dxa"/>
            <w:vAlign w:val="center"/>
          </w:tcPr>
          <w:p>
            <w:pPr>
              <w:pStyle w:val="15"/>
            </w:pPr>
            <w:r>
              <w:t>保持稳定</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维护农村和谐和稳定</w:t>
            </w:r>
          </w:p>
        </w:tc>
        <w:tc>
          <w:tcPr>
            <w:tcW w:w="2835" w:type="dxa"/>
            <w:vAlign w:val="center"/>
          </w:tcPr>
          <w:p>
            <w:pPr>
              <w:pStyle w:val="15"/>
            </w:pPr>
            <w:r>
              <w:t>维护农村和谐和稳定</w:t>
            </w:r>
          </w:p>
        </w:tc>
        <w:tc>
          <w:tcPr>
            <w:tcW w:w="2551" w:type="dxa"/>
            <w:vAlign w:val="center"/>
          </w:tcPr>
          <w:p>
            <w:pPr>
              <w:pStyle w:val="15"/>
            </w:pPr>
            <w:r>
              <w:t>和谐稳定，无上访事件</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12、正常离任村干部补贴资金绩效目标表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1.按时发放离任村干部补贴资金，提升离任村干部生活保障。</w:t>
            </w:r>
            <w:r>
              <w:tab/>
            </w:r>
            <w:r>
              <w:tab/>
            </w:r>
            <w:r>
              <w:tab/>
            </w:r>
            <w:r>
              <w:tab/>
            </w:r>
            <w:r>
              <w:tab/>
            </w:r>
            <w:r>
              <w:tab/>
            </w:r>
          </w:p>
          <w:p>
            <w:pPr>
              <w:pStyle w:val="15"/>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发放离任村干部补贴人数</w:t>
            </w:r>
          </w:p>
        </w:tc>
        <w:tc>
          <w:tcPr>
            <w:tcW w:w="2835" w:type="dxa"/>
            <w:vAlign w:val="center"/>
          </w:tcPr>
          <w:p>
            <w:pPr>
              <w:pStyle w:val="15"/>
            </w:pPr>
            <w:r>
              <w:t>发放离任村干部补贴人数</w:t>
            </w:r>
          </w:p>
        </w:tc>
        <w:tc>
          <w:tcPr>
            <w:tcW w:w="2551" w:type="dxa"/>
            <w:vAlign w:val="center"/>
          </w:tcPr>
          <w:p>
            <w:pPr>
              <w:pStyle w:val="15"/>
            </w:pPr>
            <w:r>
              <w:t>81人</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补贴发放覆盖率</w:t>
            </w:r>
          </w:p>
        </w:tc>
        <w:tc>
          <w:tcPr>
            <w:tcW w:w="2835" w:type="dxa"/>
            <w:vAlign w:val="center"/>
          </w:tcPr>
          <w:p>
            <w:pPr>
              <w:pStyle w:val="15"/>
            </w:pPr>
            <w:r>
              <w:t>补贴发放覆盖率</w:t>
            </w:r>
          </w:p>
        </w:tc>
        <w:tc>
          <w:tcPr>
            <w:tcW w:w="2551" w:type="dxa"/>
            <w:vAlign w:val="center"/>
          </w:tcPr>
          <w:p>
            <w:pPr>
              <w:pStyle w:val="15"/>
            </w:pPr>
            <w:r>
              <w:t>100%</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2835" w:type="dxa"/>
            <w:vAlign w:val="center"/>
          </w:tcPr>
          <w:p>
            <w:pPr>
              <w:pStyle w:val="15"/>
            </w:pPr>
            <w:r>
              <w:t>补贴发放及时率</w:t>
            </w:r>
          </w:p>
        </w:tc>
        <w:tc>
          <w:tcPr>
            <w:tcW w:w="2551" w:type="dxa"/>
            <w:vAlign w:val="center"/>
          </w:tcPr>
          <w:p>
            <w:pPr>
              <w:pStyle w:val="15"/>
            </w:pPr>
            <w:r>
              <w:t>100%</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人均年补贴发放标准</w:t>
            </w:r>
          </w:p>
        </w:tc>
        <w:tc>
          <w:tcPr>
            <w:tcW w:w="2835" w:type="dxa"/>
            <w:vAlign w:val="center"/>
          </w:tcPr>
          <w:p>
            <w:pPr>
              <w:pStyle w:val="15"/>
            </w:pPr>
            <w:r>
              <w:t>人均年补贴发放标准</w:t>
            </w:r>
          </w:p>
        </w:tc>
        <w:tc>
          <w:tcPr>
            <w:tcW w:w="2551" w:type="dxa"/>
            <w:vAlign w:val="center"/>
          </w:tcPr>
          <w:p>
            <w:pPr>
              <w:pStyle w:val="15"/>
            </w:pPr>
            <w:r>
              <w:t>3209元</w:t>
            </w:r>
          </w:p>
        </w:tc>
        <w:tc>
          <w:tcPr>
            <w:tcW w:w="2268" w:type="dxa"/>
            <w:vAlign w:val="center"/>
          </w:tcPr>
          <w:p>
            <w:pPr>
              <w:pStyle w:val="15"/>
            </w:pPr>
            <w:r>
              <w:t>《中共南徐村乡委员会、南徐村乡人民政府职能配置、内设机构和人员编制规定》的通知要求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离任村干部生活条件提升率</w:t>
            </w:r>
          </w:p>
        </w:tc>
        <w:tc>
          <w:tcPr>
            <w:tcW w:w="2835" w:type="dxa"/>
            <w:vAlign w:val="center"/>
          </w:tcPr>
          <w:p>
            <w:pPr>
              <w:pStyle w:val="15"/>
            </w:pPr>
            <w:r>
              <w:t>离任村干部生活条件提升率</w:t>
            </w:r>
          </w:p>
        </w:tc>
        <w:tc>
          <w:tcPr>
            <w:tcW w:w="2551" w:type="dxa"/>
            <w:vAlign w:val="center"/>
          </w:tcPr>
          <w:p>
            <w:pPr>
              <w:pStyle w:val="15"/>
            </w:pPr>
            <w:r>
              <w:t>≥5%</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提升离任村干部生活保障</w:t>
            </w:r>
          </w:p>
        </w:tc>
        <w:tc>
          <w:tcPr>
            <w:tcW w:w="2835" w:type="dxa"/>
            <w:vAlign w:val="center"/>
          </w:tcPr>
          <w:p>
            <w:pPr>
              <w:pStyle w:val="15"/>
            </w:pPr>
            <w:r>
              <w:t>提升离任村干部生活保障</w:t>
            </w:r>
          </w:p>
        </w:tc>
        <w:tc>
          <w:tcPr>
            <w:tcW w:w="2551" w:type="dxa"/>
            <w:vAlign w:val="center"/>
          </w:tcPr>
          <w:p>
            <w:pPr>
              <w:pStyle w:val="15"/>
            </w:pPr>
            <w:r>
              <w:t>离任村干部生活得到有效保障</w:t>
            </w:r>
          </w:p>
        </w:tc>
        <w:tc>
          <w:tcPr>
            <w:tcW w:w="2268"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2022年，南徐村乡人民政府本级安排政府采购预算0.00万元。具体内容见下表。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547001南徐村乡人民政府本级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南徐村乡人民政府本级上年末固定资产金额为</w:t>
      </w:r>
      <w:r>
        <w:rPr>
          <w:rFonts w:hint="eastAsia" w:eastAsia="方正仿宋_GBK"/>
          <w:color w:val="000000"/>
          <w:sz w:val="28"/>
          <w:lang w:val="en-US" w:eastAsia="zh-CN"/>
        </w:rPr>
        <w:t>157.6426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547001南徐村乡人民政府本级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rPr>
                <w:rFonts w:hint="eastAsia"/>
                <w:lang w:eastAsia="zh-CN"/>
              </w:rPr>
              <w:t>1576426.00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rPr>
                <w:rFonts w:hint="eastAsia"/>
                <w:lang w:eastAsia="zh-CN"/>
              </w:rPr>
              <w:t>904.77</w:t>
            </w:r>
          </w:p>
        </w:tc>
        <w:tc>
          <w:tcPr>
            <w:tcW w:w="2835" w:type="dxa"/>
            <w:vAlign w:val="center"/>
          </w:tcPr>
          <w:p>
            <w:pPr>
              <w:pStyle w:val="14"/>
            </w:pPr>
            <w:r>
              <w:rPr>
                <w:rFonts w:hint="eastAsia"/>
                <w:lang w:eastAsia="zh-CN"/>
              </w:rPr>
              <w:t>1241700.00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rPr>
                <w:rFonts w:hint="eastAsia"/>
                <w:lang w:eastAsia="zh-CN"/>
              </w:rPr>
              <w:t>904.77</w:t>
            </w:r>
          </w:p>
        </w:tc>
        <w:tc>
          <w:tcPr>
            <w:tcW w:w="2835" w:type="dxa"/>
            <w:vAlign w:val="center"/>
          </w:tcPr>
          <w:p>
            <w:pPr>
              <w:pStyle w:val="14"/>
            </w:pPr>
            <w:r>
              <w:rPr>
                <w:rFonts w:hint="eastAsia"/>
                <w:lang w:eastAsia="zh-CN"/>
              </w:rPr>
              <w:t>1241700.00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rPr>
                <w:rFonts w:hint="eastAsia"/>
                <w:lang w:eastAsia="zh-CN"/>
              </w:rPr>
              <w:t>0</w:t>
            </w:r>
          </w:p>
        </w:tc>
        <w:tc>
          <w:tcPr>
            <w:tcW w:w="2835" w:type="dxa"/>
            <w:vAlign w:val="center"/>
          </w:tcPr>
          <w:p>
            <w:pPr>
              <w:pStyle w:val="14"/>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rPr>
                <w:rFonts w:hint="eastAsia"/>
                <w:lang w:eastAsia="zh-CN"/>
              </w:rPr>
              <w:t>0</w:t>
            </w:r>
          </w:p>
        </w:tc>
        <w:tc>
          <w:tcPr>
            <w:tcW w:w="2835" w:type="dxa"/>
            <w:vAlign w:val="center"/>
          </w:tcPr>
          <w:p>
            <w:pPr>
              <w:pStyle w:val="14"/>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jc w:val="center"/>
            </w:pPr>
            <w:r>
              <w:rPr>
                <w:rFonts w:hint="eastAsia"/>
                <w:lang w:eastAsia="zh-CN"/>
              </w:rPr>
              <w:t>577</w:t>
            </w:r>
          </w:p>
        </w:tc>
        <w:tc>
          <w:tcPr>
            <w:tcW w:w="2835" w:type="dxa"/>
            <w:vAlign w:val="center"/>
          </w:tcPr>
          <w:p>
            <w:pPr>
              <w:pStyle w:val="14"/>
            </w:pPr>
            <w:r>
              <w:rPr>
                <w:rFonts w:hint="eastAsia"/>
                <w:lang w:eastAsia="zh-CN"/>
              </w:rPr>
              <w:t>334726.00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二、南徐村乡委员会收支预算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547003南徐村乡委员会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2433600.00</w:t>
            </w:r>
          </w:p>
        </w:tc>
        <w:tc>
          <w:tcPr>
            <w:tcW w:w="4535" w:type="dxa"/>
            <w:vAlign w:val="center"/>
          </w:tcPr>
          <w:p>
            <w:pPr>
              <w:pStyle w:val="15"/>
            </w:pPr>
            <w:r>
              <w:t>一、一般公共服务支出</w:t>
            </w:r>
          </w:p>
        </w:tc>
        <w:tc>
          <w:tcPr>
            <w:tcW w:w="2126" w:type="dxa"/>
            <w:vAlign w:val="center"/>
          </w:tcPr>
          <w:p>
            <w:pPr>
              <w:pStyle w:val="14"/>
            </w:pPr>
            <w:r>
              <w:t>1884000.00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2433600.00</w:t>
            </w:r>
          </w:p>
        </w:tc>
        <w:tc>
          <w:tcPr>
            <w:tcW w:w="4535" w:type="dxa"/>
            <w:vAlign w:val="center"/>
          </w:tcPr>
          <w:p>
            <w:pPr>
              <w:pStyle w:val="17"/>
            </w:pPr>
            <w:r>
              <w:t>本年支出合计</w:t>
            </w:r>
          </w:p>
        </w:tc>
        <w:tc>
          <w:tcPr>
            <w:tcW w:w="2126" w:type="dxa"/>
            <w:vAlign w:val="center"/>
          </w:tcPr>
          <w:p>
            <w:pPr>
              <w:pStyle w:val="18"/>
            </w:pPr>
            <w:r>
              <w:t>2433600.00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2433600.00</w:t>
            </w:r>
          </w:p>
        </w:tc>
        <w:tc>
          <w:tcPr>
            <w:tcW w:w="4535" w:type="dxa"/>
            <w:vAlign w:val="center"/>
          </w:tcPr>
          <w:p>
            <w:pPr>
              <w:pStyle w:val="17"/>
            </w:pPr>
            <w:r>
              <w:t>支出总计</w:t>
            </w:r>
          </w:p>
        </w:tc>
        <w:tc>
          <w:tcPr>
            <w:tcW w:w="2126" w:type="dxa"/>
            <w:vAlign w:val="center"/>
          </w:tcPr>
          <w:p>
            <w:pPr>
              <w:pStyle w:val="18"/>
            </w:pPr>
            <w:r>
              <w:t>2433600.00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547003南徐村乡委员会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2433600.00</w:t>
            </w:r>
          </w:p>
        </w:tc>
        <w:tc>
          <w:tcPr>
            <w:tcW w:w="1134" w:type="dxa"/>
            <w:vAlign w:val="center"/>
          </w:tcPr>
          <w:p>
            <w:pPr>
              <w:pStyle w:val="18"/>
            </w:pPr>
            <w:r>
              <w:t>2433600.00</w:t>
            </w:r>
          </w:p>
        </w:tc>
        <w:tc>
          <w:tcPr>
            <w:tcW w:w="1134" w:type="dxa"/>
            <w:vAlign w:val="center"/>
          </w:tcPr>
          <w:p>
            <w:pPr>
              <w:pStyle w:val="18"/>
            </w:pPr>
            <w:r>
              <w:t>2433600.00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2013101</w:t>
            </w:r>
          </w:p>
        </w:tc>
        <w:tc>
          <w:tcPr>
            <w:tcW w:w="1559" w:type="dxa"/>
            <w:vAlign w:val="center"/>
          </w:tcPr>
          <w:p>
            <w:pPr>
              <w:pStyle w:val="15"/>
            </w:pPr>
            <w:r>
              <w:t>行政运行</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r>
              <w:t>1884000.00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287600.00</w:t>
            </w:r>
          </w:p>
        </w:tc>
        <w:tc>
          <w:tcPr>
            <w:tcW w:w="1134" w:type="dxa"/>
            <w:vAlign w:val="center"/>
          </w:tcPr>
          <w:p>
            <w:pPr>
              <w:pStyle w:val="14"/>
            </w:pPr>
            <w:r>
              <w:t>287600.00</w:t>
            </w:r>
          </w:p>
        </w:tc>
        <w:tc>
          <w:tcPr>
            <w:tcW w:w="1134" w:type="dxa"/>
            <w:vAlign w:val="center"/>
          </w:tcPr>
          <w:p>
            <w:pPr>
              <w:pStyle w:val="14"/>
            </w:pPr>
            <w:r>
              <w:t>287600.00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287600.00</w:t>
            </w:r>
          </w:p>
        </w:tc>
        <w:tc>
          <w:tcPr>
            <w:tcW w:w="1134" w:type="dxa"/>
            <w:vAlign w:val="center"/>
          </w:tcPr>
          <w:p>
            <w:pPr>
              <w:pStyle w:val="14"/>
            </w:pPr>
            <w:r>
              <w:t>287600.00</w:t>
            </w:r>
          </w:p>
        </w:tc>
        <w:tc>
          <w:tcPr>
            <w:tcW w:w="1134" w:type="dxa"/>
            <w:vAlign w:val="center"/>
          </w:tcPr>
          <w:p>
            <w:pPr>
              <w:pStyle w:val="14"/>
            </w:pPr>
            <w:r>
              <w:t>287600.00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192000.00</w:t>
            </w:r>
          </w:p>
        </w:tc>
        <w:tc>
          <w:tcPr>
            <w:tcW w:w="1134" w:type="dxa"/>
            <w:vAlign w:val="center"/>
          </w:tcPr>
          <w:p>
            <w:pPr>
              <w:pStyle w:val="14"/>
            </w:pPr>
            <w:r>
              <w:t>192000.00</w:t>
            </w:r>
          </w:p>
        </w:tc>
        <w:tc>
          <w:tcPr>
            <w:tcW w:w="1134" w:type="dxa"/>
            <w:vAlign w:val="center"/>
          </w:tcPr>
          <w:p>
            <w:pPr>
              <w:pStyle w:val="14"/>
            </w:pPr>
            <w:r>
              <w:t>192000.00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95600.00</w:t>
            </w:r>
          </w:p>
        </w:tc>
        <w:tc>
          <w:tcPr>
            <w:tcW w:w="1134" w:type="dxa"/>
            <w:vAlign w:val="center"/>
          </w:tcPr>
          <w:p>
            <w:pPr>
              <w:pStyle w:val="14"/>
            </w:pPr>
            <w:r>
              <w:t>95600.00</w:t>
            </w:r>
          </w:p>
        </w:tc>
        <w:tc>
          <w:tcPr>
            <w:tcW w:w="1134" w:type="dxa"/>
            <w:vAlign w:val="center"/>
          </w:tcPr>
          <w:p>
            <w:pPr>
              <w:pStyle w:val="14"/>
            </w:pPr>
            <w:r>
              <w:t>95600.00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r>
              <w:t>105000.00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r>
              <w:t>157000.00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2433600.00</w:t>
            </w:r>
          </w:p>
        </w:tc>
        <w:tc>
          <w:tcPr>
            <w:tcW w:w="1361" w:type="dxa"/>
            <w:vAlign w:val="center"/>
          </w:tcPr>
          <w:p>
            <w:pPr>
              <w:pStyle w:val="18"/>
            </w:pPr>
            <w:r>
              <w:t>2433600.00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1884000.00</w:t>
            </w:r>
          </w:p>
        </w:tc>
        <w:tc>
          <w:tcPr>
            <w:tcW w:w="1361" w:type="dxa"/>
            <w:vAlign w:val="center"/>
          </w:tcPr>
          <w:p>
            <w:pPr>
              <w:pStyle w:val="14"/>
            </w:pPr>
            <w:r>
              <w:t>1884000.00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1884000.00</w:t>
            </w:r>
          </w:p>
        </w:tc>
        <w:tc>
          <w:tcPr>
            <w:tcW w:w="1361" w:type="dxa"/>
            <w:vAlign w:val="center"/>
          </w:tcPr>
          <w:p>
            <w:pPr>
              <w:pStyle w:val="14"/>
            </w:pPr>
            <w:r>
              <w:t>1884000.00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2013101</w:t>
            </w:r>
          </w:p>
        </w:tc>
        <w:tc>
          <w:tcPr>
            <w:tcW w:w="4535" w:type="dxa"/>
            <w:vAlign w:val="center"/>
          </w:tcPr>
          <w:p>
            <w:pPr>
              <w:pStyle w:val="15"/>
            </w:pPr>
            <w:r>
              <w:t>行政运行</w:t>
            </w:r>
          </w:p>
        </w:tc>
        <w:tc>
          <w:tcPr>
            <w:tcW w:w="1361" w:type="dxa"/>
            <w:vAlign w:val="center"/>
          </w:tcPr>
          <w:p>
            <w:pPr>
              <w:pStyle w:val="14"/>
            </w:pPr>
            <w:r>
              <w:t>1884000.00</w:t>
            </w:r>
          </w:p>
        </w:tc>
        <w:tc>
          <w:tcPr>
            <w:tcW w:w="1361" w:type="dxa"/>
            <w:vAlign w:val="center"/>
          </w:tcPr>
          <w:p>
            <w:pPr>
              <w:pStyle w:val="14"/>
            </w:pPr>
            <w:r>
              <w:t>1884000.00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287600.00</w:t>
            </w:r>
          </w:p>
        </w:tc>
        <w:tc>
          <w:tcPr>
            <w:tcW w:w="1361" w:type="dxa"/>
            <w:vAlign w:val="center"/>
          </w:tcPr>
          <w:p>
            <w:pPr>
              <w:pStyle w:val="14"/>
            </w:pPr>
            <w:r>
              <w:t>287600.00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287600.00</w:t>
            </w:r>
          </w:p>
        </w:tc>
        <w:tc>
          <w:tcPr>
            <w:tcW w:w="1361" w:type="dxa"/>
            <w:vAlign w:val="center"/>
          </w:tcPr>
          <w:p>
            <w:pPr>
              <w:pStyle w:val="14"/>
            </w:pPr>
            <w:r>
              <w:t>287600.00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192000.00</w:t>
            </w:r>
          </w:p>
        </w:tc>
        <w:tc>
          <w:tcPr>
            <w:tcW w:w="1361" w:type="dxa"/>
            <w:vAlign w:val="center"/>
          </w:tcPr>
          <w:p>
            <w:pPr>
              <w:pStyle w:val="14"/>
            </w:pPr>
            <w:r>
              <w:t>192000.00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95600.00</w:t>
            </w:r>
          </w:p>
        </w:tc>
        <w:tc>
          <w:tcPr>
            <w:tcW w:w="1361" w:type="dxa"/>
            <w:vAlign w:val="center"/>
          </w:tcPr>
          <w:p>
            <w:pPr>
              <w:pStyle w:val="14"/>
            </w:pPr>
            <w:r>
              <w:t>95600.00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105000.00</w:t>
            </w:r>
          </w:p>
        </w:tc>
        <w:tc>
          <w:tcPr>
            <w:tcW w:w="1361" w:type="dxa"/>
            <w:vAlign w:val="center"/>
          </w:tcPr>
          <w:p>
            <w:pPr>
              <w:pStyle w:val="14"/>
            </w:pPr>
            <w:r>
              <w:t>105000.00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105000.00</w:t>
            </w:r>
          </w:p>
        </w:tc>
        <w:tc>
          <w:tcPr>
            <w:tcW w:w="1361" w:type="dxa"/>
            <w:vAlign w:val="center"/>
          </w:tcPr>
          <w:p>
            <w:pPr>
              <w:pStyle w:val="14"/>
            </w:pPr>
            <w:r>
              <w:t>105000.00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105000.00</w:t>
            </w:r>
          </w:p>
        </w:tc>
        <w:tc>
          <w:tcPr>
            <w:tcW w:w="1361" w:type="dxa"/>
            <w:vAlign w:val="center"/>
          </w:tcPr>
          <w:p>
            <w:pPr>
              <w:pStyle w:val="14"/>
            </w:pPr>
            <w:r>
              <w:t>105000.00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157000.00</w:t>
            </w:r>
          </w:p>
        </w:tc>
        <w:tc>
          <w:tcPr>
            <w:tcW w:w="1361" w:type="dxa"/>
            <w:vAlign w:val="center"/>
          </w:tcPr>
          <w:p>
            <w:pPr>
              <w:pStyle w:val="14"/>
            </w:pPr>
            <w:r>
              <w:t>157000.00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157000.00</w:t>
            </w:r>
          </w:p>
        </w:tc>
        <w:tc>
          <w:tcPr>
            <w:tcW w:w="1361" w:type="dxa"/>
            <w:vAlign w:val="center"/>
          </w:tcPr>
          <w:p>
            <w:pPr>
              <w:pStyle w:val="14"/>
            </w:pPr>
            <w:r>
              <w:t>157000.00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157000.00</w:t>
            </w:r>
          </w:p>
        </w:tc>
        <w:tc>
          <w:tcPr>
            <w:tcW w:w="1361" w:type="dxa"/>
            <w:vAlign w:val="center"/>
          </w:tcPr>
          <w:p>
            <w:pPr>
              <w:pStyle w:val="14"/>
            </w:pPr>
            <w:r>
              <w:t>157000.00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2433600.00</w:t>
            </w:r>
          </w:p>
        </w:tc>
        <w:tc>
          <w:tcPr>
            <w:tcW w:w="3402" w:type="dxa"/>
            <w:vAlign w:val="center"/>
          </w:tcPr>
          <w:p>
            <w:pPr>
              <w:pStyle w:val="15"/>
            </w:pPr>
            <w:r>
              <w:t>一、一般公共服务支出</w:t>
            </w:r>
          </w:p>
        </w:tc>
        <w:tc>
          <w:tcPr>
            <w:tcW w:w="1474" w:type="dxa"/>
            <w:vAlign w:val="center"/>
          </w:tcPr>
          <w:p>
            <w:pPr>
              <w:pStyle w:val="14"/>
            </w:pPr>
            <w:r>
              <w:t>1884000.00</w:t>
            </w:r>
          </w:p>
        </w:tc>
        <w:tc>
          <w:tcPr>
            <w:tcW w:w="1474" w:type="dxa"/>
            <w:vAlign w:val="center"/>
          </w:tcPr>
          <w:p>
            <w:pPr>
              <w:pStyle w:val="14"/>
            </w:pPr>
            <w:r>
              <w:t>1884000.00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287600.00</w:t>
            </w:r>
          </w:p>
        </w:tc>
        <w:tc>
          <w:tcPr>
            <w:tcW w:w="1474" w:type="dxa"/>
            <w:vAlign w:val="center"/>
          </w:tcPr>
          <w:p>
            <w:pPr>
              <w:pStyle w:val="14"/>
            </w:pPr>
            <w:r>
              <w:t>287600.00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105000.00</w:t>
            </w:r>
          </w:p>
        </w:tc>
        <w:tc>
          <w:tcPr>
            <w:tcW w:w="1474" w:type="dxa"/>
            <w:vAlign w:val="center"/>
          </w:tcPr>
          <w:p>
            <w:pPr>
              <w:pStyle w:val="14"/>
            </w:pPr>
            <w:r>
              <w:t>105000.00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157000.00</w:t>
            </w:r>
          </w:p>
        </w:tc>
        <w:tc>
          <w:tcPr>
            <w:tcW w:w="1474" w:type="dxa"/>
            <w:vAlign w:val="center"/>
          </w:tcPr>
          <w:p>
            <w:pPr>
              <w:pStyle w:val="14"/>
            </w:pPr>
            <w:r>
              <w:t>157000.00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2433600.00</w:t>
            </w:r>
          </w:p>
        </w:tc>
        <w:tc>
          <w:tcPr>
            <w:tcW w:w="3402" w:type="dxa"/>
            <w:vAlign w:val="center"/>
          </w:tcPr>
          <w:p>
            <w:pPr>
              <w:pStyle w:val="17"/>
            </w:pPr>
            <w:r>
              <w:t>本年支出合计</w:t>
            </w:r>
          </w:p>
        </w:tc>
        <w:tc>
          <w:tcPr>
            <w:tcW w:w="1474" w:type="dxa"/>
            <w:vAlign w:val="center"/>
          </w:tcPr>
          <w:p>
            <w:pPr>
              <w:pStyle w:val="18"/>
            </w:pPr>
            <w:r>
              <w:t>2433600.00</w:t>
            </w:r>
          </w:p>
        </w:tc>
        <w:tc>
          <w:tcPr>
            <w:tcW w:w="1474" w:type="dxa"/>
            <w:vAlign w:val="center"/>
          </w:tcPr>
          <w:p>
            <w:pPr>
              <w:pStyle w:val="18"/>
            </w:pPr>
            <w:r>
              <w:t>2433600.00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2433600.00</w:t>
            </w:r>
          </w:p>
        </w:tc>
        <w:tc>
          <w:tcPr>
            <w:tcW w:w="3402" w:type="dxa"/>
            <w:vAlign w:val="center"/>
          </w:tcPr>
          <w:p>
            <w:pPr>
              <w:pStyle w:val="17"/>
            </w:pPr>
            <w:r>
              <w:t>支出总计</w:t>
            </w:r>
          </w:p>
        </w:tc>
        <w:tc>
          <w:tcPr>
            <w:tcW w:w="1474" w:type="dxa"/>
            <w:vAlign w:val="center"/>
          </w:tcPr>
          <w:p>
            <w:pPr>
              <w:pStyle w:val="18"/>
            </w:pPr>
            <w:r>
              <w:t>2433600.00</w:t>
            </w:r>
          </w:p>
        </w:tc>
        <w:tc>
          <w:tcPr>
            <w:tcW w:w="1474" w:type="dxa"/>
            <w:vAlign w:val="center"/>
          </w:tcPr>
          <w:p>
            <w:pPr>
              <w:pStyle w:val="18"/>
            </w:pPr>
            <w:r>
              <w:t>2433600.00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2433600.00</w:t>
            </w:r>
          </w:p>
        </w:tc>
        <w:tc>
          <w:tcPr>
            <w:tcW w:w="2551" w:type="dxa"/>
            <w:vAlign w:val="center"/>
          </w:tcPr>
          <w:p>
            <w:pPr>
              <w:pStyle w:val="18"/>
            </w:pPr>
            <w:r>
              <w:t>2433600.00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1884000.00</w:t>
            </w:r>
          </w:p>
        </w:tc>
        <w:tc>
          <w:tcPr>
            <w:tcW w:w="2551" w:type="dxa"/>
            <w:vAlign w:val="center"/>
          </w:tcPr>
          <w:p>
            <w:pPr>
              <w:pStyle w:val="14"/>
            </w:pPr>
            <w:r>
              <w:t>1884000.00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1884000.00</w:t>
            </w:r>
          </w:p>
        </w:tc>
        <w:tc>
          <w:tcPr>
            <w:tcW w:w="2551" w:type="dxa"/>
            <w:vAlign w:val="center"/>
          </w:tcPr>
          <w:p>
            <w:pPr>
              <w:pStyle w:val="14"/>
            </w:pPr>
            <w:r>
              <w:t>1884000.00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2013101</w:t>
            </w:r>
          </w:p>
        </w:tc>
        <w:tc>
          <w:tcPr>
            <w:tcW w:w="4535" w:type="dxa"/>
            <w:vAlign w:val="center"/>
          </w:tcPr>
          <w:p>
            <w:pPr>
              <w:pStyle w:val="15"/>
            </w:pPr>
            <w:r>
              <w:t>行政运行</w:t>
            </w:r>
          </w:p>
        </w:tc>
        <w:tc>
          <w:tcPr>
            <w:tcW w:w="2551" w:type="dxa"/>
            <w:vAlign w:val="center"/>
          </w:tcPr>
          <w:p>
            <w:pPr>
              <w:pStyle w:val="14"/>
            </w:pPr>
            <w:r>
              <w:t>1884000.00</w:t>
            </w:r>
          </w:p>
        </w:tc>
        <w:tc>
          <w:tcPr>
            <w:tcW w:w="2551" w:type="dxa"/>
            <w:vAlign w:val="center"/>
          </w:tcPr>
          <w:p>
            <w:pPr>
              <w:pStyle w:val="14"/>
            </w:pPr>
            <w:r>
              <w:t>1884000.00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287600.00</w:t>
            </w:r>
          </w:p>
        </w:tc>
        <w:tc>
          <w:tcPr>
            <w:tcW w:w="2551" w:type="dxa"/>
            <w:vAlign w:val="center"/>
          </w:tcPr>
          <w:p>
            <w:pPr>
              <w:pStyle w:val="14"/>
            </w:pPr>
            <w:r>
              <w:t>287600.00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287600.00</w:t>
            </w:r>
          </w:p>
        </w:tc>
        <w:tc>
          <w:tcPr>
            <w:tcW w:w="2551" w:type="dxa"/>
            <w:vAlign w:val="center"/>
          </w:tcPr>
          <w:p>
            <w:pPr>
              <w:pStyle w:val="14"/>
            </w:pPr>
            <w:r>
              <w:t>287600.00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192000.00</w:t>
            </w:r>
          </w:p>
        </w:tc>
        <w:tc>
          <w:tcPr>
            <w:tcW w:w="2551" w:type="dxa"/>
            <w:vAlign w:val="center"/>
          </w:tcPr>
          <w:p>
            <w:pPr>
              <w:pStyle w:val="14"/>
            </w:pPr>
            <w:r>
              <w:t>192000.00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95600.00</w:t>
            </w:r>
          </w:p>
        </w:tc>
        <w:tc>
          <w:tcPr>
            <w:tcW w:w="2551" w:type="dxa"/>
            <w:vAlign w:val="center"/>
          </w:tcPr>
          <w:p>
            <w:pPr>
              <w:pStyle w:val="14"/>
            </w:pPr>
            <w:r>
              <w:t>95600.00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105000.00</w:t>
            </w:r>
          </w:p>
        </w:tc>
        <w:tc>
          <w:tcPr>
            <w:tcW w:w="2551" w:type="dxa"/>
            <w:vAlign w:val="center"/>
          </w:tcPr>
          <w:p>
            <w:pPr>
              <w:pStyle w:val="14"/>
            </w:pPr>
            <w:r>
              <w:t>105000.00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105000.00</w:t>
            </w:r>
          </w:p>
        </w:tc>
        <w:tc>
          <w:tcPr>
            <w:tcW w:w="2551" w:type="dxa"/>
            <w:vAlign w:val="center"/>
          </w:tcPr>
          <w:p>
            <w:pPr>
              <w:pStyle w:val="14"/>
            </w:pPr>
            <w:r>
              <w:t>105000.00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105000.00</w:t>
            </w:r>
          </w:p>
        </w:tc>
        <w:tc>
          <w:tcPr>
            <w:tcW w:w="2551" w:type="dxa"/>
            <w:vAlign w:val="center"/>
          </w:tcPr>
          <w:p>
            <w:pPr>
              <w:pStyle w:val="14"/>
            </w:pPr>
            <w:r>
              <w:t>105000.00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157000.00</w:t>
            </w:r>
          </w:p>
        </w:tc>
        <w:tc>
          <w:tcPr>
            <w:tcW w:w="2551" w:type="dxa"/>
            <w:vAlign w:val="center"/>
          </w:tcPr>
          <w:p>
            <w:pPr>
              <w:pStyle w:val="14"/>
            </w:pPr>
            <w:r>
              <w:t>157000.00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157000.00</w:t>
            </w:r>
          </w:p>
        </w:tc>
        <w:tc>
          <w:tcPr>
            <w:tcW w:w="2551" w:type="dxa"/>
            <w:vAlign w:val="center"/>
          </w:tcPr>
          <w:p>
            <w:pPr>
              <w:pStyle w:val="14"/>
            </w:pPr>
            <w:r>
              <w:t>157000.00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157000.00</w:t>
            </w:r>
          </w:p>
        </w:tc>
        <w:tc>
          <w:tcPr>
            <w:tcW w:w="2551" w:type="dxa"/>
            <w:vAlign w:val="center"/>
          </w:tcPr>
          <w:p>
            <w:pPr>
              <w:pStyle w:val="14"/>
            </w:pPr>
            <w:r>
              <w:t>157000.00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2433600.00</w:t>
            </w:r>
          </w:p>
        </w:tc>
        <w:tc>
          <w:tcPr>
            <w:tcW w:w="2551" w:type="dxa"/>
            <w:vAlign w:val="center"/>
          </w:tcPr>
          <w:p>
            <w:pPr>
              <w:pStyle w:val="18"/>
            </w:pPr>
            <w:r>
              <w:t>2433600.00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2273600.00</w:t>
            </w:r>
          </w:p>
        </w:tc>
        <w:tc>
          <w:tcPr>
            <w:tcW w:w="2551" w:type="dxa"/>
            <w:vAlign w:val="center"/>
          </w:tcPr>
          <w:p>
            <w:pPr>
              <w:pStyle w:val="14"/>
            </w:pPr>
            <w:r>
              <w:t>2273600.00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824000.00</w:t>
            </w:r>
          </w:p>
        </w:tc>
        <w:tc>
          <w:tcPr>
            <w:tcW w:w="2551" w:type="dxa"/>
            <w:vAlign w:val="center"/>
          </w:tcPr>
          <w:p>
            <w:pPr>
              <w:pStyle w:val="14"/>
            </w:pPr>
            <w:r>
              <w:t>824000.00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574000.00</w:t>
            </w:r>
          </w:p>
        </w:tc>
        <w:tc>
          <w:tcPr>
            <w:tcW w:w="2551" w:type="dxa"/>
            <w:vAlign w:val="center"/>
          </w:tcPr>
          <w:p>
            <w:pPr>
              <w:pStyle w:val="14"/>
            </w:pPr>
            <w:r>
              <w:t>574000.00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319000.00</w:t>
            </w:r>
          </w:p>
        </w:tc>
        <w:tc>
          <w:tcPr>
            <w:tcW w:w="2551" w:type="dxa"/>
            <w:vAlign w:val="center"/>
          </w:tcPr>
          <w:p>
            <w:pPr>
              <w:pStyle w:val="14"/>
            </w:pPr>
            <w:r>
              <w:t>319000.00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192000.00</w:t>
            </w:r>
          </w:p>
        </w:tc>
        <w:tc>
          <w:tcPr>
            <w:tcW w:w="2551" w:type="dxa"/>
            <w:vAlign w:val="center"/>
          </w:tcPr>
          <w:p>
            <w:pPr>
              <w:pStyle w:val="14"/>
            </w:pPr>
            <w:r>
              <w:t>192000.00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95600.00</w:t>
            </w:r>
          </w:p>
        </w:tc>
        <w:tc>
          <w:tcPr>
            <w:tcW w:w="2551" w:type="dxa"/>
            <w:vAlign w:val="center"/>
          </w:tcPr>
          <w:p>
            <w:pPr>
              <w:pStyle w:val="14"/>
            </w:pPr>
            <w:r>
              <w:t>95600.00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103000.00</w:t>
            </w:r>
          </w:p>
        </w:tc>
        <w:tc>
          <w:tcPr>
            <w:tcW w:w="2551" w:type="dxa"/>
            <w:vAlign w:val="center"/>
          </w:tcPr>
          <w:p>
            <w:pPr>
              <w:pStyle w:val="14"/>
            </w:pPr>
            <w:r>
              <w:t>103000.00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9000.00</w:t>
            </w:r>
          </w:p>
        </w:tc>
        <w:tc>
          <w:tcPr>
            <w:tcW w:w="2551" w:type="dxa"/>
            <w:vAlign w:val="center"/>
          </w:tcPr>
          <w:p>
            <w:pPr>
              <w:pStyle w:val="14"/>
            </w:pPr>
            <w:r>
              <w:t>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157000.00</w:t>
            </w:r>
          </w:p>
        </w:tc>
        <w:tc>
          <w:tcPr>
            <w:tcW w:w="2551" w:type="dxa"/>
            <w:vAlign w:val="center"/>
          </w:tcPr>
          <w:p>
            <w:pPr>
              <w:pStyle w:val="14"/>
            </w:pPr>
            <w:r>
              <w:t>157000.00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160000.00</w:t>
            </w:r>
          </w:p>
        </w:tc>
        <w:tc>
          <w:tcPr>
            <w:tcW w:w="2551" w:type="dxa"/>
            <w:vAlign w:val="center"/>
          </w:tcPr>
          <w:p>
            <w:pPr>
              <w:pStyle w:val="14"/>
            </w:pPr>
            <w:r>
              <w:t>160000.00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160000.00</w:t>
            </w:r>
          </w:p>
        </w:tc>
        <w:tc>
          <w:tcPr>
            <w:tcW w:w="2551" w:type="dxa"/>
            <w:vAlign w:val="center"/>
          </w:tcPr>
          <w:p>
            <w:pPr>
              <w:pStyle w:val="14"/>
            </w:pPr>
            <w:r>
              <w:t>160000.00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547003南徐村乡委员会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南徐村乡委员会2022年单位预算信息公开情况说明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》、《地方预决算公开操作规程》和《关于进一步推进预算公开工作的实施意见》规定，现将南徐村乡委员会2022年单位预算公开如下：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rPr>
          <w:rFonts w:eastAsia="方正仿宋_GBK"/>
          <w:color w:val="000000"/>
          <w:sz w:val="28"/>
        </w:rPr>
      </w:pPr>
      <w:r>
        <w:rPr>
          <w:rFonts w:hint="eastAsia" w:eastAsia="方正仿宋_GBK"/>
          <w:color w:val="000000"/>
          <w:sz w:val="28"/>
        </w:rPr>
        <w:t>第一条  南徐村乡职能定位：</w:t>
      </w:r>
    </w:p>
    <w:p>
      <w:pPr>
        <w:rPr>
          <w:rFonts w:eastAsia="方正仿宋_GBK"/>
          <w:color w:val="000000"/>
          <w:sz w:val="28"/>
        </w:rPr>
      </w:pPr>
      <w:r>
        <w:rPr>
          <w:rFonts w:hint="eastAsia" w:eastAsia="方正仿宋_GBK"/>
          <w:color w:val="000000"/>
          <w:sz w:val="28"/>
        </w:rPr>
        <w:t>乡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南徐村乡主要围绕加强党的领导、夯实基层政权，促进经济发展、增加农民收入，优化公共服务、着力改善民生，强化社会治理、维护社会稳定，推进基层民主、促进农村和谐，改善生态环境、提升乡风文明等方面履行职能。</w:t>
      </w:r>
    </w:p>
    <w:p>
      <w:pPr>
        <w:rPr>
          <w:rFonts w:eastAsia="方正仿宋_GBK"/>
          <w:color w:val="000000"/>
          <w:sz w:val="28"/>
        </w:rPr>
      </w:pPr>
      <w:r>
        <w:rPr>
          <w:rFonts w:hint="eastAsia" w:eastAsia="方正仿宋_GBK"/>
          <w:color w:val="000000"/>
          <w:sz w:val="28"/>
        </w:rPr>
        <w:t>第二条  南徐村乡党委、人大、政府主要职责是：</w:t>
      </w:r>
    </w:p>
    <w:p>
      <w:pPr>
        <w:rPr>
          <w:rFonts w:eastAsia="方正仿宋_GBK"/>
          <w:color w:val="000000"/>
          <w:sz w:val="28"/>
        </w:rPr>
      </w:pPr>
      <w:r>
        <w:rPr>
          <w:rFonts w:hint="eastAsia" w:eastAsia="方正仿宋_GBK"/>
          <w:color w:val="000000"/>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rPr>
          <w:rFonts w:eastAsia="方正仿宋_GBK"/>
          <w:color w:val="000000"/>
          <w:sz w:val="28"/>
        </w:rPr>
      </w:pPr>
      <w:r>
        <w:rPr>
          <w:rFonts w:hint="eastAsia" w:eastAsia="方正仿宋_GBK"/>
          <w:color w:val="000000"/>
          <w:sz w:val="28"/>
        </w:rPr>
        <w:t>（二）讨论和决定本乡经济建设、政治建设、文化建设、社会建设、生态文明建设和党的建设以及乡村振兴中的重大问题。</w:t>
      </w:r>
    </w:p>
    <w:p>
      <w:pPr>
        <w:rPr>
          <w:rFonts w:eastAsia="方正仿宋_GBK"/>
          <w:color w:val="000000"/>
          <w:sz w:val="28"/>
        </w:rPr>
      </w:pPr>
      <w:r>
        <w:rPr>
          <w:rFonts w:hint="eastAsia" w:eastAsia="方正仿宋_GBK"/>
          <w:color w:val="000000"/>
          <w:sz w:val="28"/>
        </w:rPr>
        <w:t xml:space="preserve">（三）组织召开本级人民代表大会，充分行使重大事项决定权、监督权和任免权，做好人大代表工作，联系选民、反映群众意见和要求。 </w:t>
      </w:r>
    </w:p>
    <w:p>
      <w:pPr>
        <w:rPr>
          <w:rFonts w:eastAsia="方正仿宋_GBK"/>
          <w:color w:val="000000"/>
          <w:sz w:val="28"/>
        </w:rPr>
      </w:pPr>
      <w:r>
        <w:rPr>
          <w:rFonts w:hint="eastAsia" w:eastAsia="方正仿宋_GBK"/>
          <w:color w:val="000000"/>
          <w:sz w:val="28"/>
        </w:rP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rPr>
          <w:rFonts w:eastAsia="方正仿宋_GBK"/>
          <w:color w:val="000000"/>
          <w:sz w:val="28"/>
        </w:rPr>
      </w:pPr>
      <w:r>
        <w:rPr>
          <w:rFonts w:hint="eastAsia" w:eastAsia="方正仿宋_GBK"/>
          <w:color w:val="000000"/>
          <w:sz w:val="28"/>
        </w:rP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rPr>
          <w:rFonts w:eastAsia="方正仿宋_GBK"/>
          <w:color w:val="000000"/>
          <w:sz w:val="28"/>
        </w:rPr>
      </w:pPr>
      <w:r>
        <w:rPr>
          <w:rFonts w:hint="eastAsia" w:eastAsia="方正仿宋_GBK"/>
          <w:color w:val="000000"/>
          <w:sz w:val="28"/>
        </w:rPr>
        <w:t>（六）加强乡党委自身建设和村党组织建设，以及其他隶属乡党委的党组织建设，抓好发展党员工作，加强党员队伍建设。维护和执行党的纪律，监督党员干部和其他任何工作人员严格遵守国家法律法规。</w:t>
      </w:r>
    </w:p>
    <w:p>
      <w:pPr>
        <w:rPr>
          <w:rFonts w:eastAsia="方正仿宋_GBK"/>
          <w:color w:val="000000"/>
          <w:sz w:val="28"/>
        </w:rPr>
      </w:pPr>
      <w:r>
        <w:rPr>
          <w:rFonts w:hint="eastAsia" w:eastAsia="方正仿宋_GBK"/>
          <w:color w:val="000000"/>
          <w:sz w:val="28"/>
        </w:rPr>
        <w:t>（七）按照干部管理权限，负责对干部的教育、培训、选拔、考核和监督工作。协助管理上级有关部门驻乡镇单位的干部。做好人才服务工作。</w:t>
      </w:r>
    </w:p>
    <w:p>
      <w:pPr>
        <w:rPr>
          <w:rFonts w:eastAsia="方正仿宋_GBK"/>
          <w:color w:val="000000"/>
          <w:sz w:val="28"/>
        </w:rPr>
      </w:pPr>
      <w:r>
        <w:rPr>
          <w:rFonts w:hint="eastAsia" w:eastAsia="方正仿宋_GBK"/>
          <w:color w:val="000000"/>
          <w:sz w:val="28"/>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rPr>
          <w:rFonts w:eastAsia="方正仿宋_GBK"/>
          <w:color w:val="000000"/>
          <w:sz w:val="28"/>
        </w:rPr>
      </w:pPr>
      <w:r>
        <w:rPr>
          <w:rFonts w:hint="eastAsia" w:eastAsia="方正仿宋_GBK"/>
          <w:color w:val="000000"/>
          <w:sz w:val="28"/>
        </w:rP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rPr>
          <w:rFonts w:eastAsia="方正仿宋_GBK"/>
          <w:color w:val="000000"/>
          <w:sz w:val="28"/>
        </w:rPr>
      </w:pPr>
      <w:r>
        <w:rPr>
          <w:rFonts w:hint="eastAsia" w:eastAsia="方正仿宋_GBK"/>
          <w:color w:val="000000"/>
          <w:sz w:val="28"/>
        </w:rPr>
        <w:t>（十）承办上级党委、人大、政府交办的其他事项。</w:t>
      </w: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南徐村乡委员会</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eastAsia="方正仿宋_GBK"/>
          <w:color w:val="000000"/>
          <w:sz w:val="28"/>
        </w:rPr>
      </w:pPr>
      <w:r>
        <w:rPr>
          <w:rFonts w:hint="eastAsia" w:eastAsia="方正仿宋_GBK"/>
          <w:color w:val="000000"/>
          <w:sz w:val="28"/>
          <w:lang w:eastAsia="zh-CN"/>
        </w:rPr>
        <w:t>按</w:t>
      </w:r>
      <w:r>
        <w:rPr>
          <w:rFonts w:hint="eastAsia" w:eastAsia="方正仿宋_GBK"/>
          <w:color w:val="000000"/>
          <w:sz w:val="28"/>
        </w:rPr>
        <w:t>照预算管理有关规定，目前南徐村乡部门预算的编制实行综合预算管理，即全部收入和支出都反映在预算中。</w:t>
      </w:r>
    </w:p>
    <w:p>
      <w:pPr>
        <w:rPr>
          <w:rFonts w:eastAsia="方正仿宋_GBK"/>
          <w:color w:val="000000"/>
          <w:sz w:val="28"/>
        </w:rPr>
      </w:pPr>
      <w:r>
        <w:rPr>
          <w:rFonts w:hint="eastAsia" w:eastAsia="方正仿宋_GBK"/>
          <w:color w:val="000000"/>
          <w:sz w:val="28"/>
        </w:rPr>
        <w:t xml:space="preserve">    1、收入说明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color w:val="000000"/>
          <w:sz w:val="28"/>
          <w:lang w:eastAsia="zh-CN"/>
        </w:rPr>
      </w:pPr>
      <w:r>
        <w:rPr>
          <w:rFonts w:hint="eastAsia" w:eastAsia="方正仿宋_GBK"/>
          <w:color w:val="000000"/>
          <w:sz w:val="28"/>
          <w:lang w:val="en-US" w:eastAsia="zh-CN"/>
        </w:rPr>
        <w:t>反映本单位当年全部收入。</w:t>
      </w:r>
      <w:r>
        <w:rPr>
          <w:rFonts w:hint="eastAsia" w:eastAsia="方正仿宋_GBK"/>
          <w:color w:val="000000"/>
          <w:sz w:val="28"/>
          <w:lang w:eastAsia="zh-CN"/>
        </w:rPr>
        <w:t>2022年预算收入243.36万元，其中：一般公共预算收入243.36万元，政府性基金预算收入0万元。</w:t>
      </w:r>
    </w:p>
    <w:p>
      <w:pPr>
        <w:rPr>
          <w:rFonts w:eastAsia="方正仿宋_GBK"/>
          <w:color w:val="000000"/>
          <w:sz w:val="28"/>
        </w:rPr>
      </w:pPr>
      <w:r>
        <w:rPr>
          <w:rFonts w:hint="eastAsia" w:eastAsia="方正仿宋_GBK"/>
          <w:color w:val="000000"/>
          <w:sz w:val="28"/>
        </w:rPr>
        <w:t xml:space="preserve">    2、支出说明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收支预算总表支出栏、基本支出表、项目支出表按经济分类和支出功能分类科目编制，反映2022年度</w:t>
      </w:r>
      <w:r>
        <w:rPr>
          <w:rFonts w:hint="eastAsia" w:eastAsia="方正仿宋_GBK"/>
          <w:sz w:val="28"/>
        </w:rPr>
        <w:t>单位</w:t>
      </w:r>
      <w:r>
        <w:rPr>
          <w:rFonts w:hint="eastAsia" w:eastAsia="方正仿宋_GBK"/>
          <w:color w:val="000000"/>
          <w:sz w:val="28"/>
          <w:lang w:eastAsia="zh-CN"/>
        </w:rPr>
        <w:t>预算中支出预算的总体情况。2022年支出预算3243.36万元，其中基本支出243.36万元，包括人员经费243.36万元；项目支出0万元。</w:t>
      </w:r>
    </w:p>
    <w:p>
      <w:pPr>
        <w:rPr>
          <w:rFonts w:eastAsia="方正仿宋_GBK"/>
          <w:color w:val="000000"/>
          <w:sz w:val="28"/>
        </w:rPr>
      </w:pPr>
      <w:r>
        <w:rPr>
          <w:rFonts w:hint="eastAsia" w:eastAsia="方正仿宋_GBK"/>
          <w:color w:val="000000"/>
          <w:sz w:val="28"/>
        </w:rPr>
        <w:t xml:space="preserve">    3、比上年增减情况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2022年预算收支安排243.36万元，较2021增加3.62万元，主要为增加人员经费支出。</w:t>
      </w:r>
    </w:p>
    <w:p>
      <w:pPr>
        <w:pStyle w:val="29"/>
        <w:ind w:firstLine="0"/>
        <w:rPr>
          <w:lang w:eastAsia="zh-CN"/>
        </w:rPr>
      </w:pPr>
    </w:p>
    <w:p>
      <w:pPr>
        <w:spacing w:before="10" w:after="10"/>
        <w:ind w:firstLine="640"/>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2022年，我单位运行经费共计安排0万元。我单位为非独立核算单位，机关运行经费包含在南徐村乡人民政府本级中。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rPr>
          <w:color w:val="000000"/>
        </w:rPr>
      </w:pPr>
      <w:r>
        <w:rPr>
          <w:rFonts w:hint="eastAsia"/>
          <w:color w:val="000000"/>
        </w:rPr>
        <w:t>2022年，我</w:t>
      </w:r>
      <w:r>
        <w:rPr>
          <w:rFonts w:hint="eastAsia"/>
          <w:color w:val="000000"/>
          <w:lang w:eastAsia="zh-CN"/>
        </w:rPr>
        <w:t>单位</w:t>
      </w:r>
      <w:r>
        <w:rPr>
          <w:rFonts w:hint="eastAsia"/>
          <w:color w:val="000000"/>
        </w:rPr>
        <w:t>财政拨款“三公”经费预算安排0万元，其中因公出国（境）费0万元；公务用车购置及运维费0万元（其中：公务用车购置费0万元，公务用车运维费0万元）；公务接待费0万元。与2021年相比无增减变化。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2022年，南徐村乡委员会安排政府采购预算0.00万元。具体内容见下表。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547003南徐村乡委员会</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南徐村乡委员会上年末固定资产金额为0.00万元（详见下表）。本年度拟购置固定资产总额为0.00万元，已按要求列入政府采购预算，详见政府采购预算表。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547003南徐村乡委员会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、南徐村乡人民政府（事业）收支预算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547005南徐村乡人民政府（事业）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917300.00</w:t>
            </w:r>
          </w:p>
        </w:tc>
        <w:tc>
          <w:tcPr>
            <w:tcW w:w="4535" w:type="dxa"/>
            <w:vAlign w:val="center"/>
          </w:tcPr>
          <w:p>
            <w:pPr>
              <w:pStyle w:val="15"/>
            </w:pPr>
            <w:r>
              <w:t>一、一般公共服务支出</w:t>
            </w:r>
          </w:p>
        </w:tc>
        <w:tc>
          <w:tcPr>
            <w:tcW w:w="2126" w:type="dxa"/>
            <w:vAlign w:val="center"/>
          </w:tcPr>
          <w:p>
            <w:pPr>
              <w:pStyle w:val="14"/>
            </w:pPr>
            <w:r>
              <w:t>723000.00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917300.00</w:t>
            </w:r>
          </w:p>
        </w:tc>
        <w:tc>
          <w:tcPr>
            <w:tcW w:w="4535" w:type="dxa"/>
            <w:vAlign w:val="center"/>
          </w:tcPr>
          <w:p>
            <w:pPr>
              <w:pStyle w:val="17"/>
            </w:pPr>
            <w:r>
              <w:t>本年支出合计</w:t>
            </w:r>
          </w:p>
        </w:tc>
        <w:tc>
          <w:tcPr>
            <w:tcW w:w="2126" w:type="dxa"/>
            <w:vAlign w:val="center"/>
          </w:tcPr>
          <w:p>
            <w:pPr>
              <w:pStyle w:val="18"/>
            </w:pPr>
            <w:r>
              <w:t>917300.00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917300.00</w:t>
            </w:r>
          </w:p>
        </w:tc>
        <w:tc>
          <w:tcPr>
            <w:tcW w:w="4535" w:type="dxa"/>
            <w:vAlign w:val="center"/>
          </w:tcPr>
          <w:p>
            <w:pPr>
              <w:pStyle w:val="17"/>
            </w:pPr>
            <w:r>
              <w:t>支出总计</w:t>
            </w:r>
          </w:p>
        </w:tc>
        <w:tc>
          <w:tcPr>
            <w:tcW w:w="2126" w:type="dxa"/>
            <w:vAlign w:val="center"/>
          </w:tcPr>
          <w:p>
            <w:pPr>
              <w:pStyle w:val="18"/>
            </w:pPr>
            <w:r>
              <w:t>917300.00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547005南徐村乡人民政府（事业）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917300.00</w:t>
            </w:r>
          </w:p>
        </w:tc>
        <w:tc>
          <w:tcPr>
            <w:tcW w:w="1134" w:type="dxa"/>
            <w:vAlign w:val="center"/>
          </w:tcPr>
          <w:p>
            <w:pPr>
              <w:pStyle w:val="18"/>
            </w:pPr>
            <w:r>
              <w:t>917300.00</w:t>
            </w:r>
          </w:p>
        </w:tc>
        <w:tc>
          <w:tcPr>
            <w:tcW w:w="1134" w:type="dxa"/>
            <w:vAlign w:val="center"/>
          </w:tcPr>
          <w:p>
            <w:pPr>
              <w:pStyle w:val="18"/>
            </w:pPr>
            <w:r>
              <w:t>917300.00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r>
              <w:t>723000.00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107700.00</w:t>
            </w:r>
          </w:p>
        </w:tc>
        <w:tc>
          <w:tcPr>
            <w:tcW w:w="1134" w:type="dxa"/>
            <w:vAlign w:val="center"/>
          </w:tcPr>
          <w:p>
            <w:pPr>
              <w:pStyle w:val="14"/>
            </w:pPr>
            <w:r>
              <w:t>107700.00</w:t>
            </w:r>
          </w:p>
        </w:tc>
        <w:tc>
          <w:tcPr>
            <w:tcW w:w="1134" w:type="dxa"/>
            <w:vAlign w:val="center"/>
          </w:tcPr>
          <w:p>
            <w:pPr>
              <w:pStyle w:val="14"/>
            </w:pPr>
            <w:r>
              <w:t>107700.00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107700.00</w:t>
            </w:r>
          </w:p>
        </w:tc>
        <w:tc>
          <w:tcPr>
            <w:tcW w:w="1134" w:type="dxa"/>
            <w:vAlign w:val="center"/>
          </w:tcPr>
          <w:p>
            <w:pPr>
              <w:pStyle w:val="14"/>
            </w:pPr>
            <w:r>
              <w:t>107700.00</w:t>
            </w:r>
          </w:p>
        </w:tc>
        <w:tc>
          <w:tcPr>
            <w:tcW w:w="1134" w:type="dxa"/>
            <w:vAlign w:val="center"/>
          </w:tcPr>
          <w:p>
            <w:pPr>
              <w:pStyle w:val="14"/>
            </w:pPr>
            <w:r>
              <w:t>107700.00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72000.00</w:t>
            </w:r>
          </w:p>
        </w:tc>
        <w:tc>
          <w:tcPr>
            <w:tcW w:w="1134" w:type="dxa"/>
            <w:vAlign w:val="center"/>
          </w:tcPr>
          <w:p>
            <w:pPr>
              <w:pStyle w:val="14"/>
            </w:pPr>
            <w:r>
              <w:t>72000.00</w:t>
            </w:r>
          </w:p>
        </w:tc>
        <w:tc>
          <w:tcPr>
            <w:tcW w:w="1134" w:type="dxa"/>
            <w:vAlign w:val="center"/>
          </w:tcPr>
          <w:p>
            <w:pPr>
              <w:pStyle w:val="14"/>
            </w:pPr>
            <w:r>
              <w:t>72000.00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35700.00</w:t>
            </w:r>
          </w:p>
        </w:tc>
        <w:tc>
          <w:tcPr>
            <w:tcW w:w="1134" w:type="dxa"/>
            <w:vAlign w:val="center"/>
          </w:tcPr>
          <w:p>
            <w:pPr>
              <w:pStyle w:val="14"/>
            </w:pPr>
            <w:r>
              <w:t>35700.00</w:t>
            </w:r>
          </w:p>
        </w:tc>
        <w:tc>
          <w:tcPr>
            <w:tcW w:w="1134" w:type="dxa"/>
            <w:vAlign w:val="center"/>
          </w:tcPr>
          <w:p>
            <w:pPr>
              <w:pStyle w:val="14"/>
            </w:pPr>
            <w:r>
              <w:t>35700.00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r>
              <w:t>34600.00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r>
              <w:t>52000.00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917300.00</w:t>
            </w:r>
          </w:p>
        </w:tc>
        <w:tc>
          <w:tcPr>
            <w:tcW w:w="1361" w:type="dxa"/>
            <w:vAlign w:val="center"/>
          </w:tcPr>
          <w:p>
            <w:pPr>
              <w:pStyle w:val="18"/>
            </w:pPr>
            <w:r>
              <w:t>917300.00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723000.00</w:t>
            </w:r>
          </w:p>
        </w:tc>
        <w:tc>
          <w:tcPr>
            <w:tcW w:w="1361" w:type="dxa"/>
            <w:vAlign w:val="center"/>
          </w:tcPr>
          <w:p>
            <w:pPr>
              <w:pStyle w:val="14"/>
            </w:pPr>
            <w:r>
              <w:t>723000.00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723000.00</w:t>
            </w:r>
          </w:p>
        </w:tc>
        <w:tc>
          <w:tcPr>
            <w:tcW w:w="1361" w:type="dxa"/>
            <w:vAlign w:val="center"/>
          </w:tcPr>
          <w:p>
            <w:pPr>
              <w:pStyle w:val="14"/>
            </w:pPr>
            <w:r>
              <w:t>723000.00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723000.00</w:t>
            </w:r>
          </w:p>
        </w:tc>
        <w:tc>
          <w:tcPr>
            <w:tcW w:w="1361" w:type="dxa"/>
            <w:vAlign w:val="center"/>
          </w:tcPr>
          <w:p>
            <w:pPr>
              <w:pStyle w:val="14"/>
            </w:pPr>
            <w:r>
              <w:t>723000.00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107700.00</w:t>
            </w:r>
          </w:p>
        </w:tc>
        <w:tc>
          <w:tcPr>
            <w:tcW w:w="1361" w:type="dxa"/>
            <w:vAlign w:val="center"/>
          </w:tcPr>
          <w:p>
            <w:pPr>
              <w:pStyle w:val="14"/>
            </w:pPr>
            <w:r>
              <w:t>107700.00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107700.00</w:t>
            </w:r>
          </w:p>
        </w:tc>
        <w:tc>
          <w:tcPr>
            <w:tcW w:w="1361" w:type="dxa"/>
            <w:vAlign w:val="center"/>
          </w:tcPr>
          <w:p>
            <w:pPr>
              <w:pStyle w:val="14"/>
            </w:pPr>
            <w:r>
              <w:t>107700.00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72000.00</w:t>
            </w:r>
          </w:p>
        </w:tc>
        <w:tc>
          <w:tcPr>
            <w:tcW w:w="1361" w:type="dxa"/>
            <w:vAlign w:val="center"/>
          </w:tcPr>
          <w:p>
            <w:pPr>
              <w:pStyle w:val="14"/>
            </w:pPr>
            <w:r>
              <w:t>72000.00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35700.00</w:t>
            </w:r>
          </w:p>
        </w:tc>
        <w:tc>
          <w:tcPr>
            <w:tcW w:w="1361" w:type="dxa"/>
            <w:vAlign w:val="center"/>
          </w:tcPr>
          <w:p>
            <w:pPr>
              <w:pStyle w:val="14"/>
            </w:pPr>
            <w:r>
              <w:t>35700.00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34600.00</w:t>
            </w:r>
          </w:p>
        </w:tc>
        <w:tc>
          <w:tcPr>
            <w:tcW w:w="1361" w:type="dxa"/>
            <w:vAlign w:val="center"/>
          </w:tcPr>
          <w:p>
            <w:pPr>
              <w:pStyle w:val="14"/>
            </w:pPr>
            <w:r>
              <w:t>34600.00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34600.00</w:t>
            </w:r>
          </w:p>
        </w:tc>
        <w:tc>
          <w:tcPr>
            <w:tcW w:w="1361" w:type="dxa"/>
            <w:vAlign w:val="center"/>
          </w:tcPr>
          <w:p>
            <w:pPr>
              <w:pStyle w:val="14"/>
            </w:pPr>
            <w:r>
              <w:t>34600.00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34600.00</w:t>
            </w:r>
          </w:p>
        </w:tc>
        <w:tc>
          <w:tcPr>
            <w:tcW w:w="1361" w:type="dxa"/>
            <w:vAlign w:val="center"/>
          </w:tcPr>
          <w:p>
            <w:pPr>
              <w:pStyle w:val="14"/>
            </w:pPr>
            <w:r>
              <w:t>34600.00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52000.00</w:t>
            </w:r>
          </w:p>
        </w:tc>
        <w:tc>
          <w:tcPr>
            <w:tcW w:w="1361" w:type="dxa"/>
            <w:vAlign w:val="center"/>
          </w:tcPr>
          <w:p>
            <w:pPr>
              <w:pStyle w:val="14"/>
            </w:pPr>
            <w:r>
              <w:t>52000.00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52000.00</w:t>
            </w:r>
          </w:p>
        </w:tc>
        <w:tc>
          <w:tcPr>
            <w:tcW w:w="1361" w:type="dxa"/>
            <w:vAlign w:val="center"/>
          </w:tcPr>
          <w:p>
            <w:pPr>
              <w:pStyle w:val="14"/>
            </w:pPr>
            <w:r>
              <w:t>52000.00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52000.00</w:t>
            </w:r>
          </w:p>
        </w:tc>
        <w:tc>
          <w:tcPr>
            <w:tcW w:w="1361" w:type="dxa"/>
            <w:vAlign w:val="center"/>
          </w:tcPr>
          <w:p>
            <w:pPr>
              <w:pStyle w:val="14"/>
            </w:pPr>
            <w:r>
              <w:t>52000.00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917300.00</w:t>
            </w:r>
          </w:p>
        </w:tc>
        <w:tc>
          <w:tcPr>
            <w:tcW w:w="3402" w:type="dxa"/>
            <w:vAlign w:val="center"/>
          </w:tcPr>
          <w:p>
            <w:pPr>
              <w:pStyle w:val="15"/>
            </w:pPr>
            <w:r>
              <w:t>一、一般公共服务支出</w:t>
            </w:r>
          </w:p>
        </w:tc>
        <w:tc>
          <w:tcPr>
            <w:tcW w:w="1474" w:type="dxa"/>
            <w:vAlign w:val="center"/>
          </w:tcPr>
          <w:p>
            <w:pPr>
              <w:pStyle w:val="14"/>
            </w:pPr>
            <w:r>
              <w:t>723000.00</w:t>
            </w:r>
          </w:p>
        </w:tc>
        <w:tc>
          <w:tcPr>
            <w:tcW w:w="1474" w:type="dxa"/>
            <w:vAlign w:val="center"/>
          </w:tcPr>
          <w:p>
            <w:pPr>
              <w:pStyle w:val="14"/>
            </w:pPr>
            <w:r>
              <w:t>723000.00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107700.00</w:t>
            </w:r>
          </w:p>
        </w:tc>
        <w:tc>
          <w:tcPr>
            <w:tcW w:w="1474" w:type="dxa"/>
            <w:vAlign w:val="center"/>
          </w:tcPr>
          <w:p>
            <w:pPr>
              <w:pStyle w:val="14"/>
            </w:pPr>
            <w:r>
              <w:t>107700.00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34600.00</w:t>
            </w:r>
          </w:p>
        </w:tc>
        <w:tc>
          <w:tcPr>
            <w:tcW w:w="1474" w:type="dxa"/>
            <w:vAlign w:val="center"/>
          </w:tcPr>
          <w:p>
            <w:pPr>
              <w:pStyle w:val="14"/>
            </w:pPr>
            <w:r>
              <w:t>34600.00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52000.00</w:t>
            </w:r>
          </w:p>
        </w:tc>
        <w:tc>
          <w:tcPr>
            <w:tcW w:w="1474" w:type="dxa"/>
            <w:vAlign w:val="center"/>
          </w:tcPr>
          <w:p>
            <w:pPr>
              <w:pStyle w:val="14"/>
            </w:pPr>
            <w:r>
              <w:t>52000.00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917300.00</w:t>
            </w:r>
          </w:p>
        </w:tc>
        <w:tc>
          <w:tcPr>
            <w:tcW w:w="3402" w:type="dxa"/>
            <w:vAlign w:val="center"/>
          </w:tcPr>
          <w:p>
            <w:pPr>
              <w:pStyle w:val="17"/>
            </w:pPr>
            <w:r>
              <w:t>本年支出合计</w:t>
            </w:r>
          </w:p>
        </w:tc>
        <w:tc>
          <w:tcPr>
            <w:tcW w:w="1474" w:type="dxa"/>
            <w:vAlign w:val="center"/>
          </w:tcPr>
          <w:p>
            <w:pPr>
              <w:pStyle w:val="18"/>
            </w:pPr>
            <w:r>
              <w:t>917300.00</w:t>
            </w:r>
          </w:p>
        </w:tc>
        <w:tc>
          <w:tcPr>
            <w:tcW w:w="1474" w:type="dxa"/>
            <w:vAlign w:val="center"/>
          </w:tcPr>
          <w:p>
            <w:pPr>
              <w:pStyle w:val="18"/>
            </w:pPr>
            <w:r>
              <w:t>917300.00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917300.00</w:t>
            </w:r>
          </w:p>
        </w:tc>
        <w:tc>
          <w:tcPr>
            <w:tcW w:w="3402" w:type="dxa"/>
            <w:vAlign w:val="center"/>
          </w:tcPr>
          <w:p>
            <w:pPr>
              <w:pStyle w:val="17"/>
            </w:pPr>
            <w:r>
              <w:t>支出总计</w:t>
            </w:r>
          </w:p>
        </w:tc>
        <w:tc>
          <w:tcPr>
            <w:tcW w:w="1474" w:type="dxa"/>
            <w:vAlign w:val="center"/>
          </w:tcPr>
          <w:p>
            <w:pPr>
              <w:pStyle w:val="18"/>
            </w:pPr>
            <w:r>
              <w:t>917300.00</w:t>
            </w:r>
          </w:p>
        </w:tc>
        <w:tc>
          <w:tcPr>
            <w:tcW w:w="1474" w:type="dxa"/>
            <w:vAlign w:val="center"/>
          </w:tcPr>
          <w:p>
            <w:pPr>
              <w:pStyle w:val="18"/>
            </w:pPr>
            <w:r>
              <w:t>917300.00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917300.00</w:t>
            </w:r>
          </w:p>
        </w:tc>
        <w:tc>
          <w:tcPr>
            <w:tcW w:w="2551" w:type="dxa"/>
            <w:vAlign w:val="center"/>
          </w:tcPr>
          <w:p>
            <w:pPr>
              <w:pStyle w:val="18"/>
            </w:pPr>
            <w:r>
              <w:t>917300.00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723000.00</w:t>
            </w:r>
          </w:p>
        </w:tc>
        <w:tc>
          <w:tcPr>
            <w:tcW w:w="2551" w:type="dxa"/>
            <w:vAlign w:val="center"/>
          </w:tcPr>
          <w:p>
            <w:pPr>
              <w:pStyle w:val="14"/>
            </w:pPr>
            <w:r>
              <w:t>723000.00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723000.00</w:t>
            </w:r>
          </w:p>
        </w:tc>
        <w:tc>
          <w:tcPr>
            <w:tcW w:w="2551" w:type="dxa"/>
            <w:vAlign w:val="center"/>
          </w:tcPr>
          <w:p>
            <w:pPr>
              <w:pStyle w:val="14"/>
            </w:pPr>
            <w:r>
              <w:t>723000.00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723000.00</w:t>
            </w:r>
          </w:p>
        </w:tc>
        <w:tc>
          <w:tcPr>
            <w:tcW w:w="2551" w:type="dxa"/>
            <w:vAlign w:val="center"/>
          </w:tcPr>
          <w:p>
            <w:pPr>
              <w:pStyle w:val="14"/>
            </w:pPr>
            <w:r>
              <w:t>723000.00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107700.00</w:t>
            </w:r>
          </w:p>
        </w:tc>
        <w:tc>
          <w:tcPr>
            <w:tcW w:w="2551" w:type="dxa"/>
            <w:vAlign w:val="center"/>
          </w:tcPr>
          <w:p>
            <w:pPr>
              <w:pStyle w:val="14"/>
            </w:pPr>
            <w:r>
              <w:t>107700.00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107700.00</w:t>
            </w:r>
          </w:p>
        </w:tc>
        <w:tc>
          <w:tcPr>
            <w:tcW w:w="2551" w:type="dxa"/>
            <w:vAlign w:val="center"/>
          </w:tcPr>
          <w:p>
            <w:pPr>
              <w:pStyle w:val="14"/>
            </w:pPr>
            <w:r>
              <w:t>107700.00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72000.00</w:t>
            </w:r>
          </w:p>
        </w:tc>
        <w:tc>
          <w:tcPr>
            <w:tcW w:w="2551" w:type="dxa"/>
            <w:vAlign w:val="center"/>
          </w:tcPr>
          <w:p>
            <w:pPr>
              <w:pStyle w:val="14"/>
            </w:pPr>
            <w:r>
              <w:t>72000.00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35700.00</w:t>
            </w:r>
          </w:p>
        </w:tc>
        <w:tc>
          <w:tcPr>
            <w:tcW w:w="2551" w:type="dxa"/>
            <w:vAlign w:val="center"/>
          </w:tcPr>
          <w:p>
            <w:pPr>
              <w:pStyle w:val="14"/>
            </w:pPr>
            <w:r>
              <w:t>35700.00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34600.00</w:t>
            </w:r>
          </w:p>
        </w:tc>
        <w:tc>
          <w:tcPr>
            <w:tcW w:w="2551" w:type="dxa"/>
            <w:vAlign w:val="center"/>
          </w:tcPr>
          <w:p>
            <w:pPr>
              <w:pStyle w:val="14"/>
            </w:pPr>
            <w:r>
              <w:t>34600.00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34600.00</w:t>
            </w:r>
          </w:p>
        </w:tc>
        <w:tc>
          <w:tcPr>
            <w:tcW w:w="2551" w:type="dxa"/>
            <w:vAlign w:val="center"/>
          </w:tcPr>
          <w:p>
            <w:pPr>
              <w:pStyle w:val="14"/>
            </w:pPr>
            <w:r>
              <w:t>34600.00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34600.00</w:t>
            </w:r>
          </w:p>
        </w:tc>
        <w:tc>
          <w:tcPr>
            <w:tcW w:w="2551" w:type="dxa"/>
            <w:vAlign w:val="center"/>
          </w:tcPr>
          <w:p>
            <w:pPr>
              <w:pStyle w:val="14"/>
            </w:pPr>
            <w:r>
              <w:t>34600.00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52000.00</w:t>
            </w:r>
          </w:p>
        </w:tc>
        <w:tc>
          <w:tcPr>
            <w:tcW w:w="2551" w:type="dxa"/>
            <w:vAlign w:val="center"/>
          </w:tcPr>
          <w:p>
            <w:pPr>
              <w:pStyle w:val="14"/>
            </w:pPr>
            <w:r>
              <w:t>52000.00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52000.00</w:t>
            </w:r>
          </w:p>
        </w:tc>
        <w:tc>
          <w:tcPr>
            <w:tcW w:w="2551" w:type="dxa"/>
            <w:vAlign w:val="center"/>
          </w:tcPr>
          <w:p>
            <w:pPr>
              <w:pStyle w:val="14"/>
            </w:pPr>
            <w:r>
              <w:t>52000.00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52000.00</w:t>
            </w:r>
          </w:p>
        </w:tc>
        <w:tc>
          <w:tcPr>
            <w:tcW w:w="2551" w:type="dxa"/>
            <w:vAlign w:val="center"/>
          </w:tcPr>
          <w:p>
            <w:pPr>
              <w:pStyle w:val="14"/>
            </w:pPr>
            <w:r>
              <w:t>52000.00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917300.00</w:t>
            </w:r>
          </w:p>
        </w:tc>
        <w:tc>
          <w:tcPr>
            <w:tcW w:w="2551" w:type="dxa"/>
            <w:vAlign w:val="center"/>
          </w:tcPr>
          <w:p>
            <w:pPr>
              <w:pStyle w:val="18"/>
            </w:pPr>
            <w:r>
              <w:t>917300.00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822300.00</w:t>
            </w:r>
          </w:p>
        </w:tc>
        <w:tc>
          <w:tcPr>
            <w:tcW w:w="2551" w:type="dxa"/>
            <w:vAlign w:val="center"/>
          </w:tcPr>
          <w:p>
            <w:pPr>
              <w:pStyle w:val="14"/>
            </w:pPr>
            <w:r>
              <w:t>822300.00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292000.00</w:t>
            </w:r>
          </w:p>
        </w:tc>
        <w:tc>
          <w:tcPr>
            <w:tcW w:w="2551" w:type="dxa"/>
            <w:vAlign w:val="center"/>
          </w:tcPr>
          <w:p>
            <w:pPr>
              <w:pStyle w:val="14"/>
            </w:pPr>
            <w:r>
              <w:t>292000.00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87000.00</w:t>
            </w:r>
          </w:p>
        </w:tc>
        <w:tc>
          <w:tcPr>
            <w:tcW w:w="2551" w:type="dxa"/>
            <w:vAlign w:val="center"/>
          </w:tcPr>
          <w:p>
            <w:pPr>
              <w:pStyle w:val="14"/>
            </w:pPr>
            <w:r>
              <w:t>87000.00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90000.00</w:t>
            </w:r>
          </w:p>
        </w:tc>
        <w:tc>
          <w:tcPr>
            <w:tcW w:w="2551" w:type="dxa"/>
            <w:vAlign w:val="center"/>
          </w:tcPr>
          <w:p>
            <w:pPr>
              <w:pStyle w:val="14"/>
            </w:pPr>
            <w:r>
              <w:t>90000.00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156000.00</w:t>
            </w:r>
          </w:p>
        </w:tc>
        <w:tc>
          <w:tcPr>
            <w:tcW w:w="2551" w:type="dxa"/>
            <w:vAlign w:val="center"/>
          </w:tcPr>
          <w:p>
            <w:pPr>
              <w:pStyle w:val="14"/>
            </w:pPr>
            <w:r>
              <w:t>156000.00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72000.00</w:t>
            </w:r>
          </w:p>
        </w:tc>
        <w:tc>
          <w:tcPr>
            <w:tcW w:w="2551" w:type="dxa"/>
            <w:vAlign w:val="center"/>
          </w:tcPr>
          <w:p>
            <w:pPr>
              <w:pStyle w:val="14"/>
            </w:pPr>
            <w:r>
              <w:t>72000.00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35700.00</w:t>
            </w:r>
          </w:p>
        </w:tc>
        <w:tc>
          <w:tcPr>
            <w:tcW w:w="2551" w:type="dxa"/>
            <w:vAlign w:val="center"/>
          </w:tcPr>
          <w:p>
            <w:pPr>
              <w:pStyle w:val="14"/>
            </w:pPr>
            <w:r>
              <w:t>35700.00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34000.00</w:t>
            </w:r>
          </w:p>
        </w:tc>
        <w:tc>
          <w:tcPr>
            <w:tcW w:w="2551" w:type="dxa"/>
            <w:vAlign w:val="center"/>
          </w:tcPr>
          <w:p>
            <w:pPr>
              <w:pStyle w:val="14"/>
            </w:pPr>
            <w:r>
              <w:t>34000.00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3600.00</w:t>
            </w:r>
          </w:p>
        </w:tc>
        <w:tc>
          <w:tcPr>
            <w:tcW w:w="2551" w:type="dxa"/>
            <w:vAlign w:val="center"/>
          </w:tcPr>
          <w:p>
            <w:pPr>
              <w:pStyle w:val="14"/>
            </w:pPr>
            <w:r>
              <w:t>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52000.00</w:t>
            </w:r>
          </w:p>
        </w:tc>
        <w:tc>
          <w:tcPr>
            <w:tcW w:w="2551" w:type="dxa"/>
            <w:vAlign w:val="center"/>
          </w:tcPr>
          <w:p>
            <w:pPr>
              <w:pStyle w:val="14"/>
            </w:pPr>
            <w:r>
              <w:t>52000.00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95000.00</w:t>
            </w:r>
          </w:p>
        </w:tc>
        <w:tc>
          <w:tcPr>
            <w:tcW w:w="2551" w:type="dxa"/>
            <w:vAlign w:val="center"/>
          </w:tcPr>
          <w:p>
            <w:pPr>
              <w:pStyle w:val="14"/>
            </w:pPr>
            <w:r>
              <w:t>95000.00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50000.00</w:t>
            </w:r>
          </w:p>
        </w:tc>
        <w:tc>
          <w:tcPr>
            <w:tcW w:w="2551" w:type="dxa"/>
            <w:vAlign w:val="center"/>
          </w:tcPr>
          <w:p>
            <w:pPr>
              <w:pStyle w:val="14"/>
            </w:pPr>
            <w:r>
              <w:t>50000.00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45000.00</w:t>
            </w:r>
          </w:p>
        </w:tc>
        <w:tc>
          <w:tcPr>
            <w:tcW w:w="2551" w:type="dxa"/>
            <w:vAlign w:val="center"/>
          </w:tcPr>
          <w:p>
            <w:pPr>
              <w:pStyle w:val="14"/>
            </w:pPr>
            <w:r>
              <w:t>45000.00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547005南徐村乡人民政府（事业）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南徐村乡人民政府（事业）2022年单位预算信息公开情况说明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》、《地方预决算公开操作规程》和《关于进一步推进预算公开工作的实施意见》规定，现将南徐村乡人民政府（事业）2022年单位预算公开如下：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rPr>
          <w:rFonts w:eastAsia="方正仿宋_GBK"/>
          <w:color w:val="000000"/>
          <w:sz w:val="28"/>
        </w:rPr>
      </w:pPr>
      <w:r>
        <w:rPr>
          <w:rFonts w:hint="eastAsia" w:eastAsia="方正仿宋_GBK"/>
          <w:color w:val="000000"/>
          <w:sz w:val="28"/>
        </w:rPr>
        <w:t>第一条  南徐村乡职能定位：</w:t>
      </w:r>
    </w:p>
    <w:p>
      <w:pPr>
        <w:rPr>
          <w:rFonts w:eastAsia="方正仿宋_GBK"/>
          <w:color w:val="000000"/>
          <w:sz w:val="28"/>
        </w:rPr>
      </w:pPr>
      <w:r>
        <w:rPr>
          <w:rFonts w:hint="eastAsia" w:eastAsia="方正仿宋_GBK"/>
          <w:color w:val="000000"/>
          <w:sz w:val="28"/>
        </w:rPr>
        <w:t>乡党委是党在农村的基层组织，是党在农村全部工作和战斗力的基础，全面领导本乡的工作和基层社会治理，支持和保证行政组织、经济组织和群众自治组织充分行使职权。乡人大是</w:t>
      </w:r>
      <w:bookmarkStart w:id="3" w:name="_GoBack"/>
      <w:bookmarkEnd w:id="3"/>
      <w:r>
        <w:rPr>
          <w:rFonts w:hint="eastAsia" w:eastAsia="方正仿宋_GBK"/>
          <w:color w:val="000000"/>
          <w:sz w:val="28"/>
        </w:rPr>
        <w:t>基层地方国家权力机关，加强基层政权、推进基层民主法治建设和政治文明建设。乡政府是本级人民代表大会的执行机关，是本级国家行政机关，依法行使行政职权。南徐村乡主要围绕加强党的领导、夯实基层政权，促进经济发展、增加农民收入，优化公共服务、着力改善民生，强化社会治理、维护社会稳定，推进基层民主、促进农村和谐，改善生态环境、提升乡风文明等方面履行职能。</w:t>
      </w:r>
    </w:p>
    <w:p>
      <w:pPr>
        <w:rPr>
          <w:rFonts w:eastAsia="方正仿宋_GBK"/>
          <w:color w:val="000000"/>
          <w:sz w:val="28"/>
        </w:rPr>
      </w:pPr>
      <w:r>
        <w:rPr>
          <w:rFonts w:hint="eastAsia" w:eastAsia="方正仿宋_GBK"/>
          <w:color w:val="000000"/>
          <w:sz w:val="28"/>
        </w:rPr>
        <w:t>第二条  南徐村乡党委、人大、政府主要职责是：</w:t>
      </w:r>
    </w:p>
    <w:p>
      <w:pPr>
        <w:rPr>
          <w:rFonts w:eastAsia="方正仿宋_GBK"/>
          <w:color w:val="000000"/>
          <w:sz w:val="28"/>
        </w:rPr>
      </w:pPr>
      <w:r>
        <w:rPr>
          <w:rFonts w:hint="eastAsia" w:eastAsia="方正仿宋_GBK"/>
          <w:color w:val="000000"/>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rPr>
          <w:rFonts w:eastAsia="方正仿宋_GBK"/>
          <w:color w:val="000000"/>
          <w:sz w:val="28"/>
        </w:rPr>
      </w:pPr>
      <w:r>
        <w:rPr>
          <w:rFonts w:hint="eastAsia" w:eastAsia="方正仿宋_GBK"/>
          <w:color w:val="000000"/>
          <w:sz w:val="28"/>
        </w:rPr>
        <w:t>（二）讨论和决定本乡经济建设、政治建设、文化建设、社会建设、生态文明建设和党的建设以及乡村振兴中的重大问题。</w:t>
      </w:r>
    </w:p>
    <w:p>
      <w:pPr>
        <w:rPr>
          <w:rFonts w:eastAsia="方正仿宋_GBK"/>
          <w:color w:val="000000"/>
          <w:sz w:val="28"/>
        </w:rPr>
      </w:pPr>
      <w:r>
        <w:rPr>
          <w:rFonts w:hint="eastAsia" w:eastAsia="方正仿宋_GBK"/>
          <w:color w:val="000000"/>
          <w:sz w:val="28"/>
        </w:rPr>
        <w:t xml:space="preserve">（三）组织召开本级人民代表大会，充分行使重大事项决定权、监督权和任免权，做好人大代表工作，联系选民、反映群众意见和要求。 </w:t>
      </w:r>
    </w:p>
    <w:p>
      <w:pPr>
        <w:rPr>
          <w:rFonts w:eastAsia="方正仿宋_GBK"/>
          <w:color w:val="000000"/>
          <w:sz w:val="28"/>
        </w:rPr>
      </w:pPr>
      <w:r>
        <w:rPr>
          <w:rFonts w:hint="eastAsia" w:eastAsia="方正仿宋_GBK"/>
          <w:color w:val="000000"/>
          <w:sz w:val="28"/>
        </w:rP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rPr>
          <w:rFonts w:eastAsia="方正仿宋_GBK"/>
          <w:color w:val="000000"/>
          <w:sz w:val="28"/>
        </w:rPr>
      </w:pPr>
      <w:r>
        <w:rPr>
          <w:rFonts w:hint="eastAsia" w:eastAsia="方正仿宋_GBK"/>
          <w:color w:val="000000"/>
          <w:sz w:val="28"/>
        </w:rP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rPr>
          <w:rFonts w:eastAsia="方正仿宋_GBK"/>
          <w:color w:val="000000"/>
          <w:sz w:val="28"/>
        </w:rPr>
      </w:pPr>
      <w:r>
        <w:rPr>
          <w:rFonts w:hint="eastAsia" w:eastAsia="方正仿宋_GBK"/>
          <w:color w:val="000000"/>
          <w:sz w:val="28"/>
        </w:rPr>
        <w:t>（六）加强乡党委自身建设和村党组织建设，以及其他隶属乡党委的党组织建设，抓好发展党员工作，加强党员队伍建设。维护和执行党的纪律，监督党员干部和其他任何工作人员严格遵守国家法律法规。</w:t>
      </w:r>
    </w:p>
    <w:p>
      <w:pPr>
        <w:rPr>
          <w:rFonts w:eastAsia="方正仿宋_GBK"/>
          <w:color w:val="000000"/>
          <w:sz w:val="28"/>
        </w:rPr>
      </w:pPr>
      <w:r>
        <w:rPr>
          <w:rFonts w:hint="eastAsia" w:eastAsia="方正仿宋_GBK"/>
          <w:color w:val="000000"/>
          <w:sz w:val="28"/>
        </w:rPr>
        <w:t>（七）按照干部管理权限，负责对干部的教育、培训、选拔、考核和监督工作。协助管理上级有关部门驻乡镇单位的干部。做好人才服务工作。</w:t>
      </w:r>
    </w:p>
    <w:p>
      <w:pPr>
        <w:rPr>
          <w:rFonts w:eastAsia="方正仿宋_GBK"/>
          <w:color w:val="000000"/>
          <w:sz w:val="28"/>
        </w:rPr>
      </w:pPr>
      <w:r>
        <w:rPr>
          <w:rFonts w:hint="eastAsia" w:eastAsia="方正仿宋_GBK"/>
          <w:color w:val="000000"/>
          <w:sz w:val="28"/>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rPr>
          <w:rFonts w:eastAsia="方正仿宋_GBK"/>
          <w:color w:val="000000"/>
          <w:sz w:val="28"/>
        </w:rPr>
      </w:pPr>
      <w:r>
        <w:rPr>
          <w:rFonts w:hint="eastAsia" w:eastAsia="方正仿宋_GBK"/>
          <w:color w:val="000000"/>
          <w:sz w:val="28"/>
        </w:rP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rPr>
          <w:rFonts w:ascii="方正仿宋_GBK" w:hAnsi="宋体" w:eastAsia="方正仿宋_GBK" w:cs="宋体"/>
          <w:color w:val="000000"/>
          <w:sz w:val="32"/>
          <w:szCs w:val="32"/>
          <w:lang w:eastAsia="zh-CN"/>
        </w:rPr>
      </w:pPr>
      <w:r>
        <w:rPr>
          <w:rFonts w:hint="eastAsia" w:eastAsia="方正仿宋_GBK"/>
          <w:color w:val="000000"/>
          <w:sz w:val="28"/>
        </w:rPr>
        <w:t>（十）承办上级党委、人大、政府交办的其他事项。</w:t>
      </w: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南徐村乡人民政府（事业）</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rPr>
          <w:rFonts w:eastAsia="方正仿宋_GBK"/>
          <w:color w:val="000000"/>
          <w:sz w:val="28"/>
        </w:rPr>
      </w:pPr>
      <w:r>
        <w:rPr>
          <w:rFonts w:hint="eastAsia" w:eastAsia="方正仿宋_GBK"/>
          <w:color w:val="000000"/>
          <w:sz w:val="28"/>
        </w:rPr>
        <w:t xml:space="preserve">    1、收入说明</w:t>
      </w:r>
    </w:p>
    <w:p>
      <w:pPr>
        <w:pStyle w:val="30"/>
        <w:rPr>
          <w:color w:val="000000"/>
        </w:rPr>
      </w:pPr>
      <w:r>
        <w:rPr>
          <w:rFonts w:hint="eastAsia"/>
          <w:color w:val="000000"/>
          <w:lang w:val="en-US" w:eastAsia="zh-CN"/>
        </w:rPr>
        <w:t>反映本单位当年全部收入。</w:t>
      </w:r>
      <w:r>
        <w:rPr>
          <w:rFonts w:hint="eastAsia"/>
          <w:color w:val="000000"/>
        </w:rPr>
        <w:t>2022年预算收入91.73万元，其中：一般公共预算收入91.73万元，政府性基金预算收入0万元。</w:t>
      </w:r>
    </w:p>
    <w:p>
      <w:pPr>
        <w:rPr>
          <w:rFonts w:eastAsia="方正仿宋_GBK"/>
          <w:color w:val="000000"/>
          <w:sz w:val="28"/>
        </w:rPr>
      </w:pPr>
      <w:r>
        <w:rPr>
          <w:rFonts w:hint="eastAsia" w:eastAsia="方正仿宋_GBK"/>
          <w:color w:val="000000"/>
          <w:sz w:val="28"/>
        </w:rPr>
        <w:t xml:space="preserve">    2、支出说明</w:t>
      </w:r>
    </w:p>
    <w:p>
      <w:pPr>
        <w:pStyle w:val="30"/>
        <w:rPr>
          <w:rFonts w:hint="eastAsia"/>
          <w:color w:val="000000"/>
        </w:rPr>
      </w:pPr>
      <w:r>
        <w:rPr>
          <w:rFonts w:hint="eastAsia"/>
          <w:color w:val="000000"/>
        </w:rPr>
        <w:t>收支预算总表支出栏、基本支出表、项目支出表按经济分类和支出功能分类科目编制，反映2022年度</w:t>
      </w:r>
      <w:r>
        <w:rPr>
          <w:rFonts w:hint="eastAsia" w:eastAsia="方正仿宋_GBK"/>
          <w:sz w:val="28"/>
        </w:rPr>
        <w:t>单位</w:t>
      </w:r>
      <w:r>
        <w:rPr>
          <w:rFonts w:hint="eastAsia"/>
          <w:color w:val="000000"/>
        </w:rPr>
        <w:t>预算中支出预算的总体情况。2022年支出预算91.73万元，其中基本支出91.73万元，包括人员经费91.73万元；项目支出0万元。</w:t>
      </w:r>
    </w:p>
    <w:p>
      <w:pPr>
        <w:rPr>
          <w:rFonts w:eastAsia="方正仿宋_GBK"/>
          <w:color w:val="000000"/>
          <w:sz w:val="28"/>
        </w:rPr>
      </w:pPr>
      <w:r>
        <w:rPr>
          <w:rFonts w:hint="eastAsia" w:eastAsia="方正仿宋_GBK"/>
          <w:color w:val="000000"/>
          <w:sz w:val="28"/>
        </w:rPr>
        <w:t xml:space="preserve">    3、比上年增减情况</w:t>
      </w:r>
    </w:p>
    <w:p>
      <w:pPr>
        <w:pStyle w:val="30"/>
        <w:rPr>
          <w:color w:val="000000"/>
        </w:rPr>
      </w:pPr>
      <w:r>
        <w:rPr>
          <w:rFonts w:hint="eastAsia"/>
          <w:color w:val="000000"/>
        </w:rPr>
        <w:t>2022年预算收支安排91.73万元，较2021增加1.68万元，主要为增加人员经费支出。</w:t>
      </w:r>
    </w:p>
    <w:p>
      <w:pPr>
        <w:pStyle w:val="30"/>
        <w:rPr>
          <w:color w:val="000000"/>
        </w:rPr>
      </w:pPr>
    </w:p>
    <w:p>
      <w:pPr>
        <w:spacing w:before="10" w:after="10"/>
        <w:ind w:firstLine="640"/>
        <w:outlineLvl w:val="5"/>
      </w:pPr>
      <w:r>
        <w:rPr>
          <w:rFonts w:ascii="黑体" w:hAnsi="黑体" w:eastAsia="黑体" w:cs="黑体"/>
          <w:color w:val="000000"/>
          <w:sz w:val="32"/>
        </w:rPr>
        <w:t>三、机关运行经费安排情况</w:t>
      </w:r>
    </w:p>
    <w:p>
      <w:pPr>
        <w:pStyle w:val="31"/>
        <w:rPr>
          <w:rFonts w:hint="eastAsia"/>
          <w:color w:val="000000"/>
        </w:rPr>
      </w:pPr>
      <w:r>
        <w:rPr>
          <w:rFonts w:hint="eastAsia"/>
          <w:color w:val="000000"/>
        </w:rPr>
        <w:t>2022年，我</w:t>
      </w:r>
      <w:r>
        <w:rPr>
          <w:rFonts w:hint="eastAsia"/>
          <w:color w:val="000000"/>
          <w:lang w:eastAsia="zh-CN"/>
        </w:rPr>
        <w:t>单位</w:t>
      </w:r>
      <w:r>
        <w:rPr>
          <w:rFonts w:hint="eastAsia"/>
          <w:color w:val="000000"/>
        </w:rPr>
        <w:t>运行经费共计安排0万元。</w:t>
      </w:r>
      <w:r>
        <w:rPr>
          <w:rFonts w:hint="eastAsia"/>
          <w:color w:val="000000"/>
          <w:lang w:eastAsia="zh-CN"/>
        </w:rPr>
        <w:t>我单位为非独立核算单位，机关运行经费包含在南徐村乡人民政府本级中。</w:t>
      </w:r>
    </w:p>
    <w:p>
      <w:pPr>
        <w:pStyle w:val="30"/>
        <w:rPr>
          <w:color w:val="000000"/>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rPr>
          <w:color w:val="000000"/>
        </w:rPr>
      </w:pPr>
      <w:r>
        <w:rPr>
          <w:rFonts w:hint="eastAsia"/>
          <w:color w:val="000000"/>
        </w:rPr>
        <w:t>2022年，我</w:t>
      </w:r>
      <w:r>
        <w:rPr>
          <w:rFonts w:hint="eastAsia"/>
          <w:color w:val="000000"/>
          <w:lang w:eastAsia="zh-CN"/>
        </w:rPr>
        <w:t>单位</w:t>
      </w:r>
      <w:r>
        <w:rPr>
          <w:rFonts w:hint="eastAsia"/>
          <w:color w:val="000000"/>
        </w:rPr>
        <w:t>财政拨款“三公”经费预算安排0万元，其中因公出国（境）费0万元；公务用车购置及运维费0万元（其中：公务用车购置费0万元，公务用车运维费0万元）；公务接待费0万元。与2021年相比无增减变化。</w:t>
      </w:r>
    </w:p>
    <w:p>
      <w:pPr>
        <w:pStyle w:val="31"/>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2022年，南徐村乡人民政府（事业）安排政府采购预算0.00万元。具体内容见下表。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547005南徐村乡人民政府（事业）</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南徐村乡人民政府（事业）上年末固定资产金额为0.00万元（详见下表）。本年度拟购置固定资产总额为0.00万元，已按要求列入政府采购预算，详见政府采购预算表。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547005南徐村乡人民政府（事业）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C6DDD"/>
    <w:rsid w:val="00206063"/>
    <w:rsid w:val="00676051"/>
    <w:rsid w:val="006B736F"/>
    <w:rsid w:val="006E73D2"/>
    <w:rsid w:val="007C6DDD"/>
    <w:rsid w:val="00891258"/>
    <w:rsid w:val="009025A0"/>
    <w:rsid w:val="009D04A9"/>
    <w:rsid w:val="00A45FB5"/>
    <w:rsid w:val="00A71B19"/>
    <w:rsid w:val="00B56ED7"/>
    <w:rsid w:val="00BE4F89"/>
    <w:rsid w:val="00E20DDD"/>
    <w:rsid w:val="00E809EC"/>
    <w:rsid w:val="00E94C65"/>
    <w:rsid w:val="00EC02F5"/>
    <w:rsid w:val="20A638C9"/>
    <w:rsid w:val="3AE12ED7"/>
    <w:rsid w:val="3DC175A0"/>
    <w:rsid w:val="43340C18"/>
    <w:rsid w:val="47AD0314"/>
    <w:rsid w:val="57B6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TOC 11"/>
    <w:basedOn w:val="1"/>
    <w:qFormat/>
    <w:uiPriority w:val="0"/>
    <w:pPr>
      <w:spacing w:before="120"/>
      <w:ind w:firstLine="560"/>
    </w:pPr>
    <w:rPr>
      <w:rFonts w:eastAsia="方正仿宋_GBK"/>
      <w:color w:val="000000"/>
      <w:sz w:val="28"/>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1"/>
    <w:basedOn w:val="1"/>
    <w:qFormat/>
    <w:uiPriority w:val="0"/>
    <w:pPr>
      <w:ind w:left="240"/>
    </w:pPr>
  </w:style>
  <w:style w:type="paragraph" w:customStyle="1" w:styleId="33">
    <w:name w:val="TOC 31"/>
    <w:basedOn w:val="1"/>
    <w:qFormat/>
    <w:uiPriority w:val="0"/>
    <w:pPr>
      <w:ind w:left="480"/>
    </w:pPr>
  </w:style>
  <w:style w:type="paragraph" w:customStyle="1" w:styleId="34">
    <w:name w:val="TOC 41"/>
    <w:basedOn w:val="1"/>
    <w:qFormat/>
    <w:uiPriority w:val="0"/>
    <w:pPr>
      <w:ind w:left="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21109</Words>
  <Characters>27712</Characters>
  <Lines>279</Lines>
  <Paragraphs>78</Paragraphs>
  <TotalTime>0</TotalTime>
  <ScaleCrop>false</ScaleCrop>
  <LinksUpToDate>false</LinksUpToDate>
  <CharactersWithSpaces>28130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2022-03-18T04:29:00Z</dcterms:created>
  <dc:creator>admin</dc:creator>
  <cp:lastModifiedBy>Sally</cp:lastModifiedBy>
  <dcterms:modified xsi:type="dcterms:W3CDTF">2023-11-17T04:34:33Z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D387520E2B324D4BA43EC10910E0B809_13</vt:lpwstr>
  </property>
</Properties>
</file>