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90.00</w:t>
            </w:r>
          </w:p>
        </w:tc>
        <w:tc>
          <w:tcPr>
            <w:tcW w:w="4535" w:type="dxa"/>
            <w:vAlign w:val="center"/>
          </w:tcPr>
          <w:p>
            <w:pPr>
              <w:pStyle w:val="13"/>
            </w:pPr>
            <w:r>
              <w:t>一、一般公共服务支出</w:t>
            </w:r>
          </w:p>
        </w:tc>
        <w:tc>
          <w:tcPr>
            <w:tcW w:w="2126" w:type="dxa"/>
            <w:vAlign w:val="center"/>
          </w:tcPr>
          <w:p>
            <w:pPr>
              <w:pStyle w:val="12"/>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256.50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346.50</w:t>
            </w:r>
          </w:p>
        </w:tc>
        <w:tc>
          <w:tcPr>
            <w:tcW w:w="4535" w:type="dxa"/>
            <w:vAlign w:val="center"/>
          </w:tcPr>
          <w:p>
            <w:pPr>
              <w:pStyle w:val="15"/>
            </w:pPr>
            <w:r>
              <w:t>本年支出合计</w:t>
            </w:r>
          </w:p>
        </w:tc>
        <w:tc>
          <w:tcPr>
            <w:tcW w:w="2126" w:type="dxa"/>
            <w:vAlign w:val="center"/>
          </w:tcPr>
          <w:p>
            <w:pPr>
              <w:pStyle w:val="16"/>
            </w:pPr>
            <w:r>
              <w:t>346.50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346.50</w:t>
            </w:r>
          </w:p>
        </w:tc>
        <w:tc>
          <w:tcPr>
            <w:tcW w:w="4535" w:type="dxa"/>
            <w:vAlign w:val="center"/>
          </w:tcPr>
          <w:p>
            <w:pPr>
              <w:pStyle w:val="15"/>
            </w:pPr>
            <w:r>
              <w:t>支出总计</w:t>
            </w:r>
          </w:p>
        </w:tc>
        <w:tc>
          <w:tcPr>
            <w:tcW w:w="2126" w:type="dxa"/>
            <w:vAlign w:val="center"/>
          </w:tcPr>
          <w:p>
            <w:pPr>
              <w:pStyle w:val="16"/>
            </w:pPr>
            <w:r>
              <w:t>346.50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346.50</w:t>
            </w:r>
          </w:p>
        </w:tc>
        <w:tc>
          <w:tcPr>
            <w:tcW w:w="1134" w:type="dxa"/>
            <w:vAlign w:val="center"/>
          </w:tcPr>
          <w:p>
            <w:pPr>
              <w:pStyle w:val="16"/>
            </w:pPr>
            <w:r>
              <w:t>346.50</w:t>
            </w:r>
          </w:p>
        </w:tc>
        <w:tc>
          <w:tcPr>
            <w:tcW w:w="1134" w:type="dxa"/>
            <w:vAlign w:val="center"/>
          </w:tcPr>
          <w:p>
            <w:pPr>
              <w:pStyle w:val="16"/>
            </w:pPr>
            <w:r>
              <w:t>346.50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72.00</w:t>
            </w:r>
          </w:p>
        </w:tc>
        <w:tc>
          <w:tcPr>
            <w:tcW w:w="1134" w:type="dxa"/>
            <w:vAlign w:val="center"/>
          </w:tcPr>
          <w:p>
            <w:pPr>
              <w:pStyle w:val="12"/>
            </w:pPr>
            <w:r>
              <w:t>72.00</w:t>
            </w:r>
          </w:p>
        </w:tc>
        <w:tc>
          <w:tcPr>
            <w:tcW w:w="1134" w:type="dxa"/>
            <w:vAlign w:val="center"/>
          </w:tcPr>
          <w:p>
            <w:pPr>
              <w:pStyle w:val="12"/>
            </w:pPr>
            <w:r>
              <w:t>72.00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256.50</w:t>
            </w:r>
          </w:p>
        </w:tc>
        <w:tc>
          <w:tcPr>
            <w:tcW w:w="1134" w:type="dxa"/>
            <w:vAlign w:val="center"/>
          </w:tcPr>
          <w:p>
            <w:pPr>
              <w:pStyle w:val="12"/>
            </w:pPr>
            <w:r>
              <w:t>256.50</w:t>
            </w:r>
          </w:p>
        </w:tc>
        <w:tc>
          <w:tcPr>
            <w:tcW w:w="1134" w:type="dxa"/>
            <w:vAlign w:val="center"/>
          </w:tcPr>
          <w:p>
            <w:pPr>
              <w:pStyle w:val="12"/>
            </w:pPr>
            <w:r>
              <w:t>256.50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256.50</w:t>
            </w:r>
          </w:p>
        </w:tc>
        <w:tc>
          <w:tcPr>
            <w:tcW w:w="1134" w:type="dxa"/>
            <w:vAlign w:val="center"/>
          </w:tcPr>
          <w:p>
            <w:pPr>
              <w:pStyle w:val="12"/>
            </w:pPr>
            <w:r>
              <w:t>256.50</w:t>
            </w:r>
          </w:p>
        </w:tc>
        <w:tc>
          <w:tcPr>
            <w:tcW w:w="1134" w:type="dxa"/>
            <w:vAlign w:val="center"/>
          </w:tcPr>
          <w:p>
            <w:pPr>
              <w:pStyle w:val="12"/>
            </w:pPr>
            <w:r>
              <w:t>256.50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56.50</w:t>
            </w:r>
          </w:p>
        </w:tc>
        <w:tc>
          <w:tcPr>
            <w:tcW w:w="1134" w:type="dxa"/>
            <w:vAlign w:val="center"/>
          </w:tcPr>
          <w:p>
            <w:pPr>
              <w:pStyle w:val="12"/>
            </w:pPr>
            <w:r>
              <w:t>56.50</w:t>
            </w:r>
          </w:p>
        </w:tc>
        <w:tc>
          <w:tcPr>
            <w:tcW w:w="1134" w:type="dxa"/>
            <w:vAlign w:val="center"/>
          </w:tcPr>
          <w:p>
            <w:pPr>
              <w:pStyle w:val="12"/>
            </w:pPr>
            <w:r>
              <w:t>56.50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346.50</w:t>
            </w:r>
          </w:p>
        </w:tc>
        <w:tc>
          <w:tcPr>
            <w:tcW w:w="1361" w:type="dxa"/>
            <w:vAlign w:val="center"/>
          </w:tcPr>
          <w:p>
            <w:pPr>
              <w:pStyle w:val="16"/>
            </w:pPr>
            <w:r>
              <w:t>18.00</w:t>
            </w:r>
          </w:p>
        </w:tc>
        <w:tc>
          <w:tcPr>
            <w:tcW w:w="1361" w:type="dxa"/>
            <w:vAlign w:val="center"/>
          </w:tcPr>
          <w:p>
            <w:pPr>
              <w:pStyle w:val="16"/>
            </w:pPr>
            <w:r>
              <w:t>328.50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90.00</w:t>
            </w:r>
          </w:p>
        </w:tc>
        <w:tc>
          <w:tcPr>
            <w:tcW w:w="1361" w:type="dxa"/>
            <w:vAlign w:val="center"/>
          </w:tcPr>
          <w:p>
            <w:pPr>
              <w:pStyle w:val="12"/>
            </w:pPr>
            <w:r>
              <w:t>18.00</w:t>
            </w:r>
          </w:p>
        </w:tc>
        <w:tc>
          <w:tcPr>
            <w:tcW w:w="1361" w:type="dxa"/>
            <w:vAlign w:val="center"/>
          </w:tcPr>
          <w:p>
            <w:pPr>
              <w:pStyle w:val="12"/>
            </w:pPr>
            <w:r>
              <w:t>72.00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90.00</w:t>
            </w:r>
          </w:p>
        </w:tc>
        <w:tc>
          <w:tcPr>
            <w:tcW w:w="1361" w:type="dxa"/>
            <w:vAlign w:val="center"/>
          </w:tcPr>
          <w:p>
            <w:pPr>
              <w:pStyle w:val="12"/>
            </w:pPr>
            <w:r>
              <w:t>18.00</w:t>
            </w:r>
          </w:p>
        </w:tc>
        <w:tc>
          <w:tcPr>
            <w:tcW w:w="1361" w:type="dxa"/>
            <w:vAlign w:val="center"/>
          </w:tcPr>
          <w:p>
            <w:pPr>
              <w:pStyle w:val="12"/>
            </w:pPr>
            <w:r>
              <w:t>72.00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18.00</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72.00</w:t>
            </w:r>
          </w:p>
        </w:tc>
        <w:tc>
          <w:tcPr>
            <w:tcW w:w="1361" w:type="dxa"/>
            <w:vAlign w:val="center"/>
          </w:tcPr>
          <w:p>
            <w:pPr>
              <w:pStyle w:val="12"/>
            </w:pPr>
          </w:p>
        </w:tc>
        <w:tc>
          <w:tcPr>
            <w:tcW w:w="1361" w:type="dxa"/>
            <w:vAlign w:val="center"/>
          </w:tcPr>
          <w:p>
            <w:pPr>
              <w:pStyle w:val="12"/>
            </w:pPr>
            <w:r>
              <w:t>72.00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256.50</w:t>
            </w:r>
          </w:p>
        </w:tc>
        <w:tc>
          <w:tcPr>
            <w:tcW w:w="1361" w:type="dxa"/>
            <w:vAlign w:val="center"/>
          </w:tcPr>
          <w:p>
            <w:pPr>
              <w:pStyle w:val="12"/>
            </w:pPr>
          </w:p>
        </w:tc>
        <w:tc>
          <w:tcPr>
            <w:tcW w:w="1361" w:type="dxa"/>
            <w:vAlign w:val="center"/>
          </w:tcPr>
          <w:p>
            <w:pPr>
              <w:pStyle w:val="12"/>
            </w:pPr>
            <w:r>
              <w:t>256.50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256.50</w:t>
            </w:r>
          </w:p>
        </w:tc>
        <w:tc>
          <w:tcPr>
            <w:tcW w:w="1361" w:type="dxa"/>
            <w:vAlign w:val="center"/>
          </w:tcPr>
          <w:p>
            <w:pPr>
              <w:pStyle w:val="12"/>
            </w:pPr>
          </w:p>
        </w:tc>
        <w:tc>
          <w:tcPr>
            <w:tcW w:w="1361" w:type="dxa"/>
            <w:vAlign w:val="center"/>
          </w:tcPr>
          <w:p>
            <w:pPr>
              <w:pStyle w:val="12"/>
            </w:pPr>
            <w:r>
              <w:t>256.50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56.50</w:t>
            </w:r>
          </w:p>
        </w:tc>
        <w:tc>
          <w:tcPr>
            <w:tcW w:w="1361" w:type="dxa"/>
            <w:vAlign w:val="center"/>
          </w:tcPr>
          <w:p>
            <w:pPr>
              <w:pStyle w:val="12"/>
            </w:pPr>
          </w:p>
        </w:tc>
        <w:tc>
          <w:tcPr>
            <w:tcW w:w="1361" w:type="dxa"/>
            <w:vAlign w:val="center"/>
          </w:tcPr>
          <w:p>
            <w:pPr>
              <w:pStyle w:val="12"/>
            </w:pPr>
            <w:r>
              <w:t>56.50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90.00</w:t>
            </w:r>
          </w:p>
        </w:tc>
        <w:tc>
          <w:tcPr>
            <w:tcW w:w="3402" w:type="dxa"/>
            <w:vAlign w:val="center"/>
          </w:tcPr>
          <w:p>
            <w:pPr>
              <w:pStyle w:val="13"/>
            </w:pPr>
            <w:r>
              <w:t>一、一般公共服务支出</w:t>
            </w:r>
          </w:p>
        </w:tc>
        <w:tc>
          <w:tcPr>
            <w:tcW w:w="1474" w:type="dxa"/>
            <w:vAlign w:val="center"/>
          </w:tcPr>
          <w:p>
            <w:pPr>
              <w:pStyle w:val="12"/>
            </w:pPr>
            <w:r>
              <w:t>90.00</w:t>
            </w:r>
          </w:p>
        </w:tc>
        <w:tc>
          <w:tcPr>
            <w:tcW w:w="1474" w:type="dxa"/>
            <w:vAlign w:val="center"/>
          </w:tcPr>
          <w:p>
            <w:pPr>
              <w:pStyle w:val="12"/>
            </w:pPr>
            <w:r>
              <w:t>90.00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256.50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256.50</w:t>
            </w:r>
          </w:p>
        </w:tc>
        <w:tc>
          <w:tcPr>
            <w:tcW w:w="1474" w:type="dxa"/>
            <w:vAlign w:val="center"/>
          </w:tcPr>
          <w:p>
            <w:pPr>
              <w:pStyle w:val="12"/>
            </w:pPr>
          </w:p>
        </w:tc>
        <w:tc>
          <w:tcPr>
            <w:tcW w:w="1474" w:type="dxa"/>
            <w:vAlign w:val="center"/>
          </w:tcPr>
          <w:p>
            <w:pPr>
              <w:pStyle w:val="12"/>
            </w:pPr>
            <w:r>
              <w:t>256.50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346.50</w:t>
            </w:r>
          </w:p>
        </w:tc>
        <w:tc>
          <w:tcPr>
            <w:tcW w:w="3402" w:type="dxa"/>
            <w:vAlign w:val="center"/>
          </w:tcPr>
          <w:p>
            <w:pPr>
              <w:pStyle w:val="15"/>
            </w:pPr>
            <w:r>
              <w:t>本年支出合计</w:t>
            </w:r>
          </w:p>
        </w:tc>
        <w:tc>
          <w:tcPr>
            <w:tcW w:w="1474" w:type="dxa"/>
            <w:vAlign w:val="center"/>
          </w:tcPr>
          <w:p>
            <w:pPr>
              <w:pStyle w:val="16"/>
            </w:pPr>
            <w:r>
              <w:t>346.50</w:t>
            </w:r>
          </w:p>
        </w:tc>
        <w:tc>
          <w:tcPr>
            <w:tcW w:w="1474" w:type="dxa"/>
            <w:vAlign w:val="center"/>
          </w:tcPr>
          <w:p>
            <w:pPr>
              <w:pStyle w:val="16"/>
            </w:pPr>
            <w:r>
              <w:t>90.00</w:t>
            </w:r>
          </w:p>
        </w:tc>
        <w:tc>
          <w:tcPr>
            <w:tcW w:w="1474" w:type="dxa"/>
            <w:vAlign w:val="center"/>
          </w:tcPr>
          <w:p>
            <w:pPr>
              <w:pStyle w:val="16"/>
            </w:pPr>
            <w:r>
              <w:t>256.50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346.50</w:t>
            </w:r>
          </w:p>
        </w:tc>
        <w:tc>
          <w:tcPr>
            <w:tcW w:w="3402" w:type="dxa"/>
            <w:vAlign w:val="center"/>
          </w:tcPr>
          <w:p>
            <w:pPr>
              <w:pStyle w:val="15"/>
            </w:pPr>
            <w:r>
              <w:t>支出总计</w:t>
            </w:r>
          </w:p>
        </w:tc>
        <w:tc>
          <w:tcPr>
            <w:tcW w:w="1474" w:type="dxa"/>
            <w:vAlign w:val="center"/>
          </w:tcPr>
          <w:p>
            <w:pPr>
              <w:pStyle w:val="16"/>
            </w:pPr>
            <w:r>
              <w:t>346.50</w:t>
            </w:r>
          </w:p>
        </w:tc>
        <w:tc>
          <w:tcPr>
            <w:tcW w:w="1474" w:type="dxa"/>
            <w:vAlign w:val="center"/>
          </w:tcPr>
          <w:p>
            <w:pPr>
              <w:pStyle w:val="16"/>
            </w:pPr>
            <w:r>
              <w:t>90.00</w:t>
            </w:r>
          </w:p>
        </w:tc>
        <w:tc>
          <w:tcPr>
            <w:tcW w:w="1474" w:type="dxa"/>
            <w:vAlign w:val="center"/>
          </w:tcPr>
          <w:p>
            <w:pPr>
              <w:pStyle w:val="16"/>
            </w:pPr>
            <w:r>
              <w:t>256.50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90.00</w:t>
            </w:r>
          </w:p>
        </w:tc>
        <w:tc>
          <w:tcPr>
            <w:tcW w:w="2551" w:type="dxa"/>
            <w:vAlign w:val="center"/>
          </w:tcPr>
          <w:p>
            <w:pPr>
              <w:pStyle w:val="16"/>
            </w:pPr>
            <w:r>
              <w:t>18.00</w:t>
            </w:r>
          </w:p>
        </w:tc>
        <w:tc>
          <w:tcPr>
            <w:tcW w:w="2551" w:type="dxa"/>
            <w:vAlign w:val="center"/>
          </w:tcPr>
          <w:p>
            <w:pPr>
              <w:pStyle w:val="16"/>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90.00</w:t>
            </w:r>
          </w:p>
        </w:tc>
        <w:tc>
          <w:tcPr>
            <w:tcW w:w="2551" w:type="dxa"/>
            <w:vAlign w:val="center"/>
          </w:tcPr>
          <w:p>
            <w:pPr>
              <w:pStyle w:val="12"/>
            </w:pPr>
            <w:r>
              <w:t>18.00</w:t>
            </w:r>
          </w:p>
        </w:tc>
        <w:tc>
          <w:tcPr>
            <w:tcW w:w="2551" w:type="dxa"/>
            <w:vAlign w:val="center"/>
          </w:tcPr>
          <w:p>
            <w:pPr>
              <w:pStyle w:val="12"/>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90.00</w:t>
            </w:r>
          </w:p>
        </w:tc>
        <w:tc>
          <w:tcPr>
            <w:tcW w:w="2551" w:type="dxa"/>
            <w:vAlign w:val="center"/>
          </w:tcPr>
          <w:p>
            <w:pPr>
              <w:pStyle w:val="12"/>
            </w:pPr>
            <w:r>
              <w:t>18.00</w:t>
            </w:r>
          </w:p>
        </w:tc>
        <w:tc>
          <w:tcPr>
            <w:tcW w:w="2551" w:type="dxa"/>
            <w:vAlign w:val="center"/>
          </w:tcPr>
          <w:p>
            <w:pPr>
              <w:pStyle w:val="12"/>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18.00</w:t>
            </w:r>
          </w:p>
        </w:tc>
        <w:tc>
          <w:tcPr>
            <w:tcW w:w="2551" w:type="dxa"/>
            <w:vAlign w:val="center"/>
          </w:tcPr>
          <w:p>
            <w:pPr>
              <w:pStyle w:val="12"/>
            </w:pPr>
            <w:r>
              <w:t>18.00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72.00</w:t>
            </w:r>
          </w:p>
        </w:tc>
        <w:tc>
          <w:tcPr>
            <w:tcW w:w="2551" w:type="dxa"/>
            <w:vAlign w:val="center"/>
          </w:tcPr>
          <w:p>
            <w:pPr>
              <w:pStyle w:val="12"/>
            </w:pPr>
          </w:p>
        </w:tc>
        <w:tc>
          <w:tcPr>
            <w:tcW w:w="2551" w:type="dxa"/>
            <w:vAlign w:val="center"/>
          </w:tcPr>
          <w:p>
            <w:pPr>
              <w:pStyle w:val="12"/>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18.00</w:t>
            </w:r>
          </w:p>
        </w:tc>
        <w:tc>
          <w:tcPr>
            <w:tcW w:w="2551" w:type="dxa"/>
            <w:vAlign w:val="center"/>
          </w:tcPr>
          <w:p>
            <w:pPr>
              <w:pStyle w:val="16"/>
            </w:pPr>
          </w:p>
        </w:tc>
        <w:tc>
          <w:tcPr>
            <w:tcW w:w="2551" w:type="dxa"/>
            <w:vAlign w:val="center"/>
          </w:tcPr>
          <w:p>
            <w:pPr>
              <w:pStyle w:val="16"/>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17.20</w:t>
            </w:r>
          </w:p>
        </w:tc>
        <w:tc>
          <w:tcPr>
            <w:tcW w:w="2551" w:type="dxa"/>
            <w:vAlign w:val="center"/>
          </w:tcPr>
          <w:p>
            <w:pPr>
              <w:pStyle w:val="12"/>
            </w:pPr>
          </w:p>
        </w:tc>
        <w:tc>
          <w:tcPr>
            <w:tcW w:w="2551" w:type="dxa"/>
            <w:vAlign w:val="center"/>
          </w:tcPr>
          <w:p>
            <w:pPr>
              <w:pStyle w:val="12"/>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8.57</w:t>
            </w:r>
          </w:p>
        </w:tc>
        <w:tc>
          <w:tcPr>
            <w:tcW w:w="2551" w:type="dxa"/>
            <w:vAlign w:val="center"/>
          </w:tcPr>
          <w:p>
            <w:pPr>
              <w:pStyle w:val="12"/>
            </w:pPr>
          </w:p>
        </w:tc>
        <w:tc>
          <w:tcPr>
            <w:tcW w:w="2551" w:type="dxa"/>
            <w:vAlign w:val="center"/>
          </w:tcPr>
          <w:p>
            <w:pPr>
              <w:pStyle w:val="12"/>
            </w:pPr>
            <w: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4.83</w:t>
            </w:r>
          </w:p>
        </w:tc>
        <w:tc>
          <w:tcPr>
            <w:tcW w:w="2551" w:type="dxa"/>
            <w:vAlign w:val="center"/>
          </w:tcPr>
          <w:p>
            <w:pPr>
              <w:pStyle w:val="12"/>
            </w:pPr>
          </w:p>
        </w:tc>
        <w:tc>
          <w:tcPr>
            <w:tcW w:w="2551" w:type="dxa"/>
            <w:vAlign w:val="center"/>
          </w:tcPr>
          <w:p>
            <w:pPr>
              <w:pStyle w:val="12"/>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256.50</w:t>
            </w:r>
          </w:p>
        </w:tc>
        <w:tc>
          <w:tcPr>
            <w:tcW w:w="2551" w:type="dxa"/>
            <w:vAlign w:val="center"/>
          </w:tcPr>
          <w:p>
            <w:pPr>
              <w:pStyle w:val="16"/>
            </w:pPr>
          </w:p>
        </w:tc>
        <w:tc>
          <w:tcPr>
            <w:tcW w:w="2551" w:type="dxa"/>
            <w:vAlign w:val="center"/>
          </w:tcPr>
          <w:p>
            <w:pPr>
              <w:pStyle w:val="16"/>
            </w:pPr>
            <w:r>
              <w:t>256.50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256.50</w:t>
            </w:r>
          </w:p>
        </w:tc>
        <w:tc>
          <w:tcPr>
            <w:tcW w:w="2551" w:type="dxa"/>
            <w:vAlign w:val="center"/>
          </w:tcPr>
          <w:p>
            <w:pPr>
              <w:pStyle w:val="12"/>
            </w:pPr>
          </w:p>
        </w:tc>
        <w:tc>
          <w:tcPr>
            <w:tcW w:w="2551" w:type="dxa"/>
            <w:vAlign w:val="center"/>
          </w:tcPr>
          <w:p>
            <w:pPr>
              <w:pStyle w:val="12"/>
            </w:pPr>
            <w:r>
              <w:t>256.50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256.50</w:t>
            </w:r>
          </w:p>
        </w:tc>
        <w:tc>
          <w:tcPr>
            <w:tcW w:w="2551" w:type="dxa"/>
            <w:vAlign w:val="center"/>
          </w:tcPr>
          <w:p>
            <w:pPr>
              <w:pStyle w:val="12"/>
            </w:pPr>
          </w:p>
        </w:tc>
        <w:tc>
          <w:tcPr>
            <w:tcW w:w="2551" w:type="dxa"/>
            <w:vAlign w:val="center"/>
          </w:tcPr>
          <w:p>
            <w:pPr>
              <w:pStyle w:val="12"/>
            </w:pPr>
            <w:r>
              <w:t>256.50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56.50</w:t>
            </w:r>
          </w:p>
        </w:tc>
        <w:tc>
          <w:tcPr>
            <w:tcW w:w="2551" w:type="dxa"/>
            <w:vAlign w:val="center"/>
          </w:tcPr>
          <w:p>
            <w:pPr>
              <w:pStyle w:val="12"/>
            </w:pPr>
          </w:p>
        </w:tc>
        <w:tc>
          <w:tcPr>
            <w:tcW w:w="2551" w:type="dxa"/>
            <w:vAlign w:val="center"/>
          </w:tcPr>
          <w:p>
            <w:pPr>
              <w:pStyle w:val="12"/>
            </w:pPr>
            <w:r>
              <w:t>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馆陶县美丽乡村发展服务中心2024年部门预算信息公开情况说明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馆陶县美丽乡村发展服务中心2024年部门预算信息公开情况说明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按照《中华人民共和国预算法》、《地方预决算公开操作规程》和《关于进一步推进预算公开工作的实施意见》规定，现将馆陶县美丽乡村发展服务中心2024年部门预算公开如下：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pPr>
        <w:pStyle w:val="18"/>
      </w:pPr>
      <w:r>
        <w:t>（二）讨论和决定本镇经济建设、政治建设、文化建设</w:t>
      </w:r>
      <w:r>
        <w:rPr>
          <w:rFonts w:hint="eastAsia"/>
          <w:lang w:eastAsia="zh-CN"/>
        </w:rPr>
        <w:t>、</w:t>
      </w:r>
      <w:r>
        <w:t>社会建设、生态文明建设和党的建设以及乡村振兴中的重大问题。</w:t>
      </w:r>
    </w:p>
    <w:p>
      <w:pPr>
        <w:pStyle w:val="18"/>
      </w:pPr>
      <w:r>
        <w:t xml:space="preserve">（三）组织召开本级人民代表大会，充分行使重大事项决定权、监督权和任免权，做好人大代表工作，联系选民、反映群众意见和要求。 </w:t>
      </w:r>
    </w:p>
    <w:p>
      <w:pPr>
        <w:pStyle w:val="18"/>
      </w:pPr>
      <w:r>
        <w:t>（四）执行本行政区域内的经济和社会发展计划、预算</w:t>
      </w:r>
      <w:r>
        <w:rPr>
          <w:rFonts w:hint="eastAsia"/>
          <w:lang w:eastAsia="zh-CN"/>
        </w:rPr>
        <w:t>、</w:t>
      </w:r>
      <w:r>
        <w:t xml:space="preserve">管理本行政区域内的经济、教育、科学、文化、卫生健康、体育事业和财政、统计、民政、司法行政等行政工作。落实本行政区域内发展规划、专项规划、区域规划、国土空间规划。 </w:t>
      </w:r>
    </w:p>
    <w:p>
      <w:pPr>
        <w:pStyle w:val="18"/>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pPr>
        <w:pStyle w:val="18"/>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pPr>
        <w:pStyle w:val="18"/>
      </w:pPr>
      <w:r>
        <w:t xml:space="preserve">（七）按照干部管理权限，负责对干部的教育、培训、选拔、考核和监督工作。协助管理上级有关部门驻乡镇单位的干部。做好人才服务工作。 </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 xml:space="preserve">（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 </w:t>
      </w:r>
    </w:p>
    <w:p>
      <w:pPr>
        <w:pStyle w:val="18"/>
      </w:pPr>
      <w:r>
        <w:t xml:space="preserve">（十）承办上级党委、人大、政府交办的其他事项。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馆陶县美丽乡村发展服务中心本级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按照预算管理有关规定，目前部门预算的编制实行综合预算管理，即全部收入和支出都反映在预算中。馆陶县美丽乡村发展服务中心机关及所属事业单位的收支包含在部门预算中。</w:t>
      </w:r>
    </w:p>
    <w:p>
      <w:pPr>
        <w:pStyle w:val="19"/>
      </w:pPr>
      <w:r>
        <w:t>1、收入说明</w:t>
      </w:r>
    </w:p>
    <w:p>
      <w:pPr>
        <w:pStyle w:val="19"/>
      </w:pPr>
      <w:r>
        <w:t>反映本部门当年全部收入。2024年预算收入346.50万元，其中：一般公共预算收入90.00万元，基金预算收入256.50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美丽乡村发展服务中心年度部门预算中支出预算的总体情况。2024年支出预算346.50万元，其中基本支出18.00万元，包括人员经费0.00万元和日常公用经费18.00万元；项目支出328.50万元，主要为粮画小镇公共水费、小镇节日游活动宣传经费、粮画小镇迎4A景区复核审核、特色景点改造升级资金、粮画小镇维修维护资金、粮画小镇宅基占地补偿资金等项目。</w:t>
      </w:r>
    </w:p>
    <w:p>
      <w:pPr>
        <w:pStyle w:val="19"/>
      </w:pPr>
      <w:r>
        <w:t>3、比上年增减情况</w:t>
      </w:r>
    </w:p>
    <w:p>
      <w:pPr>
        <w:pStyle w:val="19"/>
      </w:pPr>
      <w:r>
        <w:t>2024年预算收支安排346.50万元，较2023年预算减少185.52万元，其中：基本支出减少108.07万元，主要为人员经费减少。项目支出减少77.45万元，主要为 三镜湖占地补偿项目减少。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2024年，我部门机关运行经费共计安排18.00万元，主要用于日常维修、办公用房水电费、办公用房取暖费、办公用房物业管理费等日常运行支出。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减少</w:t>
      </w:r>
      <w:r>
        <w:rPr>
          <w:rFonts w:hint="eastAsia"/>
          <w:lang w:val="en-US" w:eastAsia="zh-CN"/>
        </w:rPr>
        <w:t>1</w:t>
      </w:r>
      <w:r>
        <w:t>.</w:t>
      </w:r>
      <w:r>
        <w:rPr>
          <w:rFonts w:hint="eastAsia"/>
          <w:lang w:val="en-US" w:eastAsia="zh-CN"/>
        </w:rPr>
        <w:t>9</w:t>
      </w:r>
      <w:r>
        <w:t>0万元，主要原因是公务用车</w:t>
      </w:r>
      <w:r>
        <w:rPr>
          <w:rFonts w:hint="eastAsia"/>
          <w:lang w:eastAsia="zh-CN"/>
        </w:rPr>
        <w:t>运行维护费</w:t>
      </w:r>
      <w:r>
        <w:t>及公务接待减少。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1、持续深化党建引领。深入贯彻落实党代会精神，在全镇上下迅速掀起学习热潮，加强党史学习教育，加大对农村基层干部特别是农村党支部书记的培训力度，以点带面，充分发挥好党员带头示范作用。</w:t>
      </w:r>
    </w:p>
    <w:p>
      <w:pPr>
        <w:pStyle w:val="22"/>
      </w:pPr>
      <w:r>
        <w:t>2、扎实推进5A级景区创建。积极同县文旅局对接沟通，邀请国家旅游部门、权威专家现场指导5A景区创建，制定创建方案。发挥指挥部办公室协调联动作用，会同文旅局，组织召开粮画小镇创建5A级景区动员暨推进会，对照评分细则，明确各有关部门任务职责。利用电视广播、网站、景区电子屏、音箱喇叭、微信公众号等进行宣传，发动全县民众关心、支持、助力5A级景区创建工作。</w:t>
      </w:r>
    </w:p>
    <w:p>
      <w:pPr>
        <w:pStyle w:val="22"/>
      </w:pPr>
      <w:r>
        <w:t>3、其他重点工作谋划。第一，招商引资常抓不懈，粮画小镇将加大招商引资和项目建设力度，不断推动经济发展。第二，市场化推动文旅融合发展,认真筹备并开展好小镇节假日活动。做大做深研学游文章，扩大闲置资源的开发利用，鼓励兴建民宿和艺术家工作室等，提质扩容。第三，粮画产业发展提质增效，在产业发展方面，坚持引进来和走出去相结合。在品牌宣传方面，坚持提质和增效相结合。在特色和销量方面，坚持线上线下相结合。</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1、被占地农民补偿款的发放</w:t>
      </w:r>
    </w:p>
    <w:p>
      <w:pPr>
        <w:pStyle w:val="23"/>
      </w:pPr>
      <w:r>
        <w:t>绩效目标：我镇辖区内农占地补偿款保证能够足额按时发放到位。</w:t>
      </w:r>
    </w:p>
    <w:p>
      <w:pPr>
        <w:pStyle w:val="23"/>
      </w:pPr>
      <w:r>
        <w:t>绩效指标：我镇辖区内田园综合体、宅基地占地等项目需要发放补偿款30余万元，发放占地款亩数数50余亩，占地覆盖率要达到95%以上，占地补偿发放率要达到95%以上，农民满意度要达到95%以上。</w:t>
      </w:r>
    </w:p>
    <w:p>
      <w:pPr>
        <w:pStyle w:val="23"/>
      </w:pPr>
      <w:r>
        <w:t>2、小镇维修维护项目建设情况</w:t>
      </w:r>
    </w:p>
    <w:p>
      <w:pPr>
        <w:pStyle w:val="23"/>
      </w:pPr>
      <w:r>
        <w:t>绩效目标：保证我镇各项基础设施建设项目，能够保质保量按时完成建设。</w:t>
      </w:r>
    </w:p>
    <w:p>
      <w:pPr>
        <w:pStyle w:val="23"/>
      </w:pPr>
      <w:r>
        <w:t>绩效指标：我镇辖区内小镇景区内设施维修维护项目，工程完成率要达到95%以上，质量合格率要达到95%以上，设计达到设计结构和标准程度要达到95%以上，收益群众满意度要达到95%以上。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w:t>
      </w:r>
    </w:p>
    <w:p>
      <w:pPr>
        <w:pStyle w:val="24"/>
      </w:pPr>
      <w:r>
        <w:t>包括制定完善预算绩效管理制度、资金管理办法、工作保障制度等，为全年预算绩效目标的实现奠定制度基础。</w:t>
      </w:r>
    </w:p>
    <w:p>
      <w:pPr>
        <w:pStyle w:val="24"/>
      </w:pPr>
      <w:r>
        <w:t>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加强绩效运行监控。</w:t>
      </w:r>
    </w:p>
    <w:p>
      <w:pPr>
        <w:pStyle w:val="24"/>
      </w:pPr>
      <w:r>
        <w:t>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w:t>
      </w:r>
    </w:p>
    <w:p>
      <w:pPr>
        <w:pStyle w:val="24"/>
      </w:pPr>
      <w:r>
        <w:t>完善财务管理制度，严格审批程序，加强固定资产登记、使用和报废处置管理，做到支出合理，物尽其用。</w:t>
      </w:r>
    </w:p>
    <w:p>
      <w:pPr>
        <w:pStyle w:val="24"/>
      </w:pPr>
      <w:r>
        <w:t>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加强宣传培训调研等。</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1、粮画小镇党校、电视台、乡研所专项经费绩效目标表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13043324P00771710001K</w:t>
            </w:r>
          </w:p>
        </w:tc>
        <w:tc>
          <w:tcPr>
            <w:tcW w:w="2835" w:type="dxa"/>
            <w:vAlign w:val="center"/>
          </w:tcPr>
          <w:p>
            <w:pPr>
              <w:pStyle w:val="11"/>
            </w:pPr>
            <w:r>
              <w:t>项目名称</w:t>
            </w:r>
          </w:p>
        </w:tc>
        <w:tc>
          <w:tcPr>
            <w:tcW w:w="6094" w:type="dxa"/>
            <w:gridSpan w:val="3"/>
            <w:vAlign w:val="center"/>
          </w:tcPr>
          <w:p>
            <w:pPr>
              <w:pStyle w:val="13"/>
            </w:pPr>
            <w:r>
              <w:t>粮画小镇党校、电视台、乡研所专项经费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保障粮画小镇党校、电视台、乡研所水电工作正常运行。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1.保障粮画小镇党校、电视台、乡研所水电工作正常运行。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经费发放的科室数</w:t>
            </w:r>
          </w:p>
        </w:tc>
        <w:tc>
          <w:tcPr>
            <w:tcW w:w="5386" w:type="dxa"/>
            <w:vAlign w:val="center"/>
          </w:tcPr>
          <w:p>
            <w:pPr>
              <w:pStyle w:val="13"/>
            </w:pPr>
            <w:r>
              <w:t>经费发放的科室总数</w:t>
            </w:r>
          </w:p>
        </w:tc>
        <w:tc>
          <w:tcPr>
            <w:tcW w:w="2268" w:type="dxa"/>
            <w:vAlign w:val="center"/>
          </w:tcPr>
          <w:p>
            <w:pPr>
              <w:pStyle w:val="13"/>
            </w:pPr>
            <w:r>
              <w:t>3个</w:t>
            </w:r>
          </w:p>
        </w:tc>
        <w:tc>
          <w:tcPr>
            <w:tcW w:w="1276" w:type="dxa"/>
            <w:vAlign w:val="center"/>
          </w:tcPr>
          <w:p>
            <w:pPr>
              <w:pStyle w:val="13"/>
            </w:pPr>
            <w:r>
              <w:t>粮画小镇党校、电视台、乡研所专项经费测算表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经费发放覆盖率</w:t>
            </w:r>
          </w:p>
        </w:tc>
        <w:tc>
          <w:tcPr>
            <w:tcW w:w="5386" w:type="dxa"/>
            <w:vAlign w:val="center"/>
          </w:tcPr>
          <w:p>
            <w:pPr>
              <w:pStyle w:val="13"/>
            </w:pPr>
            <w:r>
              <w:t>经费发放科室数占总科室的比例</w:t>
            </w:r>
          </w:p>
        </w:tc>
        <w:tc>
          <w:tcPr>
            <w:tcW w:w="2268" w:type="dxa"/>
            <w:vAlign w:val="center"/>
          </w:tcPr>
          <w:p>
            <w:pPr>
              <w:pStyle w:val="13"/>
            </w:pPr>
            <w:r>
              <w:t>≥95%</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经费发放在上级规定时间内经费及时发放时间占计划发放时间的比例</w:t>
            </w:r>
          </w:p>
        </w:tc>
        <w:tc>
          <w:tcPr>
            <w:tcW w:w="2268" w:type="dxa"/>
            <w:vAlign w:val="center"/>
          </w:tcPr>
          <w:p>
            <w:pPr>
              <w:pStyle w:val="13"/>
            </w:pPr>
            <w:r>
              <w:t>≥95%</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发放专项经费金额</w:t>
            </w:r>
          </w:p>
        </w:tc>
        <w:tc>
          <w:tcPr>
            <w:tcW w:w="5386" w:type="dxa"/>
            <w:vAlign w:val="center"/>
          </w:tcPr>
          <w:p>
            <w:pPr>
              <w:pStyle w:val="13"/>
            </w:pPr>
            <w:r>
              <w:t>发放专项经费总金额</w:t>
            </w:r>
          </w:p>
        </w:tc>
        <w:tc>
          <w:tcPr>
            <w:tcW w:w="2268" w:type="dxa"/>
            <w:vAlign w:val="center"/>
          </w:tcPr>
          <w:p>
            <w:pPr>
              <w:pStyle w:val="13"/>
            </w:pPr>
            <w:r>
              <w:t>10万元</w:t>
            </w:r>
          </w:p>
        </w:tc>
        <w:tc>
          <w:tcPr>
            <w:tcW w:w="1276" w:type="dxa"/>
            <w:vAlign w:val="center"/>
          </w:tcPr>
          <w:p>
            <w:pPr>
              <w:pStyle w:val="13"/>
            </w:pPr>
            <w:r>
              <w:t>粮画小镇党校、电视台、乡研所专项经费测算表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促进小镇经济增长</w:t>
            </w:r>
          </w:p>
        </w:tc>
        <w:tc>
          <w:tcPr>
            <w:tcW w:w="5386" w:type="dxa"/>
            <w:vAlign w:val="center"/>
          </w:tcPr>
          <w:p>
            <w:pPr>
              <w:pStyle w:val="13"/>
            </w:pPr>
            <w:r>
              <w:t>促进小镇经济增长的总体水平</w:t>
            </w:r>
          </w:p>
          <w:p>
            <w:pPr>
              <w:pStyle w:val="13"/>
            </w:pP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提升小镇服务水平</w:t>
            </w:r>
          </w:p>
        </w:tc>
        <w:tc>
          <w:tcPr>
            <w:tcW w:w="5386" w:type="dxa"/>
            <w:vAlign w:val="center"/>
          </w:tcPr>
          <w:p>
            <w:pPr>
              <w:pStyle w:val="13"/>
            </w:pPr>
            <w:r>
              <w:t>提升小镇服务游客的总体水平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2、粮画小镇电费绩效目标表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13043324P00772410001R</w:t>
            </w:r>
          </w:p>
        </w:tc>
        <w:tc>
          <w:tcPr>
            <w:tcW w:w="2835" w:type="dxa"/>
            <w:vAlign w:val="center"/>
          </w:tcPr>
          <w:p>
            <w:pPr>
              <w:pStyle w:val="11"/>
            </w:pPr>
            <w:r>
              <w:t>项目名称</w:t>
            </w:r>
          </w:p>
        </w:tc>
        <w:tc>
          <w:tcPr>
            <w:tcW w:w="6094" w:type="dxa"/>
            <w:gridSpan w:val="3"/>
            <w:vAlign w:val="center"/>
          </w:tcPr>
          <w:p>
            <w:pPr>
              <w:pStyle w:val="13"/>
            </w:pPr>
            <w:r>
              <w:t>粮画小镇电费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及时支付粮画小镇景区电费，保障景区工作正常运行，提升小镇知名度。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1.及时支付粮画小镇景区电费，保障景区工作正常运行，提升小镇知名度。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缴纳数量</w:t>
            </w:r>
          </w:p>
        </w:tc>
        <w:tc>
          <w:tcPr>
            <w:tcW w:w="5386" w:type="dxa"/>
            <w:vAlign w:val="center"/>
          </w:tcPr>
          <w:p>
            <w:pPr>
              <w:pStyle w:val="13"/>
            </w:pPr>
            <w:r>
              <w:t>实际缴纳电费的千瓦时</w:t>
            </w:r>
          </w:p>
        </w:tc>
        <w:tc>
          <w:tcPr>
            <w:tcW w:w="2268" w:type="dxa"/>
            <w:vAlign w:val="center"/>
          </w:tcPr>
          <w:p>
            <w:pPr>
              <w:pStyle w:val="13"/>
            </w:pPr>
            <w:r>
              <w:t>≥400000千瓦时</w:t>
            </w:r>
          </w:p>
        </w:tc>
        <w:tc>
          <w:tcPr>
            <w:tcW w:w="1276" w:type="dxa"/>
            <w:vAlign w:val="center"/>
          </w:tcPr>
          <w:p>
            <w:pPr>
              <w:pStyle w:val="13"/>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电费缴覆盖率</w:t>
            </w:r>
          </w:p>
        </w:tc>
        <w:tc>
          <w:tcPr>
            <w:tcW w:w="5386" w:type="dxa"/>
            <w:vAlign w:val="center"/>
          </w:tcPr>
          <w:p>
            <w:pPr>
              <w:pStyle w:val="13"/>
            </w:pPr>
            <w:r>
              <w:t>实际缴纳电费千瓦时占应缴纳电费千瓦时的比例</w:t>
            </w:r>
          </w:p>
        </w:tc>
        <w:tc>
          <w:tcPr>
            <w:tcW w:w="2268" w:type="dxa"/>
            <w:vAlign w:val="center"/>
          </w:tcPr>
          <w:p>
            <w:pPr>
              <w:pStyle w:val="13"/>
            </w:pPr>
            <w:r>
              <w:t>≥95%</w:t>
            </w:r>
          </w:p>
        </w:tc>
        <w:tc>
          <w:tcPr>
            <w:tcW w:w="1276" w:type="dxa"/>
            <w:vAlign w:val="center"/>
          </w:tcPr>
          <w:p>
            <w:pPr>
              <w:pStyle w:val="13"/>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按时缴纳电费</w:t>
            </w:r>
          </w:p>
        </w:tc>
        <w:tc>
          <w:tcPr>
            <w:tcW w:w="5386" w:type="dxa"/>
            <w:vAlign w:val="center"/>
          </w:tcPr>
          <w:p>
            <w:pPr>
              <w:pStyle w:val="13"/>
            </w:pPr>
            <w:r>
              <w:t>按月及时缴纳电费</w:t>
            </w:r>
          </w:p>
        </w:tc>
        <w:tc>
          <w:tcPr>
            <w:tcW w:w="2268" w:type="dxa"/>
            <w:vAlign w:val="center"/>
          </w:tcPr>
          <w:p>
            <w:pPr>
              <w:pStyle w:val="13"/>
            </w:pPr>
            <w:r>
              <w:t>≤1月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缴费金额</w:t>
            </w:r>
          </w:p>
        </w:tc>
        <w:tc>
          <w:tcPr>
            <w:tcW w:w="5386" w:type="dxa"/>
            <w:vAlign w:val="center"/>
          </w:tcPr>
          <w:p>
            <w:pPr>
              <w:pStyle w:val="13"/>
            </w:pPr>
            <w:r>
              <w:t>缴纳电费的总成本</w:t>
            </w:r>
          </w:p>
        </w:tc>
        <w:tc>
          <w:tcPr>
            <w:tcW w:w="2268" w:type="dxa"/>
            <w:vAlign w:val="center"/>
          </w:tcPr>
          <w:p>
            <w:pPr>
              <w:pStyle w:val="13"/>
            </w:pPr>
            <w:r>
              <w:t>28万元</w:t>
            </w:r>
          </w:p>
        </w:tc>
        <w:tc>
          <w:tcPr>
            <w:tcW w:w="1276" w:type="dxa"/>
            <w:vAlign w:val="center"/>
          </w:tcPr>
          <w:p>
            <w:pPr>
              <w:pStyle w:val="13"/>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促进小镇经济增长</w:t>
            </w:r>
          </w:p>
        </w:tc>
        <w:tc>
          <w:tcPr>
            <w:tcW w:w="5386" w:type="dxa"/>
            <w:vAlign w:val="center"/>
          </w:tcPr>
          <w:p>
            <w:pPr>
              <w:pStyle w:val="13"/>
            </w:pPr>
            <w:r>
              <w:t>促进小镇经济增长总体水平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提升景区服务水平</w:t>
            </w:r>
          </w:p>
        </w:tc>
        <w:tc>
          <w:tcPr>
            <w:tcW w:w="5386" w:type="dxa"/>
            <w:vAlign w:val="center"/>
          </w:tcPr>
          <w:p>
            <w:pPr>
              <w:pStyle w:val="13"/>
            </w:pPr>
            <w:r>
              <w:t>提升粮画小镇景区服务游客的水平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3、粮画小镇公共水费绩效目标表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13043324P007720100013</w:t>
            </w:r>
          </w:p>
        </w:tc>
        <w:tc>
          <w:tcPr>
            <w:tcW w:w="2835" w:type="dxa"/>
            <w:vAlign w:val="center"/>
          </w:tcPr>
          <w:p>
            <w:pPr>
              <w:pStyle w:val="11"/>
            </w:pPr>
            <w:r>
              <w:t>项目名称</w:t>
            </w:r>
          </w:p>
        </w:tc>
        <w:tc>
          <w:tcPr>
            <w:tcW w:w="6094" w:type="dxa"/>
            <w:gridSpan w:val="3"/>
            <w:vAlign w:val="center"/>
          </w:tcPr>
          <w:p>
            <w:pPr>
              <w:pStyle w:val="13"/>
            </w:pPr>
            <w:r>
              <w:t>粮画小镇公共水费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及时缴纳粮画小镇景区用水费用，保障景区工作正常运行，提升小镇知名度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1.及时缴纳粮画小镇景区用水费用，保障景区工作正常运行，提升小镇知名度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缴纳数量</w:t>
            </w:r>
          </w:p>
        </w:tc>
        <w:tc>
          <w:tcPr>
            <w:tcW w:w="5386" w:type="dxa"/>
            <w:vAlign w:val="center"/>
          </w:tcPr>
          <w:p>
            <w:pPr>
              <w:pStyle w:val="13"/>
            </w:pPr>
            <w:r>
              <w:t>实际缴纳水费的方数</w:t>
            </w:r>
          </w:p>
        </w:tc>
        <w:tc>
          <w:tcPr>
            <w:tcW w:w="2268" w:type="dxa"/>
            <w:vAlign w:val="center"/>
          </w:tcPr>
          <w:p>
            <w:pPr>
              <w:pStyle w:val="13"/>
            </w:pPr>
            <w:r>
              <w:t>≥18000方</w:t>
            </w:r>
          </w:p>
        </w:tc>
        <w:tc>
          <w:tcPr>
            <w:tcW w:w="1276" w:type="dxa"/>
            <w:vAlign w:val="center"/>
          </w:tcPr>
          <w:p>
            <w:pPr>
              <w:pStyle w:val="13"/>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水费缴覆盖率</w:t>
            </w:r>
          </w:p>
        </w:tc>
        <w:tc>
          <w:tcPr>
            <w:tcW w:w="5386" w:type="dxa"/>
            <w:vAlign w:val="center"/>
          </w:tcPr>
          <w:p>
            <w:pPr>
              <w:pStyle w:val="13"/>
            </w:pPr>
            <w:r>
              <w:t>实际缴纳水费方数占应缴纳水费方数的比例</w:t>
            </w:r>
          </w:p>
        </w:tc>
        <w:tc>
          <w:tcPr>
            <w:tcW w:w="2268" w:type="dxa"/>
            <w:vAlign w:val="center"/>
          </w:tcPr>
          <w:p>
            <w:pPr>
              <w:pStyle w:val="13"/>
            </w:pPr>
            <w:r>
              <w:t>≥95%</w:t>
            </w:r>
          </w:p>
        </w:tc>
        <w:tc>
          <w:tcPr>
            <w:tcW w:w="1276" w:type="dxa"/>
            <w:vAlign w:val="center"/>
          </w:tcPr>
          <w:p>
            <w:pPr>
              <w:pStyle w:val="13"/>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按时缴纳水费</w:t>
            </w:r>
          </w:p>
        </w:tc>
        <w:tc>
          <w:tcPr>
            <w:tcW w:w="5386" w:type="dxa"/>
            <w:vAlign w:val="center"/>
          </w:tcPr>
          <w:p>
            <w:pPr>
              <w:pStyle w:val="13"/>
            </w:pPr>
            <w:r>
              <w:t>按季度及时缴纳水费</w:t>
            </w:r>
          </w:p>
        </w:tc>
        <w:tc>
          <w:tcPr>
            <w:tcW w:w="2268" w:type="dxa"/>
            <w:vAlign w:val="center"/>
          </w:tcPr>
          <w:p>
            <w:pPr>
              <w:pStyle w:val="13"/>
            </w:pPr>
            <w:r>
              <w:t>≤1季度</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缴费金额</w:t>
            </w:r>
          </w:p>
        </w:tc>
        <w:tc>
          <w:tcPr>
            <w:tcW w:w="5386" w:type="dxa"/>
            <w:vAlign w:val="center"/>
          </w:tcPr>
          <w:p>
            <w:pPr>
              <w:pStyle w:val="13"/>
            </w:pPr>
            <w:r>
              <w:t>缴纳水费的总成本</w:t>
            </w:r>
          </w:p>
        </w:tc>
        <w:tc>
          <w:tcPr>
            <w:tcW w:w="2268" w:type="dxa"/>
            <w:vAlign w:val="center"/>
          </w:tcPr>
          <w:p>
            <w:pPr>
              <w:pStyle w:val="13"/>
            </w:pPr>
            <w:r>
              <w:t>6万元</w:t>
            </w:r>
          </w:p>
        </w:tc>
        <w:tc>
          <w:tcPr>
            <w:tcW w:w="1276" w:type="dxa"/>
            <w:vAlign w:val="center"/>
          </w:tcPr>
          <w:p>
            <w:pPr>
              <w:pStyle w:val="13"/>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提升服务群众的水平</w:t>
            </w:r>
          </w:p>
        </w:tc>
        <w:tc>
          <w:tcPr>
            <w:tcW w:w="5386" w:type="dxa"/>
            <w:vAlign w:val="center"/>
          </w:tcPr>
          <w:p>
            <w:pPr>
              <w:pStyle w:val="13"/>
            </w:pPr>
            <w:r>
              <w:t>提升小镇服务群众的总体水平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4、粮画小镇景区日常电费绩效目标表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13043324P007721100030</w:t>
            </w:r>
          </w:p>
        </w:tc>
        <w:tc>
          <w:tcPr>
            <w:tcW w:w="2835" w:type="dxa"/>
            <w:vAlign w:val="center"/>
          </w:tcPr>
          <w:p>
            <w:pPr>
              <w:pStyle w:val="11"/>
            </w:pPr>
            <w:r>
              <w:t>项目名称</w:t>
            </w:r>
          </w:p>
        </w:tc>
        <w:tc>
          <w:tcPr>
            <w:tcW w:w="6094" w:type="dxa"/>
            <w:gridSpan w:val="3"/>
            <w:vAlign w:val="center"/>
          </w:tcPr>
          <w:p>
            <w:pPr>
              <w:pStyle w:val="13"/>
            </w:pPr>
            <w:r>
              <w:t>粮画小镇景区日常电费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按时支付粮画小镇景区电费，保障景区工作正常运行，提升小镇知名度。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1.按时支付粮画小镇景区电费，保障景区工作正常运行，提升小镇知名度。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电费缴纳数量</w:t>
            </w:r>
          </w:p>
        </w:tc>
        <w:tc>
          <w:tcPr>
            <w:tcW w:w="5386" w:type="dxa"/>
            <w:vAlign w:val="center"/>
          </w:tcPr>
          <w:p>
            <w:pPr>
              <w:pStyle w:val="13"/>
            </w:pPr>
            <w:r>
              <w:t>电费缴纳的数量</w:t>
            </w:r>
          </w:p>
        </w:tc>
        <w:tc>
          <w:tcPr>
            <w:tcW w:w="2268" w:type="dxa"/>
            <w:vAlign w:val="center"/>
          </w:tcPr>
          <w:p>
            <w:pPr>
              <w:pStyle w:val="13"/>
            </w:pPr>
            <w:r>
              <w:t>4季度</w:t>
            </w:r>
          </w:p>
        </w:tc>
        <w:tc>
          <w:tcPr>
            <w:tcW w:w="1276" w:type="dxa"/>
            <w:vAlign w:val="center"/>
          </w:tcPr>
          <w:p>
            <w:pPr>
              <w:pStyle w:val="13"/>
            </w:pPr>
            <w:r>
              <w:t>粮画小镇景区电费测算表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电费缴覆盖率</w:t>
            </w:r>
          </w:p>
        </w:tc>
        <w:tc>
          <w:tcPr>
            <w:tcW w:w="5386" w:type="dxa"/>
            <w:vAlign w:val="center"/>
          </w:tcPr>
          <w:p>
            <w:pPr>
              <w:pStyle w:val="13"/>
            </w:pPr>
            <w:r>
              <w:t>电费缴纳范围占应缴纳的比例</w:t>
            </w:r>
          </w:p>
        </w:tc>
        <w:tc>
          <w:tcPr>
            <w:tcW w:w="2268" w:type="dxa"/>
            <w:vAlign w:val="center"/>
          </w:tcPr>
          <w:p>
            <w:pPr>
              <w:pStyle w:val="13"/>
            </w:pPr>
            <w:r>
              <w:t>≥95%</w:t>
            </w:r>
          </w:p>
        </w:tc>
        <w:tc>
          <w:tcPr>
            <w:tcW w:w="1276" w:type="dxa"/>
            <w:vAlign w:val="center"/>
          </w:tcPr>
          <w:p>
            <w:pPr>
              <w:pStyle w:val="13"/>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电费缴纳及时率</w:t>
            </w:r>
          </w:p>
        </w:tc>
        <w:tc>
          <w:tcPr>
            <w:tcW w:w="5386" w:type="dxa"/>
            <w:vAlign w:val="center"/>
          </w:tcPr>
          <w:p>
            <w:pPr>
              <w:pStyle w:val="13"/>
            </w:pPr>
            <w:r>
              <w:t>到规定应缴纳电费时间时已缴电费占总金额的比例</w:t>
            </w:r>
          </w:p>
        </w:tc>
        <w:tc>
          <w:tcPr>
            <w:tcW w:w="2268" w:type="dxa"/>
            <w:vAlign w:val="center"/>
          </w:tcPr>
          <w:p>
            <w:pPr>
              <w:pStyle w:val="13"/>
            </w:pPr>
            <w:r>
              <w:t>≥95%</w:t>
            </w:r>
          </w:p>
        </w:tc>
        <w:tc>
          <w:tcPr>
            <w:tcW w:w="1276" w:type="dxa"/>
            <w:vAlign w:val="center"/>
          </w:tcPr>
          <w:p>
            <w:pPr>
              <w:pStyle w:val="13"/>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每年电费标准</w:t>
            </w:r>
          </w:p>
        </w:tc>
        <w:tc>
          <w:tcPr>
            <w:tcW w:w="5386" w:type="dxa"/>
            <w:vAlign w:val="center"/>
          </w:tcPr>
          <w:p>
            <w:pPr>
              <w:pStyle w:val="13"/>
            </w:pPr>
            <w:r>
              <w:t>根据实际用电度数，按时缴纳电费</w:t>
            </w:r>
          </w:p>
        </w:tc>
        <w:tc>
          <w:tcPr>
            <w:tcW w:w="2268" w:type="dxa"/>
            <w:vAlign w:val="center"/>
          </w:tcPr>
          <w:p>
            <w:pPr>
              <w:pStyle w:val="13"/>
            </w:pPr>
            <w:r>
              <w:t>3万元</w:t>
            </w:r>
          </w:p>
        </w:tc>
        <w:tc>
          <w:tcPr>
            <w:tcW w:w="1276" w:type="dxa"/>
            <w:vAlign w:val="center"/>
          </w:tcPr>
          <w:p>
            <w:pPr>
              <w:pStyle w:val="13"/>
            </w:pPr>
            <w:r>
              <w:t>粮画小镇景区电费测算表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促进小镇经济增长</w:t>
            </w:r>
          </w:p>
        </w:tc>
        <w:tc>
          <w:tcPr>
            <w:tcW w:w="5386" w:type="dxa"/>
            <w:vAlign w:val="center"/>
          </w:tcPr>
          <w:p>
            <w:pPr>
              <w:pStyle w:val="13"/>
            </w:pPr>
            <w:r>
              <w:t>缴纳电费，促进小镇经济增长总体水平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提升景区服务水平</w:t>
            </w:r>
          </w:p>
        </w:tc>
        <w:tc>
          <w:tcPr>
            <w:tcW w:w="5386" w:type="dxa"/>
            <w:vAlign w:val="center"/>
          </w:tcPr>
          <w:p>
            <w:pPr>
              <w:pStyle w:val="13"/>
            </w:pPr>
            <w:r>
              <w:t>及时缴纳电费，提升粮画小镇景区服务游客的水平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5、粮画小镇景区责任保险资金绩效目标表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13043324P00771910001Y</w:t>
            </w:r>
          </w:p>
        </w:tc>
        <w:tc>
          <w:tcPr>
            <w:tcW w:w="2835" w:type="dxa"/>
            <w:vAlign w:val="center"/>
          </w:tcPr>
          <w:p>
            <w:pPr>
              <w:pStyle w:val="11"/>
            </w:pPr>
            <w:r>
              <w:t>项目名称</w:t>
            </w:r>
          </w:p>
        </w:tc>
        <w:tc>
          <w:tcPr>
            <w:tcW w:w="6094" w:type="dxa"/>
            <w:gridSpan w:val="3"/>
            <w:vAlign w:val="center"/>
          </w:tcPr>
          <w:p>
            <w:pPr>
              <w:pStyle w:val="13"/>
            </w:pPr>
            <w:r>
              <w:t>粮画小镇景区责任保险资金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购买景区责任保险，保障粮画小镇景区游客及景区利益，提升小镇知名度。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1.购买景区责任保险，保障粮画小镇景区游客及景区利益，提升小镇知名度。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购买保险的次数</w:t>
            </w:r>
          </w:p>
        </w:tc>
        <w:tc>
          <w:tcPr>
            <w:tcW w:w="5386" w:type="dxa"/>
            <w:vAlign w:val="center"/>
          </w:tcPr>
          <w:p>
            <w:pPr>
              <w:pStyle w:val="13"/>
            </w:pPr>
            <w:r>
              <w:t>购买保险的总次数</w:t>
            </w:r>
          </w:p>
        </w:tc>
        <w:tc>
          <w:tcPr>
            <w:tcW w:w="2268" w:type="dxa"/>
            <w:vAlign w:val="center"/>
          </w:tcPr>
          <w:p>
            <w:pPr>
              <w:pStyle w:val="13"/>
            </w:pPr>
            <w:r>
              <w:t>1次</w:t>
            </w:r>
          </w:p>
        </w:tc>
        <w:tc>
          <w:tcPr>
            <w:tcW w:w="1276" w:type="dxa"/>
            <w:vAlign w:val="center"/>
          </w:tcPr>
          <w:p>
            <w:pPr>
              <w:pStyle w:val="13"/>
            </w:pPr>
            <w:r>
              <w:t>粮画小镇景区责任险保险资金测算表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保险责任覆盖率</w:t>
            </w:r>
          </w:p>
        </w:tc>
        <w:tc>
          <w:tcPr>
            <w:tcW w:w="5386" w:type="dxa"/>
            <w:vAlign w:val="center"/>
          </w:tcPr>
          <w:p>
            <w:pPr>
              <w:pStyle w:val="13"/>
            </w:pPr>
            <w:r>
              <w:t>保险责任覆盖范围占景区应覆盖范围的比例</w:t>
            </w:r>
          </w:p>
        </w:tc>
        <w:tc>
          <w:tcPr>
            <w:tcW w:w="2268" w:type="dxa"/>
            <w:vAlign w:val="center"/>
          </w:tcPr>
          <w:p>
            <w:pPr>
              <w:pStyle w:val="13"/>
            </w:pPr>
            <w:r>
              <w:t>≥95%</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保险支付及时率</w:t>
            </w:r>
          </w:p>
        </w:tc>
        <w:tc>
          <w:tcPr>
            <w:tcW w:w="5386" w:type="dxa"/>
            <w:vAlign w:val="center"/>
          </w:tcPr>
          <w:p>
            <w:pPr>
              <w:pStyle w:val="13"/>
            </w:pPr>
            <w:r>
              <w:t>保险支付在上级规定时间内保险支付占计划支付时间的比例</w:t>
            </w:r>
          </w:p>
        </w:tc>
        <w:tc>
          <w:tcPr>
            <w:tcW w:w="2268" w:type="dxa"/>
            <w:vAlign w:val="center"/>
          </w:tcPr>
          <w:p>
            <w:pPr>
              <w:pStyle w:val="13"/>
            </w:pPr>
            <w:r>
              <w:t>≥90%</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购买保险金额</w:t>
            </w:r>
          </w:p>
        </w:tc>
        <w:tc>
          <w:tcPr>
            <w:tcW w:w="5386" w:type="dxa"/>
            <w:vAlign w:val="center"/>
          </w:tcPr>
          <w:p>
            <w:pPr>
              <w:pStyle w:val="13"/>
            </w:pPr>
            <w:r>
              <w:t>购买保险的总金额</w:t>
            </w:r>
          </w:p>
        </w:tc>
        <w:tc>
          <w:tcPr>
            <w:tcW w:w="2268" w:type="dxa"/>
            <w:vAlign w:val="center"/>
          </w:tcPr>
          <w:p>
            <w:pPr>
              <w:pStyle w:val="13"/>
            </w:pPr>
            <w:r>
              <w:t>3万元</w:t>
            </w:r>
          </w:p>
        </w:tc>
        <w:tc>
          <w:tcPr>
            <w:tcW w:w="1276" w:type="dxa"/>
            <w:vAlign w:val="center"/>
          </w:tcPr>
          <w:p>
            <w:pPr>
              <w:pStyle w:val="13"/>
            </w:pPr>
            <w:r>
              <w:t>粮画小镇景区责任险保险资金测算表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促进小镇经济增长</w:t>
            </w:r>
          </w:p>
        </w:tc>
        <w:tc>
          <w:tcPr>
            <w:tcW w:w="5386" w:type="dxa"/>
            <w:vAlign w:val="center"/>
          </w:tcPr>
          <w:p>
            <w:pPr>
              <w:pStyle w:val="13"/>
            </w:pPr>
            <w:r>
              <w:t>促进小镇经济增长总体水平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提升小镇服务水平</w:t>
            </w:r>
          </w:p>
        </w:tc>
        <w:tc>
          <w:tcPr>
            <w:tcW w:w="5386" w:type="dxa"/>
            <w:vAlign w:val="center"/>
          </w:tcPr>
          <w:p>
            <w:pPr>
              <w:pStyle w:val="13"/>
            </w:pPr>
            <w:r>
              <w:t>提升景区服务游客的总体水平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6、粮画小镇专项经费绩效目标表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13043324P00771610001X</w:t>
            </w:r>
          </w:p>
        </w:tc>
        <w:tc>
          <w:tcPr>
            <w:tcW w:w="2835" w:type="dxa"/>
            <w:vAlign w:val="center"/>
          </w:tcPr>
          <w:p>
            <w:pPr>
              <w:pStyle w:val="11"/>
            </w:pPr>
            <w:r>
              <w:t>项目名称</w:t>
            </w:r>
          </w:p>
        </w:tc>
        <w:tc>
          <w:tcPr>
            <w:tcW w:w="6094" w:type="dxa"/>
            <w:gridSpan w:val="3"/>
            <w:vAlign w:val="center"/>
          </w:tcPr>
          <w:p>
            <w:pPr>
              <w:pStyle w:val="13"/>
            </w:pPr>
            <w:r>
              <w:t>粮画小镇专项经费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粮画小镇专项经费项目主要用于四个社区办公费、水电等费用，确保小镇工作正常运行。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1.粮画小镇专项经费项目主要用于四个社区办公费、水电等费用，确保小镇工作正常运行。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经费发放村的数量</w:t>
            </w:r>
          </w:p>
        </w:tc>
        <w:tc>
          <w:tcPr>
            <w:tcW w:w="5386" w:type="dxa"/>
            <w:vAlign w:val="center"/>
          </w:tcPr>
          <w:p>
            <w:pPr>
              <w:pStyle w:val="13"/>
            </w:pPr>
            <w:r>
              <w:t>该经费发放的村落数量</w:t>
            </w:r>
          </w:p>
        </w:tc>
        <w:tc>
          <w:tcPr>
            <w:tcW w:w="2268" w:type="dxa"/>
            <w:vAlign w:val="center"/>
          </w:tcPr>
          <w:p>
            <w:pPr>
              <w:pStyle w:val="13"/>
            </w:pPr>
            <w:r>
              <w:t>4村</w:t>
            </w:r>
          </w:p>
        </w:tc>
        <w:tc>
          <w:tcPr>
            <w:tcW w:w="1276" w:type="dxa"/>
            <w:vAlign w:val="center"/>
          </w:tcPr>
          <w:p>
            <w:pPr>
              <w:pStyle w:val="13"/>
            </w:pPr>
            <w:r>
              <w:t>粮画小镇专项经费测算表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经费发放村数占总村数的比例</w:t>
            </w:r>
          </w:p>
        </w:tc>
        <w:tc>
          <w:tcPr>
            <w:tcW w:w="2268" w:type="dxa"/>
            <w:vAlign w:val="center"/>
          </w:tcPr>
          <w:p>
            <w:pPr>
              <w:pStyle w:val="13"/>
            </w:pPr>
            <w:r>
              <w:t>≥95%</w:t>
            </w:r>
          </w:p>
        </w:tc>
        <w:tc>
          <w:tcPr>
            <w:tcW w:w="1276" w:type="dxa"/>
            <w:vAlign w:val="center"/>
          </w:tcPr>
          <w:p>
            <w:pPr>
              <w:pStyle w:val="13"/>
            </w:pPr>
            <w:r>
              <w:t>发放经费凭证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经费发放在上级规定时间内经费及时发放时间占计划发放时间的比例</w:t>
            </w:r>
          </w:p>
        </w:tc>
        <w:tc>
          <w:tcPr>
            <w:tcW w:w="2268" w:type="dxa"/>
            <w:vAlign w:val="center"/>
          </w:tcPr>
          <w:p>
            <w:pPr>
              <w:pStyle w:val="13"/>
            </w:pPr>
            <w:r>
              <w:t>≥95%</w:t>
            </w:r>
          </w:p>
        </w:tc>
        <w:tc>
          <w:tcPr>
            <w:tcW w:w="1276" w:type="dxa"/>
            <w:vAlign w:val="center"/>
          </w:tcPr>
          <w:p>
            <w:pPr>
              <w:pStyle w:val="13"/>
            </w:pPr>
            <w:r>
              <w:t>发放经费凭证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发放专项经费金额</w:t>
            </w:r>
          </w:p>
          <w:p>
            <w:pPr>
              <w:pStyle w:val="13"/>
            </w:pPr>
          </w:p>
        </w:tc>
        <w:tc>
          <w:tcPr>
            <w:tcW w:w="5386" w:type="dxa"/>
            <w:vAlign w:val="center"/>
          </w:tcPr>
          <w:p>
            <w:pPr>
              <w:pStyle w:val="13"/>
            </w:pPr>
            <w:r>
              <w:t>发放专项经费总金额</w:t>
            </w:r>
          </w:p>
        </w:tc>
        <w:tc>
          <w:tcPr>
            <w:tcW w:w="2268" w:type="dxa"/>
            <w:vAlign w:val="center"/>
          </w:tcPr>
          <w:p>
            <w:pPr>
              <w:pStyle w:val="13"/>
            </w:pPr>
            <w:r>
              <w:t>20万元</w:t>
            </w:r>
          </w:p>
        </w:tc>
        <w:tc>
          <w:tcPr>
            <w:tcW w:w="1276" w:type="dxa"/>
            <w:vAlign w:val="center"/>
          </w:tcPr>
          <w:p>
            <w:pPr>
              <w:pStyle w:val="13"/>
            </w:pPr>
            <w:r>
              <w:t>粮画小镇专项经费测算表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提升服务群众的水平</w:t>
            </w:r>
          </w:p>
        </w:tc>
        <w:tc>
          <w:tcPr>
            <w:tcW w:w="5386" w:type="dxa"/>
            <w:vAlign w:val="center"/>
          </w:tcPr>
          <w:p>
            <w:pPr>
              <w:pStyle w:val="13"/>
            </w:pPr>
            <w:r>
              <w:t>提升服务群众的总体水平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受益村的满意程度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7、小镇节日游活动宣传经费绩效目标表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13043324P007718100019</w:t>
            </w:r>
          </w:p>
        </w:tc>
        <w:tc>
          <w:tcPr>
            <w:tcW w:w="2835" w:type="dxa"/>
            <w:vAlign w:val="center"/>
          </w:tcPr>
          <w:p>
            <w:pPr>
              <w:pStyle w:val="11"/>
            </w:pPr>
            <w:r>
              <w:t>项目名称</w:t>
            </w:r>
          </w:p>
        </w:tc>
        <w:tc>
          <w:tcPr>
            <w:tcW w:w="6094" w:type="dxa"/>
            <w:gridSpan w:val="3"/>
            <w:vAlign w:val="center"/>
          </w:tcPr>
          <w:p>
            <w:pPr>
              <w:pStyle w:val="13"/>
            </w:pPr>
            <w:r>
              <w:t>小镇节日游活动宣传经费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保障粮画小镇节日游活动顺利进行，提升小镇知名度。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1.保障粮画小镇节日游活动顺利进行，提升小镇知名度。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节日游活动宣传次数</w:t>
            </w:r>
          </w:p>
        </w:tc>
        <w:tc>
          <w:tcPr>
            <w:tcW w:w="5386" w:type="dxa"/>
            <w:vAlign w:val="center"/>
          </w:tcPr>
          <w:p>
            <w:pPr>
              <w:pStyle w:val="13"/>
            </w:pPr>
            <w:r>
              <w:t>小镇游活动宣传总次数</w:t>
            </w:r>
          </w:p>
        </w:tc>
        <w:tc>
          <w:tcPr>
            <w:tcW w:w="2268" w:type="dxa"/>
            <w:vAlign w:val="center"/>
          </w:tcPr>
          <w:p>
            <w:pPr>
              <w:pStyle w:val="13"/>
            </w:pPr>
            <w:r>
              <w:t>4次</w:t>
            </w:r>
          </w:p>
        </w:tc>
        <w:tc>
          <w:tcPr>
            <w:tcW w:w="1276" w:type="dxa"/>
            <w:vAlign w:val="center"/>
          </w:tcPr>
          <w:p>
            <w:pPr>
              <w:pStyle w:val="13"/>
            </w:pPr>
            <w:r>
              <w:t>小镇节日游活动宣传经费测算表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经费保障覆盖率</w:t>
            </w:r>
          </w:p>
        </w:tc>
        <w:tc>
          <w:tcPr>
            <w:tcW w:w="5386" w:type="dxa"/>
            <w:vAlign w:val="center"/>
          </w:tcPr>
          <w:p>
            <w:pPr>
              <w:pStyle w:val="13"/>
            </w:pPr>
            <w:r>
              <w:t>宣传经费保障数量占总数的比例</w:t>
            </w:r>
          </w:p>
        </w:tc>
        <w:tc>
          <w:tcPr>
            <w:tcW w:w="2268" w:type="dxa"/>
            <w:vAlign w:val="center"/>
          </w:tcPr>
          <w:p>
            <w:pPr>
              <w:pStyle w:val="13"/>
            </w:pPr>
            <w:r>
              <w:t>≥95%</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到规定应发放时间时已发放经费占总金额的比例</w:t>
            </w:r>
          </w:p>
        </w:tc>
        <w:tc>
          <w:tcPr>
            <w:tcW w:w="2268" w:type="dxa"/>
            <w:vAlign w:val="center"/>
          </w:tcPr>
          <w:p>
            <w:pPr>
              <w:pStyle w:val="13"/>
            </w:pPr>
            <w:r>
              <w:t>≥95%</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活动宣传经费金额</w:t>
            </w:r>
          </w:p>
        </w:tc>
        <w:tc>
          <w:tcPr>
            <w:tcW w:w="5386" w:type="dxa"/>
            <w:vAlign w:val="center"/>
          </w:tcPr>
          <w:p>
            <w:pPr>
              <w:pStyle w:val="13"/>
            </w:pPr>
            <w:r>
              <w:t>活动宣传经费总金额</w:t>
            </w:r>
          </w:p>
        </w:tc>
        <w:tc>
          <w:tcPr>
            <w:tcW w:w="2268" w:type="dxa"/>
            <w:vAlign w:val="center"/>
          </w:tcPr>
          <w:p>
            <w:pPr>
              <w:pStyle w:val="13"/>
            </w:pPr>
            <w:r>
              <w:t>10万元</w:t>
            </w:r>
          </w:p>
        </w:tc>
        <w:tc>
          <w:tcPr>
            <w:tcW w:w="1276" w:type="dxa"/>
            <w:vAlign w:val="center"/>
          </w:tcPr>
          <w:p>
            <w:pPr>
              <w:pStyle w:val="13"/>
            </w:pPr>
            <w:r>
              <w:t>小镇节日游活动宣传经费测算表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提升小镇经济增长</w:t>
            </w:r>
          </w:p>
        </w:tc>
        <w:tc>
          <w:tcPr>
            <w:tcW w:w="5386" w:type="dxa"/>
            <w:vAlign w:val="center"/>
          </w:tcPr>
          <w:p>
            <w:pPr>
              <w:pStyle w:val="13"/>
            </w:pPr>
            <w:r>
              <w:t>提升小镇经济增长发展水平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提升小镇服务水平</w:t>
            </w:r>
          </w:p>
        </w:tc>
        <w:tc>
          <w:tcPr>
            <w:tcW w:w="5386" w:type="dxa"/>
            <w:vAlign w:val="center"/>
          </w:tcPr>
          <w:p>
            <w:pPr>
              <w:pStyle w:val="13"/>
            </w:pPr>
            <w:r>
              <w:t>提升小镇服务游客总体水平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8、粮画小镇维修维护资金绩效目标表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13043324P00772510001F</w:t>
            </w:r>
          </w:p>
        </w:tc>
        <w:tc>
          <w:tcPr>
            <w:tcW w:w="2835" w:type="dxa"/>
            <w:vAlign w:val="center"/>
          </w:tcPr>
          <w:p>
            <w:pPr>
              <w:pStyle w:val="11"/>
            </w:pPr>
            <w:r>
              <w:t>项目名称</w:t>
            </w:r>
          </w:p>
        </w:tc>
        <w:tc>
          <w:tcPr>
            <w:tcW w:w="6094" w:type="dxa"/>
            <w:gridSpan w:val="3"/>
            <w:vAlign w:val="center"/>
          </w:tcPr>
          <w:p>
            <w:pPr>
              <w:pStyle w:val="13"/>
            </w:pPr>
            <w:r>
              <w:t>粮画小镇维修维护资金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为保障粮画小镇4A景区景点正常运转，丰富粮画小镇色彩，提升小镇知名度。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1.为保障粮画小镇4A景区景点正常运转，丰富粮画小镇色彩，提升小镇知名度。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维修维护次数</w:t>
            </w:r>
          </w:p>
        </w:tc>
        <w:tc>
          <w:tcPr>
            <w:tcW w:w="5386" w:type="dxa"/>
            <w:vAlign w:val="center"/>
          </w:tcPr>
          <w:p>
            <w:pPr>
              <w:pStyle w:val="13"/>
            </w:pPr>
            <w:r>
              <w:t>维修维护总次数</w:t>
            </w:r>
          </w:p>
        </w:tc>
        <w:tc>
          <w:tcPr>
            <w:tcW w:w="2268" w:type="dxa"/>
            <w:vAlign w:val="center"/>
          </w:tcPr>
          <w:p>
            <w:pPr>
              <w:pStyle w:val="13"/>
            </w:pPr>
            <w:r>
              <w:t>13次</w:t>
            </w:r>
          </w:p>
        </w:tc>
        <w:tc>
          <w:tcPr>
            <w:tcW w:w="1276" w:type="dxa"/>
            <w:vAlign w:val="center"/>
          </w:tcPr>
          <w:p>
            <w:pPr>
              <w:pStyle w:val="13"/>
            </w:pPr>
            <w:r>
              <w:t>粮画小镇维修维护资金测算表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维修维护覆盖范围</w:t>
            </w:r>
          </w:p>
        </w:tc>
        <w:tc>
          <w:tcPr>
            <w:tcW w:w="5386" w:type="dxa"/>
            <w:vAlign w:val="center"/>
          </w:tcPr>
          <w:p>
            <w:pPr>
              <w:pStyle w:val="13"/>
            </w:pPr>
            <w:r>
              <w:t>维修维护覆盖范围占应维修维护范围的比例</w:t>
            </w:r>
          </w:p>
        </w:tc>
        <w:tc>
          <w:tcPr>
            <w:tcW w:w="2268" w:type="dxa"/>
            <w:vAlign w:val="center"/>
          </w:tcPr>
          <w:p>
            <w:pPr>
              <w:pStyle w:val="13"/>
            </w:pPr>
            <w:r>
              <w:t>≥95%</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维修维护支付及时率</w:t>
            </w:r>
          </w:p>
        </w:tc>
        <w:tc>
          <w:tcPr>
            <w:tcW w:w="5386" w:type="dxa"/>
            <w:vAlign w:val="center"/>
          </w:tcPr>
          <w:p>
            <w:pPr>
              <w:pStyle w:val="13"/>
            </w:pPr>
            <w:r>
              <w:t>维修维护资金支付在上级规定时间内及时支付时间占应支付时间的比例</w:t>
            </w:r>
          </w:p>
          <w:p>
            <w:pPr>
              <w:pStyle w:val="13"/>
            </w:pPr>
          </w:p>
        </w:tc>
        <w:tc>
          <w:tcPr>
            <w:tcW w:w="2268" w:type="dxa"/>
            <w:vAlign w:val="center"/>
          </w:tcPr>
          <w:p>
            <w:pPr>
              <w:pStyle w:val="13"/>
            </w:pPr>
            <w:r>
              <w:t>≥90%</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维修维护资金金额</w:t>
            </w:r>
          </w:p>
        </w:tc>
        <w:tc>
          <w:tcPr>
            <w:tcW w:w="5386" w:type="dxa"/>
            <w:vAlign w:val="center"/>
          </w:tcPr>
          <w:p>
            <w:pPr>
              <w:pStyle w:val="13"/>
            </w:pPr>
            <w:r>
              <w:t>维修维护资金支付总金额</w:t>
            </w:r>
          </w:p>
        </w:tc>
        <w:tc>
          <w:tcPr>
            <w:tcW w:w="2268" w:type="dxa"/>
            <w:vAlign w:val="center"/>
          </w:tcPr>
          <w:p>
            <w:pPr>
              <w:pStyle w:val="13"/>
            </w:pPr>
            <w:r>
              <w:t>100万元</w:t>
            </w:r>
          </w:p>
        </w:tc>
        <w:tc>
          <w:tcPr>
            <w:tcW w:w="1276" w:type="dxa"/>
            <w:vAlign w:val="center"/>
          </w:tcPr>
          <w:p>
            <w:pPr>
              <w:pStyle w:val="13"/>
            </w:pPr>
            <w:r>
              <w:t>粮画小镇维修维护资金测算表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促进小镇经济增长</w:t>
            </w:r>
          </w:p>
        </w:tc>
        <w:tc>
          <w:tcPr>
            <w:tcW w:w="5386" w:type="dxa"/>
            <w:vAlign w:val="center"/>
          </w:tcPr>
          <w:p>
            <w:pPr>
              <w:pStyle w:val="13"/>
            </w:pPr>
            <w:r>
              <w:t>促进小镇经济增长发展总体水平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提升小镇服务水平</w:t>
            </w:r>
          </w:p>
        </w:tc>
        <w:tc>
          <w:tcPr>
            <w:tcW w:w="5386" w:type="dxa"/>
            <w:vAlign w:val="center"/>
          </w:tcPr>
          <w:p>
            <w:pPr>
              <w:pStyle w:val="13"/>
            </w:pPr>
            <w:r>
              <w:t>提升小镇服务总体水平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9、粮画小镇迎4A景区复核核审、特色景点改造升级资金绩效目标表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13043324P007797100021</w:t>
            </w:r>
          </w:p>
        </w:tc>
        <w:tc>
          <w:tcPr>
            <w:tcW w:w="2835" w:type="dxa"/>
            <w:vAlign w:val="center"/>
          </w:tcPr>
          <w:p>
            <w:pPr>
              <w:pStyle w:val="11"/>
            </w:pPr>
            <w:r>
              <w:t>项目名称</w:t>
            </w:r>
          </w:p>
        </w:tc>
        <w:tc>
          <w:tcPr>
            <w:tcW w:w="6094" w:type="dxa"/>
            <w:gridSpan w:val="3"/>
            <w:vAlign w:val="center"/>
          </w:tcPr>
          <w:p>
            <w:pPr>
              <w:pStyle w:val="13"/>
            </w:pPr>
            <w:r>
              <w:t>粮画小镇迎4A景区复核核审、特色景点改造升级资金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支付维修维护工程款、保障粮画小镇4A景区景点正常运转，丰富粮画小镇色彩，提升小镇知名度。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1.支付维修维护工程款、保障粮画小镇4A景区景点正常运转，丰富粮画小镇色彩，提升小镇知名度。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维修维护</w:t>
            </w:r>
          </w:p>
        </w:tc>
        <w:tc>
          <w:tcPr>
            <w:tcW w:w="5386" w:type="dxa"/>
            <w:vAlign w:val="center"/>
          </w:tcPr>
          <w:p>
            <w:pPr>
              <w:pStyle w:val="13"/>
            </w:pPr>
            <w:r>
              <w:t>实际维修维护景区工程总次数</w:t>
            </w:r>
          </w:p>
        </w:tc>
        <w:tc>
          <w:tcPr>
            <w:tcW w:w="2268" w:type="dxa"/>
            <w:vAlign w:val="center"/>
          </w:tcPr>
          <w:p>
            <w:pPr>
              <w:pStyle w:val="13"/>
            </w:pPr>
            <w:r>
              <w:t>≥10次</w:t>
            </w:r>
          </w:p>
        </w:tc>
        <w:tc>
          <w:tcPr>
            <w:tcW w:w="1276" w:type="dxa"/>
            <w:vAlign w:val="center"/>
          </w:tcPr>
          <w:p>
            <w:pPr>
              <w:pStyle w:val="13"/>
            </w:pPr>
            <w:r>
              <w:t>维修维护计划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维修维护覆盖率</w:t>
            </w:r>
          </w:p>
        </w:tc>
        <w:tc>
          <w:tcPr>
            <w:tcW w:w="5386" w:type="dxa"/>
            <w:vAlign w:val="center"/>
          </w:tcPr>
          <w:p>
            <w:pPr>
              <w:pStyle w:val="13"/>
            </w:pPr>
            <w:r>
              <w:t>维修维护景区工程占应维修维护工程的比例</w:t>
            </w:r>
          </w:p>
        </w:tc>
        <w:tc>
          <w:tcPr>
            <w:tcW w:w="2268" w:type="dxa"/>
            <w:vAlign w:val="center"/>
          </w:tcPr>
          <w:p>
            <w:pPr>
              <w:pStyle w:val="13"/>
            </w:pPr>
            <w:r>
              <w:t>≥95%</w:t>
            </w:r>
          </w:p>
        </w:tc>
        <w:tc>
          <w:tcPr>
            <w:tcW w:w="1276" w:type="dxa"/>
            <w:vAlign w:val="center"/>
          </w:tcPr>
          <w:p>
            <w:pPr>
              <w:pStyle w:val="13"/>
            </w:pPr>
            <w:r>
              <w:t>维修维护计划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维修维护按照上级规定时间内及时完工时间占应完工时间的比例</w:t>
            </w:r>
          </w:p>
          <w:p>
            <w:pPr>
              <w:pStyle w:val="13"/>
            </w:pPr>
          </w:p>
        </w:tc>
        <w:tc>
          <w:tcPr>
            <w:tcW w:w="2268" w:type="dxa"/>
            <w:vAlign w:val="center"/>
          </w:tcPr>
          <w:p>
            <w:pPr>
              <w:pStyle w:val="13"/>
            </w:pPr>
            <w:r>
              <w:t>≤1年</w:t>
            </w:r>
          </w:p>
        </w:tc>
        <w:tc>
          <w:tcPr>
            <w:tcW w:w="1276" w:type="dxa"/>
            <w:vAlign w:val="center"/>
          </w:tcPr>
          <w:p>
            <w:pPr>
              <w:pStyle w:val="13"/>
            </w:pPr>
            <w:r>
              <w:t>银行回单、维修维护计划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维修维护资金金额</w:t>
            </w:r>
          </w:p>
        </w:tc>
        <w:tc>
          <w:tcPr>
            <w:tcW w:w="5386" w:type="dxa"/>
            <w:vAlign w:val="center"/>
          </w:tcPr>
          <w:p>
            <w:pPr>
              <w:pStyle w:val="13"/>
            </w:pPr>
            <w:r>
              <w:t>维修维护资金支付总金额</w:t>
            </w:r>
          </w:p>
        </w:tc>
        <w:tc>
          <w:tcPr>
            <w:tcW w:w="2268" w:type="dxa"/>
            <w:vAlign w:val="center"/>
          </w:tcPr>
          <w:p>
            <w:pPr>
              <w:pStyle w:val="13"/>
            </w:pPr>
            <w:r>
              <w:t>100万元</w:t>
            </w:r>
          </w:p>
        </w:tc>
        <w:tc>
          <w:tcPr>
            <w:tcW w:w="1276" w:type="dxa"/>
            <w:vAlign w:val="center"/>
          </w:tcPr>
          <w:p>
            <w:pPr>
              <w:pStyle w:val="13"/>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促进小镇经济增长</w:t>
            </w:r>
          </w:p>
        </w:tc>
        <w:tc>
          <w:tcPr>
            <w:tcW w:w="5386" w:type="dxa"/>
            <w:vAlign w:val="center"/>
          </w:tcPr>
          <w:p>
            <w:pPr>
              <w:pStyle w:val="13"/>
            </w:pPr>
            <w:r>
              <w:t>促进小镇经济增长发展总体水平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提升小镇服务水平</w:t>
            </w:r>
          </w:p>
        </w:tc>
        <w:tc>
          <w:tcPr>
            <w:tcW w:w="5386" w:type="dxa"/>
            <w:vAlign w:val="center"/>
          </w:tcPr>
          <w:p>
            <w:pPr>
              <w:pStyle w:val="13"/>
            </w:pPr>
            <w:r>
              <w:t>提升小镇服务总体水平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10、粮画小镇宅基占地补偿资金绩效目标表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13043324P00772210001E</w:t>
            </w:r>
          </w:p>
        </w:tc>
        <w:tc>
          <w:tcPr>
            <w:tcW w:w="2835" w:type="dxa"/>
            <w:vAlign w:val="center"/>
          </w:tcPr>
          <w:p>
            <w:pPr>
              <w:pStyle w:val="11"/>
            </w:pPr>
            <w:r>
              <w:t>项目名称</w:t>
            </w:r>
          </w:p>
        </w:tc>
        <w:tc>
          <w:tcPr>
            <w:tcW w:w="6094" w:type="dxa"/>
            <w:gridSpan w:val="3"/>
            <w:vAlign w:val="center"/>
          </w:tcPr>
          <w:p>
            <w:pPr>
              <w:pStyle w:val="13"/>
            </w:pPr>
            <w:r>
              <w:t>粮画小镇宅基占地补偿资金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按时足额发放宅基占地补偿款给农户，保障农户合法权益。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1.按时足额发放宅基占地补偿款给农户，保障农户合法权益。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租用宅基的户数</w:t>
            </w:r>
          </w:p>
        </w:tc>
        <w:tc>
          <w:tcPr>
            <w:tcW w:w="5386" w:type="dxa"/>
            <w:vAlign w:val="center"/>
          </w:tcPr>
          <w:p>
            <w:pPr>
              <w:pStyle w:val="13"/>
            </w:pPr>
            <w:r>
              <w:t>租用宅基的总户数</w:t>
            </w:r>
          </w:p>
        </w:tc>
        <w:tc>
          <w:tcPr>
            <w:tcW w:w="2268" w:type="dxa"/>
            <w:vAlign w:val="center"/>
          </w:tcPr>
          <w:p>
            <w:pPr>
              <w:pStyle w:val="13"/>
            </w:pPr>
            <w:r>
              <w:t>77户</w:t>
            </w:r>
          </w:p>
        </w:tc>
        <w:tc>
          <w:tcPr>
            <w:tcW w:w="1276" w:type="dxa"/>
            <w:vAlign w:val="center"/>
          </w:tcPr>
          <w:p>
            <w:pPr>
              <w:pStyle w:val="13"/>
            </w:pPr>
            <w:r>
              <w:t>粮画小镇宅基占地补偿资金发放明细表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25万元</w:t>
            </w:r>
          </w:p>
        </w:tc>
        <w:tc>
          <w:tcPr>
            <w:tcW w:w="1276" w:type="dxa"/>
            <w:vAlign w:val="center"/>
          </w:tcPr>
          <w:p>
            <w:pPr>
              <w:pStyle w:val="13"/>
            </w:pPr>
            <w:r>
              <w:t>粮画小镇宅基占地补偿资金发放明细表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提高经济增长率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11、田园综合体占地补偿资金绩效目标表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13043324P007723100014</w:t>
            </w:r>
          </w:p>
        </w:tc>
        <w:tc>
          <w:tcPr>
            <w:tcW w:w="2835" w:type="dxa"/>
            <w:vAlign w:val="center"/>
          </w:tcPr>
          <w:p>
            <w:pPr>
              <w:pStyle w:val="11"/>
            </w:pPr>
            <w:r>
              <w:t>项目名称</w:t>
            </w:r>
          </w:p>
        </w:tc>
        <w:tc>
          <w:tcPr>
            <w:tcW w:w="6094" w:type="dxa"/>
            <w:gridSpan w:val="3"/>
            <w:vAlign w:val="center"/>
          </w:tcPr>
          <w:p>
            <w:pPr>
              <w:pStyle w:val="13"/>
            </w:pPr>
            <w:r>
              <w:t>田园综合体占地补偿资金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w:t>
            </w:r>
          </w:p>
        </w:tc>
        <w:tc>
          <w:tcPr>
            <w:tcW w:w="2835" w:type="dxa"/>
            <w:vAlign w:val="center"/>
          </w:tcPr>
          <w:p>
            <w:pPr>
              <w:pStyle w:val="11"/>
            </w:pPr>
            <w:r>
              <w:t>其中：财政    资金</w:t>
            </w:r>
          </w:p>
        </w:tc>
        <w:tc>
          <w:tcPr>
            <w:tcW w:w="2551" w:type="dxa"/>
            <w:vAlign w:val="center"/>
          </w:tcPr>
          <w:p>
            <w:pPr>
              <w:pStyle w:val="13"/>
            </w:pPr>
            <w:r>
              <w:t>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54.17亩</w:t>
            </w:r>
          </w:p>
        </w:tc>
        <w:tc>
          <w:tcPr>
            <w:tcW w:w="1276" w:type="dxa"/>
            <w:vAlign w:val="center"/>
          </w:tcPr>
          <w:p>
            <w:pPr>
              <w:pStyle w:val="13"/>
            </w:pPr>
            <w:r>
              <w:t>田园综合体占地补偿资金发放明细表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6.5万元</w:t>
            </w:r>
          </w:p>
        </w:tc>
        <w:tc>
          <w:tcPr>
            <w:tcW w:w="1276" w:type="dxa"/>
            <w:vAlign w:val="center"/>
          </w:tcPr>
          <w:p>
            <w:pPr>
              <w:pStyle w:val="13"/>
            </w:pPr>
            <w:r>
              <w:t>田园综合体占地补偿资金发放明细表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馆陶县美丽乡村发展服务中心本级小计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2024年公用项目（保运转）</w:t>
            </w:r>
          </w:p>
        </w:tc>
        <w:tc>
          <w:tcPr>
            <w:tcW w:w="964" w:type="dxa"/>
            <w:vAlign w:val="center"/>
          </w:tcPr>
          <w:p>
            <w:pPr>
              <w:pStyle w:val="12"/>
            </w:pPr>
            <w:r>
              <w:t>18.00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2024年公用项目（保运转）</w:t>
            </w:r>
          </w:p>
        </w:tc>
        <w:tc>
          <w:tcPr>
            <w:tcW w:w="964" w:type="dxa"/>
            <w:vAlign w:val="center"/>
          </w:tcPr>
          <w:p>
            <w:pPr>
              <w:pStyle w:val="12"/>
            </w:pPr>
            <w:r>
              <w:t>18.00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馆陶县美丽乡村发展服务中心（含所属单位）上年末固定资产金额为0.00万元（详见下表）。本年度拟购置固定资产总额为0.</w:t>
      </w:r>
      <w:r>
        <w:rPr>
          <w:rFonts w:hint="eastAsia" w:eastAsia="方正仿宋_GBK" w:cs="Times New Roman"/>
          <w:b w:val="0"/>
          <w:color w:val="000000"/>
          <w:sz w:val="28"/>
          <w:lang w:val="en-US" w:eastAsia="zh-CN"/>
        </w:rPr>
        <w:t>8</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551馆陶县美丽乡村发展服务中心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FDBED"/>
    <w:multiLevelType w:val="singleLevel"/>
    <w:tmpl w:val="3FAFDBE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A6D73F3"/>
    <w:rsid w:val="35BB5252"/>
    <w:rsid w:val="3CE768ED"/>
    <w:rsid w:val="425B3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2024-03-01T19:00:28Z</dcterms:created>
  <dcterms:modified xsi:type="dcterms:W3CDTF">2024-03-01T11:00:28Z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2024-03-01T19:00:29Z</dcterms:created>
  <dcterms:modified xsi:type="dcterms:W3CDTF">2024-03-01T11:00:29Z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2024-03-01T19:00:29Z</dcterms:created>
  <dcterms:modified xsi:type="dcterms:W3CDTF">2024-03-01T11:00:29Z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2024-03-01T19:00:30Z</dcterms:created>
  <dcterms:modified xsi:type="dcterms:W3CDTF">2024-03-01T11:00:29Z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2024-03-01T19:00:30Z</dcterms:created>
  <dcterms:modified xsi:type="dcterms:W3CDTF">2024-03-01T11:00:30Z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2024-03-01T19:00:30Z</dcterms:created>
  <dcterms:modified xsi:type="dcterms:W3CDTF">2024-03-01T11:00:30Z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2024-03-01T19:00:30Z</dcterms:created>
  <dcterms:modified xsi:type="dcterms:W3CDTF">2024-03-01T11:00:30Z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2024-03-01T19:00:31Z</dcterms:created>
  <dcterms:modified xsi:type="dcterms:W3CDTF">2024-03-01T11:00:31Z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2024-03-01T19:00:31Z</dcterms:created>
  <dcterms:modified xsi:type="dcterms:W3CDTF">2024-03-01T11:00:31Z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2024-03-01T19:00:28Z</dcterms:created>
  <dcterms:modified xsi:type="dcterms:W3CDTF">2024-03-01T11:00:28Z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2024-03-01T19:00:28Z</dcterms:created>
  <dcterms:modified xsi:type="dcterms:W3CDTF">2024-03-01T11:00:28Z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2024-03-01T19:00:28Z</dcterms:created>
  <dcterms:modified xsi:type="dcterms:W3CDTF">2024-03-01T11:00:28Z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2024-03-01T19:00:25Z</dcterms:created>
  <dcterms:modified xsi:type="dcterms:W3CDTF">2024-03-01T11:00:25Z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2024-03-01T19:00:28Z</dcterms:created>
  <dcterms:modified xsi:type="dcterms:W3CDTF">2024-03-01T11:00:28Z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2024-03-01T19:00:29Z</dcterms:created>
  <dcterms:modified xsi:type="dcterms:W3CDTF">2024-03-01T11:00:29Z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65ab8d9-5476-4fa1-90aa-76282dde22e9}">
  <ds:schemaRefs/>
</ds:datastoreItem>
</file>

<file path=customXml/itemProps10.xml><?xml version="1.0" encoding="utf-8"?>
<ds:datastoreItem xmlns:ds="http://schemas.openxmlformats.org/officeDocument/2006/customXml" ds:itemID="{d964d206-4168-4b57-9ff0-483706229af4}">
  <ds:schemaRefs/>
</ds:datastoreItem>
</file>

<file path=customXml/itemProps11.xml><?xml version="1.0" encoding="utf-8"?>
<ds:datastoreItem xmlns:ds="http://schemas.openxmlformats.org/officeDocument/2006/customXml" ds:itemID="{989f4699-2538-4387-ae02-c2b8e6599a89}">
  <ds:schemaRefs/>
</ds:datastoreItem>
</file>

<file path=customXml/itemProps12.xml><?xml version="1.0" encoding="utf-8"?>
<ds:datastoreItem xmlns:ds="http://schemas.openxmlformats.org/officeDocument/2006/customXml" ds:itemID="{b3a6b477-113f-47f4-b3c3-37617397560c}">
  <ds:schemaRefs/>
</ds:datastoreItem>
</file>

<file path=customXml/itemProps13.xml><?xml version="1.0" encoding="utf-8"?>
<ds:datastoreItem xmlns:ds="http://schemas.openxmlformats.org/officeDocument/2006/customXml" ds:itemID="{bb41d2b0-836d-4d0a-b2e5-9e55711f8edd}">
  <ds:schemaRefs/>
</ds:datastoreItem>
</file>

<file path=customXml/itemProps14.xml><?xml version="1.0" encoding="utf-8"?>
<ds:datastoreItem xmlns:ds="http://schemas.openxmlformats.org/officeDocument/2006/customXml" ds:itemID="{74bdb29d-a585-4646-8594-e557265637a0}">
  <ds:schemaRefs/>
</ds:datastoreItem>
</file>

<file path=customXml/itemProps15.xml><?xml version="1.0" encoding="utf-8"?>
<ds:datastoreItem xmlns:ds="http://schemas.openxmlformats.org/officeDocument/2006/customXml" ds:itemID="{aa695327-647b-4ef2-80f1-2e9501ade2fe}">
  <ds:schemaRefs/>
</ds:datastoreItem>
</file>

<file path=customXml/itemProps16.xml><?xml version="1.0" encoding="utf-8"?>
<ds:datastoreItem xmlns:ds="http://schemas.openxmlformats.org/officeDocument/2006/customXml" ds:itemID="{edbc0099-043f-4dfa-9739-509476b38cbd}">
  <ds:schemaRefs/>
</ds:datastoreItem>
</file>

<file path=customXml/itemProps17.xml><?xml version="1.0" encoding="utf-8"?>
<ds:datastoreItem xmlns:ds="http://schemas.openxmlformats.org/officeDocument/2006/customXml" ds:itemID="{b52f3a40-4cc9-43c6-a0e6-ec4f98a66b1e}">
  <ds:schemaRefs/>
</ds:datastoreItem>
</file>

<file path=customXml/itemProps18.xml><?xml version="1.0" encoding="utf-8"?>
<ds:datastoreItem xmlns:ds="http://schemas.openxmlformats.org/officeDocument/2006/customXml" ds:itemID="{1ac37221-adef-42c3-9d8c-1f3660a18f59}">
  <ds:schemaRefs/>
</ds:datastoreItem>
</file>

<file path=customXml/itemProps19.xml><?xml version="1.0" encoding="utf-8"?>
<ds:datastoreItem xmlns:ds="http://schemas.openxmlformats.org/officeDocument/2006/customXml" ds:itemID="{d9ad5e7c-34e2-4695-8d65-10b683472304}">
  <ds:schemaRefs/>
</ds:datastoreItem>
</file>

<file path=customXml/itemProps2.xml><?xml version="1.0" encoding="utf-8"?>
<ds:datastoreItem xmlns:ds="http://schemas.openxmlformats.org/officeDocument/2006/customXml" ds:itemID="{f0d82d9c-4a97-45ac-b656-b430a1b4e00e}">
  <ds:schemaRefs/>
</ds:datastoreItem>
</file>

<file path=customXml/itemProps20.xml><?xml version="1.0" encoding="utf-8"?>
<ds:datastoreItem xmlns:ds="http://schemas.openxmlformats.org/officeDocument/2006/customXml" ds:itemID="{df45f2cc-baeb-429b-8eaf-a94e5c226d3e}">
  <ds:schemaRefs/>
</ds:datastoreItem>
</file>

<file path=customXml/itemProps21.xml><?xml version="1.0" encoding="utf-8"?>
<ds:datastoreItem xmlns:ds="http://schemas.openxmlformats.org/officeDocument/2006/customXml" ds:itemID="{687c2267-2de8-43f6-9b2a-d6fb765466e5}">
  <ds:schemaRefs/>
</ds:datastoreItem>
</file>

<file path=customXml/itemProps22.xml><?xml version="1.0" encoding="utf-8"?>
<ds:datastoreItem xmlns:ds="http://schemas.openxmlformats.org/officeDocument/2006/customXml" ds:itemID="{1e61dd18-e23b-4513-81c3-86a560f601db}">
  <ds:schemaRefs/>
</ds:datastoreItem>
</file>

<file path=customXml/itemProps23.xml><?xml version="1.0" encoding="utf-8"?>
<ds:datastoreItem xmlns:ds="http://schemas.openxmlformats.org/officeDocument/2006/customXml" ds:itemID="{783f062d-de58-4d61-a0e4-06adfeeacaa2}">
  <ds:schemaRefs/>
</ds:datastoreItem>
</file>

<file path=customXml/itemProps24.xml><?xml version="1.0" encoding="utf-8"?>
<ds:datastoreItem xmlns:ds="http://schemas.openxmlformats.org/officeDocument/2006/customXml" ds:itemID="{0a5e882e-72d7-4f37-8ab1-c078a43cda80}">
  <ds:schemaRefs/>
</ds:datastoreItem>
</file>

<file path=customXml/itemProps25.xml><?xml version="1.0" encoding="utf-8"?>
<ds:datastoreItem xmlns:ds="http://schemas.openxmlformats.org/officeDocument/2006/customXml" ds:itemID="{a83533a0-af0d-49c9-b07e-5c37bd252671}">
  <ds:schemaRefs/>
</ds:datastoreItem>
</file>

<file path=customXml/itemProps26.xml><?xml version="1.0" encoding="utf-8"?>
<ds:datastoreItem xmlns:ds="http://schemas.openxmlformats.org/officeDocument/2006/customXml" ds:itemID="{e4d57178-1730-494b-87d4-c366dce6aae6}">
  <ds:schemaRefs/>
</ds:datastoreItem>
</file>

<file path=customXml/itemProps27.xml><?xml version="1.0" encoding="utf-8"?>
<ds:datastoreItem xmlns:ds="http://schemas.openxmlformats.org/officeDocument/2006/customXml" ds:itemID="{35a20c0c-08b3-4138-9f2b-babbcfc34051}">
  <ds:schemaRefs/>
</ds:datastoreItem>
</file>

<file path=customXml/itemProps28.xml><?xml version="1.0" encoding="utf-8"?>
<ds:datastoreItem xmlns:ds="http://schemas.openxmlformats.org/officeDocument/2006/customXml" ds:itemID="{fe94e3c9-6385-4ed6-b03d-849c7c8d188a}">
  <ds:schemaRefs/>
</ds:datastoreItem>
</file>

<file path=customXml/itemProps29.xml><?xml version="1.0" encoding="utf-8"?>
<ds:datastoreItem xmlns:ds="http://schemas.openxmlformats.org/officeDocument/2006/customXml" ds:itemID="{533ce971-35c2-4b65-be9a-f38cc442a054}">
  <ds:schemaRefs/>
</ds:datastoreItem>
</file>

<file path=customXml/itemProps3.xml><?xml version="1.0" encoding="utf-8"?>
<ds:datastoreItem xmlns:ds="http://schemas.openxmlformats.org/officeDocument/2006/customXml" ds:itemID="{313c729d-6b5d-4692-b2a6-7b54e3aab331}">
  <ds:schemaRefs/>
</ds:datastoreItem>
</file>

<file path=customXml/itemProps30.xml><?xml version="1.0" encoding="utf-8"?>
<ds:datastoreItem xmlns:ds="http://schemas.openxmlformats.org/officeDocument/2006/customXml" ds:itemID="{2c691b5c-9904-44dd-a89b-762f308a7758}">
  <ds:schemaRefs/>
</ds:datastoreItem>
</file>

<file path=customXml/itemProps4.xml><?xml version="1.0" encoding="utf-8"?>
<ds:datastoreItem xmlns:ds="http://schemas.openxmlformats.org/officeDocument/2006/customXml" ds:itemID="{462678b5-78f5-4ba4-8151-268f606fae75}">
  <ds:schemaRefs/>
</ds:datastoreItem>
</file>

<file path=customXml/itemProps5.xml><?xml version="1.0" encoding="utf-8"?>
<ds:datastoreItem xmlns:ds="http://schemas.openxmlformats.org/officeDocument/2006/customXml" ds:itemID="{667ab8fc-65a0-4319-a3ca-020403e2cacf}">
  <ds:schemaRefs/>
</ds:datastoreItem>
</file>

<file path=customXml/itemProps6.xml><?xml version="1.0" encoding="utf-8"?>
<ds:datastoreItem xmlns:ds="http://schemas.openxmlformats.org/officeDocument/2006/customXml" ds:itemID="{cc98d8b9-66eb-49db-ac88-9530df43ea94}">
  <ds:schemaRefs/>
</ds:datastoreItem>
</file>

<file path=customXml/itemProps7.xml><?xml version="1.0" encoding="utf-8"?>
<ds:datastoreItem xmlns:ds="http://schemas.openxmlformats.org/officeDocument/2006/customXml" ds:itemID="{c6c8d5f4-4acd-4a5a-b7a6-c4b81784b424}">
  <ds:schemaRefs/>
</ds:datastoreItem>
</file>

<file path=customXml/itemProps8.xml><?xml version="1.0" encoding="utf-8"?>
<ds:datastoreItem xmlns:ds="http://schemas.openxmlformats.org/officeDocument/2006/customXml" ds:itemID="{05b35693-6363-441f-87c6-a28299a45157}">
  <ds:schemaRefs/>
</ds:datastoreItem>
</file>

<file path=customXml/itemProps9.xml><?xml version="1.0" encoding="utf-8"?>
<ds:datastoreItem xmlns:ds="http://schemas.openxmlformats.org/officeDocument/2006/customXml" ds:itemID="{75860446-1b87-4934-a1cc-f9c42d858912}">
  <ds:schemaRefs/>
</ds:datastoreItem>
</file>

<file path=docProps/app.xml><?xml version="1.0" encoding="utf-8"?>
<Properties xmlns="http://schemas.openxmlformats.org/officeDocument/2006/extended-properties" xmlns:vt="http://schemas.openxmlformats.org/officeDocument/2006/docPropsVTypes">
  <Pages>41</Pages>
  <Words>11699</Words>
  <Characters>13249</Characters>
  <TotalTime>11</TotalTime>
  <ScaleCrop>false</ScaleCrop>
  <LinksUpToDate>false</LinksUpToDate>
  <CharactersWithSpaces>13455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2024-03-01T19:00:00Z</dcterms:created>
  <dc:creator>Administrator.WIN-20170328OIN</dc:creator>
  <cp:lastModifiedBy>Sally</cp:lastModifiedBy>
  <dcterms:modified xsi:type="dcterms:W3CDTF">2024-05-23T02:18:27Z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AEAD5C1EE597496B902919A01CFB0D14</vt:lpwstr>
  </property>
</Properties>
</file>