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馆陶县教育支付分中心收支预算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237328300.00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r>
              <w:t>240115200.00</w:t>
            </w: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r>
              <w:t>2000000.00</w:t>
            </w: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227899800.00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4819000.00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2084700.00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4324800.00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r>
              <w:t>240015200.00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479443500.00</w:t>
            </w:r>
          </w:p>
        </w:tc>
        <w:tc>
          <w:tcPr>
            <w:tcW w:w="4535" w:type="dxa"/>
            <w:vAlign w:val="center"/>
          </w:tcPr>
          <w:p>
            <w:pPr>
              <w:pStyle w:val="18"/>
            </w:pPr>
            <w:r>
              <w:rPr>
                <w:rFonts w:hint="eastAsia"/>
              </w:rPr>
              <w:t>本年支出合计</w:t>
            </w:r>
          </w:p>
        </w:tc>
        <w:tc>
          <w:tcPr>
            <w:tcW w:w="2126" w:type="dxa"/>
            <w:vAlign w:val="center"/>
          </w:tcPr>
          <w:p>
            <w:pPr>
              <w:pStyle w:val="19"/>
            </w:pPr>
            <w:r>
              <w:t>479443500.00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479443500.00</w:t>
            </w:r>
          </w:p>
        </w:tc>
        <w:tc>
          <w:tcPr>
            <w:tcW w:w="4535" w:type="dxa"/>
            <w:vAlign w:val="center"/>
          </w:tcPr>
          <w:p>
            <w:pPr>
              <w:pStyle w:val="18"/>
            </w:pPr>
            <w:r>
              <w:rPr>
                <w:rFonts w:hint="eastAsia"/>
              </w:rPr>
              <w:t>支出总计</w:t>
            </w:r>
          </w:p>
        </w:tc>
        <w:tc>
          <w:tcPr>
            <w:tcW w:w="2126" w:type="dxa"/>
            <w:vAlign w:val="center"/>
          </w:tcPr>
          <w:p>
            <w:pPr>
              <w:pStyle w:val="19"/>
            </w:pPr>
            <w:r>
              <w:t>479443500.00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479443500.00</w:t>
            </w:r>
          </w:p>
        </w:tc>
        <w:tc>
          <w:tcPr>
            <w:tcW w:w="1134" w:type="dxa"/>
            <w:vAlign w:val="center"/>
          </w:tcPr>
          <w:p>
            <w:pPr>
              <w:pStyle w:val="19"/>
            </w:pPr>
            <w:r>
              <w:t>479443500.00</w:t>
            </w:r>
          </w:p>
        </w:tc>
        <w:tc>
          <w:tcPr>
            <w:tcW w:w="1134" w:type="dxa"/>
            <w:vAlign w:val="center"/>
          </w:tcPr>
          <w:p>
            <w:pPr>
              <w:pStyle w:val="19"/>
            </w:pPr>
            <w:r>
              <w:t>477443500.00</w:t>
            </w:r>
          </w:p>
        </w:tc>
        <w:tc>
          <w:tcPr>
            <w:tcW w:w="1134" w:type="dxa"/>
            <w:vAlign w:val="center"/>
          </w:tcPr>
          <w:p>
            <w:pPr>
              <w:pStyle w:val="19"/>
            </w:pPr>
            <w:r>
              <w:t>2000000.00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227899800.00</w:t>
            </w:r>
          </w:p>
        </w:tc>
        <w:tc>
          <w:tcPr>
            <w:tcW w:w="1134" w:type="dxa"/>
            <w:vAlign w:val="center"/>
          </w:tcPr>
          <w:p>
            <w:pPr>
              <w:pStyle w:val="15"/>
            </w:pPr>
            <w:r>
              <w:t>227899800.00</w:t>
            </w:r>
          </w:p>
        </w:tc>
        <w:tc>
          <w:tcPr>
            <w:tcW w:w="1134" w:type="dxa"/>
            <w:vAlign w:val="center"/>
          </w:tcPr>
          <w:p>
            <w:pPr>
              <w:pStyle w:val="15"/>
            </w:pPr>
            <w:r>
              <w:t>225899800.00</w:t>
            </w:r>
          </w:p>
        </w:tc>
        <w:tc>
          <w:tcPr>
            <w:tcW w:w="1134" w:type="dxa"/>
            <w:vAlign w:val="center"/>
          </w:tcPr>
          <w:p>
            <w:pPr>
              <w:pStyle w:val="15"/>
            </w:pPr>
            <w:r>
              <w:t>2000000.00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20501</w:t>
            </w:r>
          </w:p>
        </w:tc>
        <w:tc>
          <w:tcPr>
            <w:tcW w:w="1559" w:type="dxa"/>
            <w:vAlign w:val="center"/>
          </w:tcPr>
          <w:p>
            <w:pPr>
              <w:pStyle w:val="16"/>
            </w:pPr>
            <w:r>
              <w:rPr>
                <w:rFonts w:hint="eastAsia"/>
              </w:rPr>
              <w:t>教育管理事务</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2050199</w:t>
            </w:r>
          </w:p>
        </w:tc>
        <w:tc>
          <w:tcPr>
            <w:tcW w:w="1559" w:type="dxa"/>
            <w:vAlign w:val="center"/>
          </w:tcPr>
          <w:p>
            <w:pPr>
              <w:pStyle w:val="16"/>
            </w:pPr>
            <w:r>
              <w:rPr>
                <w:rFonts w:hint="eastAsia"/>
              </w:rPr>
              <w:t>其他教育管理事务支出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216959800.00</w:t>
            </w:r>
          </w:p>
        </w:tc>
        <w:tc>
          <w:tcPr>
            <w:tcW w:w="1134" w:type="dxa"/>
            <w:vAlign w:val="center"/>
          </w:tcPr>
          <w:p>
            <w:pPr>
              <w:pStyle w:val="15"/>
            </w:pPr>
            <w:r>
              <w:t>216959800.00</w:t>
            </w:r>
          </w:p>
        </w:tc>
        <w:tc>
          <w:tcPr>
            <w:tcW w:w="1134" w:type="dxa"/>
            <w:vAlign w:val="center"/>
          </w:tcPr>
          <w:p>
            <w:pPr>
              <w:pStyle w:val="15"/>
            </w:pPr>
            <w:r>
              <w:t>214959800.00</w:t>
            </w:r>
          </w:p>
        </w:tc>
        <w:tc>
          <w:tcPr>
            <w:tcW w:w="1134" w:type="dxa"/>
            <w:vAlign w:val="center"/>
          </w:tcPr>
          <w:p>
            <w:pPr>
              <w:pStyle w:val="15"/>
            </w:pPr>
            <w:r>
              <w:t>2000000.00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7907900.00</w:t>
            </w:r>
          </w:p>
        </w:tc>
        <w:tc>
          <w:tcPr>
            <w:tcW w:w="1134" w:type="dxa"/>
            <w:vAlign w:val="center"/>
          </w:tcPr>
          <w:p>
            <w:pPr>
              <w:pStyle w:val="15"/>
            </w:pPr>
            <w:r>
              <w:t>7907900.00</w:t>
            </w:r>
          </w:p>
        </w:tc>
        <w:tc>
          <w:tcPr>
            <w:tcW w:w="1134" w:type="dxa"/>
            <w:vAlign w:val="center"/>
          </w:tcPr>
          <w:p>
            <w:pPr>
              <w:pStyle w:val="15"/>
            </w:pPr>
            <w:r>
              <w:t>7907900.00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102930000.00</w:t>
            </w:r>
          </w:p>
        </w:tc>
        <w:tc>
          <w:tcPr>
            <w:tcW w:w="1134" w:type="dxa"/>
            <w:vAlign w:val="center"/>
          </w:tcPr>
          <w:p>
            <w:pPr>
              <w:pStyle w:val="15"/>
            </w:pPr>
            <w:r>
              <w:t>102930000.00</w:t>
            </w:r>
          </w:p>
        </w:tc>
        <w:tc>
          <w:tcPr>
            <w:tcW w:w="1134" w:type="dxa"/>
            <w:vAlign w:val="center"/>
          </w:tcPr>
          <w:p>
            <w:pPr>
              <w:pStyle w:val="15"/>
            </w:pPr>
            <w:r>
              <w:t>102930000.00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35940000.00</w:t>
            </w:r>
          </w:p>
        </w:tc>
        <w:tc>
          <w:tcPr>
            <w:tcW w:w="1134" w:type="dxa"/>
            <w:vAlign w:val="center"/>
          </w:tcPr>
          <w:p>
            <w:pPr>
              <w:pStyle w:val="15"/>
            </w:pPr>
            <w:r>
              <w:t>35940000.00</w:t>
            </w:r>
          </w:p>
        </w:tc>
        <w:tc>
          <w:tcPr>
            <w:tcW w:w="1134" w:type="dxa"/>
            <w:vAlign w:val="center"/>
          </w:tcPr>
          <w:p>
            <w:pPr>
              <w:pStyle w:val="15"/>
            </w:pPr>
            <w:r>
              <w:t>35940000.00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2050204</w:t>
            </w:r>
          </w:p>
        </w:tc>
        <w:tc>
          <w:tcPr>
            <w:tcW w:w="1559" w:type="dxa"/>
            <w:vAlign w:val="center"/>
          </w:tcPr>
          <w:p>
            <w:pPr>
              <w:pStyle w:val="16"/>
            </w:pPr>
            <w:r>
              <w:rPr>
                <w:rFonts w:hint="eastAsia"/>
              </w:rPr>
              <w:t>高中教育</w:t>
            </w:r>
          </w:p>
        </w:tc>
        <w:tc>
          <w:tcPr>
            <w:tcW w:w="1134" w:type="dxa"/>
            <w:vAlign w:val="center"/>
          </w:tcPr>
          <w:p>
            <w:pPr>
              <w:pStyle w:val="15"/>
            </w:pPr>
            <w:r>
              <w:t>4922500.00</w:t>
            </w:r>
          </w:p>
        </w:tc>
        <w:tc>
          <w:tcPr>
            <w:tcW w:w="1134" w:type="dxa"/>
            <w:vAlign w:val="center"/>
          </w:tcPr>
          <w:p>
            <w:pPr>
              <w:pStyle w:val="15"/>
            </w:pPr>
            <w:r>
              <w:t>4922500.00</w:t>
            </w:r>
          </w:p>
        </w:tc>
        <w:tc>
          <w:tcPr>
            <w:tcW w:w="1134" w:type="dxa"/>
            <w:vAlign w:val="center"/>
          </w:tcPr>
          <w:p>
            <w:pPr>
              <w:pStyle w:val="15"/>
            </w:pPr>
            <w:r>
              <w:t>4922500.00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2050205</w:t>
            </w:r>
          </w:p>
        </w:tc>
        <w:tc>
          <w:tcPr>
            <w:tcW w:w="1559" w:type="dxa"/>
            <w:vAlign w:val="center"/>
          </w:tcPr>
          <w:p>
            <w:pPr>
              <w:pStyle w:val="16"/>
            </w:pPr>
            <w:r>
              <w:rPr>
                <w:rFonts w:hint="eastAsia"/>
              </w:rPr>
              <w:t>高等教育</w:t>
            </w:r>
          </w:p>
        </w:tc>
        <w:tc>
          <w:tcPr>
            <w:tcW w:w="1134" w:type="dxa"/>
            <w:vAlign w:val="center"/>
          </w:tcPr>
          <w:p>
            <w:pPr>
              <w:pStyle w:val="15"/>
            </w:pPr>
            <w:r>
              <w:t>130000.00</w:t>
            </w:r>
          </w:p>
        </w:tc>
        <w:tc>
          <w:tcPr>
            <w:tcW w:w="1134" w:type="dxa"/>
            <w:vAlign w:val="center"/>
          </w:tcPr>
          <w:p>
            <w:pPr>
              <w:pStyle w:val="15"/>
            </w:pPr>
            <w:r>
              <w:t>130000.00</w:t>
            </w:r>
          </w:p>
        </w:tc>
        <w:tc>
          <w:tcPr>
            <w:tcW w:w="1134" w:type="dxa"/>
            <w:vAlign w:val="center"/>
          </w:tcPr>
          <w:p>
            <w:pPr>
              <w:pStyle w:val="15"/>
            </w:pPr>
            <w:r>
              <w:t>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2050299</w:t>
            </w:r>
          </w:p>
        </w:tc>
        <w:tc>
          <w:tcPr>
            <w:tcW w:w="1559" w:type="dxa"/>
            <w:vAlign w:val="center"/>
          </w:tcPr>
          <w:p>
            <w:pPr>
              <w:pStyle w:val="16"/>
            </w:pPr>
            <w:r>
              <w:rPr>
                <w:rFonts w:hint="eastAsia"/>
              </w:rPr>
              <w:t>其他普通教育支出</w:t>
            </w:r>
          </w:p>
        </w:tc>
        <w:tc>
          <w:tcPr>
            <w:tcW w:w="1134" w:type="dxa"/>
            <w:vAlign w:val="center"/>
          </w:tcPr>
          <w:p>
            <w:pPr>
              <w:pStyle w:val="15"/>
            </w:pPr>
            <w:r>
              <w:t>65129400.00</w:t>
            </w:r>
          </w:p>
        </w:tc>
        <w:tc>
          <w:tcPr>
            <w:tcW w:w="1134" w:type="dxa"/>
            <w:vAlign w:val="center"/>
          </w:tcPr>
          <w:p>
            <w:pPr>
              <w:pStyle w:val="15"/>
            </w:pPr>
            <w:r>
              <w:t>65129400.00</w:t>
            </w:r>
          </w:p>
        </w:tc>
        <w:tc>
          <w:tcPr>
            <w:tcW w:w="1134" w:type="dxa"/>
            <w:vAlign w:val="center"/>
          </w:tcPr>
          <w:p>
            <w:pPr>
              <w:pStyle w:val="15"/>
            </w:pPr>
            <w:r>
              <w:t>63129400.00</w:t>
            </w:r>
          </w:p>
        </w:tc>
        <w:tc>
          <w:tcPr>
            <w:tcW w:w="1134" w:type="dxa"/>
            <w:vAlign w:val="center"/>
          </w:tcPr>
          <w:p>
            <w:pPr>
              <w:pStyle w:val="15"/>
            </w:pPr>
            <w:r>
              <w:t>2000000.00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20504</w:t>
            </w:r>
          </w:p>
        </w:tc>
        <w:tc>
          <w:tcPr>
            <w:tcW w:w="1559" w:type="dxa"/>
            <w:vAlign w:val="center"/>
          </w:tcPr>
          <w:p>
            <w:pPr>
              <w:pStyle w:val="16"/>
            </w:pPr>
            <w:r>
              <w:rPr>
                <w:rFonts w:hint="eastAsia"/>
              </w:rPr>
              <w:t>成人教育</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2050499</w:t>
            </w:r>
          </w:p>
        </w:tc>
        <w:tc>
          <w:tcPr>
            <w:tcW w:w="1559" w:type="dxa"/>
            <w:vAlign w:val="center"/>
          </w:tcPr>
          <w:p>
            <w:pPr>
              <w:pStyle w:val="16"/>
            </w:pPr>
            <w:r>
              <w:rPr>
                <w:rFonts w:hint="eastAsia"/>
              </w:rPr>
              <w:t>其他成人教育支出</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20507</w:t>
            </w:r>
          </w:p>
        </w:tc>
        <w:tc>
          <w:tcPr>
            <w:tcW w:w="1559" w:type="dxa"/>
            <w:vAlign w:val="center"/>
          </w:tcPr>
          <w:p>
            <w:pPr>
              <w:pStyle w:val="16"/>
            </w:pPr>
            <w:r>
              <w:rPr>
                <w:rFonts w:hint="eastAsia"/>
              </w:rPr>
              <w:t>特殊教育</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2050701</w:t>
            </w:r>
          </w:p>
        </w:tc>
        <w:tc>
          <w:tcPr>
            <w:tcW w:w="1559" w:type="dxa"/>
            <w:vAlign w:val="center"/>
          </w:tcPr>
          <w:p>
            <w:pPr>
              <w:pStyle w:val="16"/>
            </w:pPr>
            <w:r>
              <w:rPr>
                <w:rFonts w:hint="eastAsia"/>
              </w:rPr>
              <w:t>特殊学校教育</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20508</w:t>
            </w:r>
          </w:p>
        </w:tc>
        <w:tc>
          <w:tcPr>
            <w:tcW w:w="1559" w:type="dxa"/>
            <w:vAlign w:val="center"/>
          </w:tcPr>
          <w:p>
            <w:pPr>
              <w:pStyle w:val="16"/>
            </w:pPr>
            <w:r>
              <w:rPr>
                <w:rFonts w:hint="eastAsia"/>
              </w:rPr>
              <w:t>进修及培训</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2050803</w:t>
            </w:r>
          </w:p>
        </w:tc>
        <w:tc>
          <w:tcPr>
            <w:tcW w:w="1559" w:type="dxa"/>
            <w:vAlign w:val="center"/>
          </w:tcPr>
          <w:p>
            <w:pPr>
              <w:pStyle w:val="16"/>
            </w:pPr>
            <w:r>
              <w:rPr>
                <w:rFonts w:hint="eastAsia"/>
              </w:rPr>
              <w:t>培训支出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20509</w:t>
            </w:r>
          </w:p>
        </w:tc>
        <w:tc>
          <w:tcPr>
            <w:tcW w:w="1559" w:type="dxa"/>
            <w:vAlign w:val="center"/>
          </w:tcPr>
          <w:p>
            <w:pPr>
              <w:pStyle w:val="16"/>
            </w:pPr>
            <w:r>
              <w:rPr>
                <w:rFonts w:hint="eastAsia"/>
              </w:rPr>
              <w:t>教育费附加安排的支出</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2050999</w:t>
            </w:r>
          </w:p>
        </w:tc>
        <w:tc>
          <w:tcPr>
            <w:tcW w:w="1559" w:type="dxa"/>
            <w:vAlign w:val="center"/>
          </w:tcPr>
          <w:p>
            <w:pPr>
              <w:pStyle w:val="16"/>
            </w:pPr>
            <w:r>
              <w:rPr>
                <w:rFonts w:hint="eastAsia"/>
              </w:rPr>
              <w:t>其他教育费附加安排的支出</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207</w:t>
            </w:r>
          </w:p>
        </w:tc>
        <w:tc>
          <w:tcPr>
            <w:tcW w:w="1559" w:type="dxa"/>
            <w:vAlign w:val="center"/>
          </w:tcPr>
          <w:p>
            <w:pPr>
              <w:pStyle w:val="16"/>
            </w:pPr>
            <w:r>
              <w:rPr>
                <w:rFonts w:hint="eastAsia"/>
              </w:rPr>
              <w:t>文化旅游体育与传媒支出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20703</w:t>
            </w:r>
          </w:p>
        </w:tc>
        <w:tc>
          <w:tcPr>
            <w:tcW w:w="1559" w:type="dxa"/>
            <w:vAlign w:val="center"/>
          </w:tcPr>
          <w:p>
            <w:pPr>
              <w:pStyle w:val="16"/>
            </w:pPr>
            <w:r>
              <w:rPr>
                <w:rFonts w:hint="eastAsia"/>
              </w:rPr>
              <w:t>体育</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2070399</w:t>
            </w:r>
          </w:p>
        </w:tc>
        <w:tc>
          <w:tcPr>
            <w:tcW w:w="1559" w:type="dxa"/>
            <w:vAlign w:val="center"/>
          </w:tcPr>
          <w:p>
            <w:pPr>
              <w:pStyle w:val="16"/>
            </w:pPr>
            <w:r>
              <w:rPr>
                <w:rFonts w:hint="eastAsia"/>
              </w:rPr>
              <w:t>其他体育支出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212</w:t>
            </w:r>
          </w:p>
        </w:tc>
        <w:tc>
          <w:tcPr>
            <w:tcW w:w="1559" w:type="dxa"/>
            <w:vAlign w:val="center"/>
          </w:tcPr>
          <w:p>
            <w:pPr>
              <w:pStyle w:val="16"/>
            </w:pPr>
            <w:r>
              <w:rPr>
                <w:rFonts w:hint="eastAsia"/>
              </w:rPr>
              <w:t>城乡社区支出</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21208</w:t>
            </w:r>
          </w:p>
        </w:tc>
        <w:tc>
          <w:tcPr>
            <w:tcW w:w="1559" w:type="dxa"/>
            <w:vAlign w:val="center"/>
          </w:tcPr>
          <w:p>
            <w:pPr>
              <w:pStyle w:val="16"/>
            </w:pPr>
            <w:r>
              <w:rPr>
                <w:rFonts w:hint="eastAsia"/>
              </w:rPr>
              <w:t>国有土地使用权出让收入安排的支出</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2120899</w:t>
            </w:r>
          </w:p>
        </w:tc>
        <w:tc>
          <w:tcPr>
            <w:tcW w:w="1559" w:type="dxa"/>
            <w:vAlign w:val="center"/>
          </w:tcPr>
          <w:p>
            <w:pPr>
              <w:pStyle w:val="16"/>
            </w:pPr>
            <w:r>
              <w:rPr>
                <w:rFonts w:hint="eastAsia"/>
              </w:rPr>
              <w:t>其他国有土地使用权出让收入安排的支出</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35</w:t>
            </w:r>
          </w:p>
        </w:tc>
        <w:tc>
          <w:tcPr>
            <w:tcW w:w="992" w:type="dxa"/>
            <w:vAlign w:val="center"/>
          </w:tcPr>
          <w:p>
            <w:pPr>
              <w:pStyle w:val="16"/>
            </w:pPr>
            <w:r>
              <w:t>229</w:t>
            </w:r>
          </w:p>
        </w:tc>
        <w:tc>
          <w:tcPr>
            <w:tcW w:w="1559" w:type="dxa"/>
            <w:vAlign w:val="center"/>
          </w:tcPr>
          <w:p>
            <w:pPr>
              <w:pStyle w:val="16"/>
            </w:pPr>
            <w:r>
              <w:rPr>
                <w:rFonts w:hint="eastAsia"/>
              </w:rPr>
              <w:t>其他支出</w:t>
            </w:r>
          </w:p>
        </w:tc>
        <w:tc>
          <w:tcPr>
            <w:tcW w:w="1134" w:type="dxa"/>
            <w:vAlign w:val="center"/>
          </w:tcPr>
          <w:p>
            <w:pPr>
              <w:pStyle w:val="15"/>
            </w:pPr>
            <w:r>
              <w:t>240015200.00</w:t>
            </w:r>
          </w:p>
        </w:tc>
        <w:tc>
          <w:tcPr>
            <w:tcW w:w="1134" w:type="dxa"/>
            <w:vAlign w:val="center"/>
          </w:tcPr>
          <w:p>
            <w:pPr>
              <w:pStyle w:val="15"/>
            </w:pPr>
            <w:r>
              <w:t>240015200.00</w:t>
            </w:r>
          </w:p>
        </w:tc>
        <w:tc>
          <w:tcPr>
            <w:tcW w:w="1134" w:type="dxa"/>
            <w:vAlign w:val="center"/>
          </w:tcPr>
          <w:p>
            <w:pPr>
              <w:pStyle w:val="15"/>
            </w:pPr>
            <w:r>
              <w:t>240015200.00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36</w:t>
            </w:r>
          </w:p>
        </w:tc>
        <w:tc>
          <w:tcPr>
            <w:tcW w:w="992" w:type="dxa"/>
            <w:vAlign w:val="center"/>
          </w:tcPr>
          <w:p>
            <w:pPr>
              <w:pStyle w:val="16"/>
            </w:pPr>
            <w:r>
              <w:t>22904</w:t>
            </w:r>
          </w:p>
        </w:tc>
        <w:tc>
          <w:tcPr>
            <w:tcW w:w="1559" w:type="dxa"/>
            <w:vAlign w:val="center"/>
          </w:tcPr>
          <w:p>
            <w:pPr>
              <w:pStyle w:val="16"/>
            </w:pPr>
            <w:r>
              <w:rPr>
                <w:rFonts w:hint="eastAsia"/>
              </w:rPr>
              <w:t>其他政府性基金及对应专项债务收入安排的支出</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37</w:t>
            </w:r>
          </w:p>
        </w:tc>
        <w:tc>
          <w:tcPr>
            <w:tcW w:w="992" w:type="dxa"/>
            <w:vAlign w:val="center"/>
          </w:tcPr>
          <w:p>
            <w:pPr>
              <w:pStyle w:val="16"/>
            </w:pPr>
            <w:r>
              <w:t>2290402</w:t>
            </w:r>
          </w:p>
        </w:tc>
        <w:tc>
          <w:tcPr>
            <w:tcW w:w="1559" w:type="dxa"/>
            <w:vAlign w:val="center"/>
          </w:tcPr>
          <w:p>
            <w:pPr>
              <w:pStyle w:val="16"/>
            </w:pPr>
            <w:r>
              <w:rPr>
                <w:rFonts w:hint="eastAsia"/>
              </w:rPr>
              <w:t>其他地方自行试点项目收益专项债券收入安排的支出</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38</w:t>
            </w:r>
          </w:p>
        </w:tc>
        <w:tc>
          <w:tcPr>
            <w:tcW w:w="992" w:type="dxa"/>
            <w:vAlign w:val="center"/>
          </w:tcPr>
          <w:p>
            <w:pPr>
              <w:pStyle w:val="16"/>
            </w:pPr>
            <w:r>
              <w:t>22960</w:t>
            </w:r>
          </w:p>
        </w:tc>
        <w:tc>
          <w:tcPr>
            <w:tcW w:w="1559" w:type="dxa"/>
            <w:vAlign w:val="center"/>
          </w:tcPr>
          <w:p>
            <w:pPr>
              <w:pStyle w:val="16"/>
            </w:pPr>
            <w:r>
              <w:rPr>
                <w:rFonts w:hint="eastAsia"/>
              </w:rPr>
              <w:t>彩票公益金安排的支出</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39</w:t>
            </w:r>
          </w:p>
        </w:tc>
        <w:tc>
          <w:tcPr>
            <w:tcW w:w="992" w:type="dxa"/>
            <w:vAlign w:val="center"/>
          </w:tcPr>
          <w:p>
            <w:pPr>
              <w:pStyle w:val="16"/>
            </w:pPr>
            <w:r>
              <w:t>2296003</w:t>
            </w:r>
          </w:p>
        </w:tc>
        <w:tc>
          <w:tcPr>
            <w:tcW w:w="1559" w:type="dxa"/>
            <w:vAlign w:val="center"/>
          </w:tcPr>
          <w:p>
            <w:pPr>
              <w:pStyle w:val="16"/>
            </w:pPr>
            <w:r>
              <w:rPr>
                <w:rFonts w:hint="eastAsia"/>
              </w:rPr>
              <w:t>用于体育事业的彩票公益金支出</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479443500.00</w:t>
            </w:r>
          </w:p>
        </w:tc>
        <w:tc>
          <w:tcPr>
            <w:tcW w:w="1361" w:type="dxa"/>
            <w:vAlign w:val="center"/>
          </w:tcPr>
          <w:p>
            <w:pPr>
              <w:pStyle w:val="19"/>
            </w:pPr>
            <w:r>
              <w:t>66887900.00</w:t>
            </w:r>
          </w:p>
        </w:tc>
        <w:tc>
          <w:tcPr>
            <w:tcW w:w="1361" w:type="dxa"/>
            <w:vAlign w:val="center"/>
          </w:tcPr>
          <w:p>
            <w:pPr>
              <w:pStyle w:val="19"/>
            </w:pPr>
            <w:r>
              <w:t>412555600.00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227899800.00</w:t>
            </w:r>
          </w:p>
        </w:tc>
        <w:tc>
          <w:tcPr>
            <w:tcW w:w="1361" w:type="dxa"/>
            <w:vAlign w:val="center"/>
          </w:tcPr>
          <w:p>
            <w:pPr>
              <w:pStyle w:val="15"/>
            </w:pPr>
            <w:r>
              <w:t>55659400.00</w:t>
            </w:r>
          </w:p>
        </w:tc>
        <w:tc>
          <w:tcPr>
            <w:tcW w:w="1361" w:type="dxa"/>
            <w:vAlign w:val="center"/>
          </w:tcPr>
          <w:p>
            <w:pPr>
              <w:pStyle w:val="15"/>
            </w:pPr>
            <w:r>
              <w:t>172240400.00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20501</w:t>
            </w:r>
          </w:p>
        </w:tc>
        <w:tc>
          <w:tcPr>
            <w:tcW w:w="4535" w:type="dxa"/>
            <w:vAlign w:val="center"/>
          </w:tcPr>
          <w:p>
            <w:pPr>
              <w:pStyle w:val="16"/>
            </w:pPr>
            <w:r>
              <w:rPr>
                <w:rFonts w:hint="eastAsia"/>
              </w:rPr>
              <w:t>教育管理事务</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2050199</w:t>
            </w:r>
          </w:p>
        </w:tc>
        <w:tc>
          <w:tcPr>
            <w:tcW w:w="4535" w:type="dxa"/>
            <w:vAlign w:val="center"/>
          </w:tcPr>
          <w:p>
            <w:pPr>
              <w:pStyle w:val="16"/>
            </w:pPr>
            <w:r>
              <w:rPr>
                <w:rFonts w:hint="eastAsia"/>
              </w:rPr>
              <w:t>其他教育管理事务支出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216959800.00</w:t>
            </w:r>
          </w:p>
        </w:tc>
        <w:tc>
          <w:tcPr>
            <w:tcW w:w="1361" w:type="dxa"/>
            <w:vAlign w:val="center"/>
          </w:tcPr>
          <w:p>
            <w:pPr>
              <w:pStyle w:val="15"/>
            </w:pPr>
            <w:r>
              <w:t>55659400.00</w:t>
            </w:r>
          </w:p>
        </w:tc>
        <w:tc>
          <w:tcPr>
            <w:tcW w:w="1361" w:type="dxa"/>
            <w:vAlign w:val="center"/>
          </w:tcPr>
          <w:p>
            <w:pPr>
              <w:pStyle w:val="15"/>
            </w:pPr>
            <w:r>
              <w:t>161300400.00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7907900.00</w:t>
            </w:r>
          </w:p>
        </w:tc>
        <w:tc>
          <w:tcPr>
            <w:tcW w:w="1361" w:type="dxa"/>
            <w:vAlign w:val="center"/>
          </w:tcPr>
          <w:p>
            <w:pPr>
              <w:pStyle w:val="15"/>
            </w:pPr>
          </w:p>
        </w:tc>
        <w:tc>
          <w:tcPr>
            <w:tcW w:w="1361" w:type="dxa"/>
            <w:vAlign w:val="center"/>
          </w:tcPr>
          <w:p>
            <w:pPr>
              <w:pStyle w:val="15"/>
            </w:pPr>
            <w:r>
              <w:t>7907900.00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102930000.00</w:t>
            </w:r>
          </w:p>
        </w:tc>
        <w:tc>
          <w:tcPr>
            <w:tcW w:w="1361" w:type="dxa"/>
            <w:vAlign w:val="center"/>
          </w:tcPr>
          <w:p>
            <w:pPr>
              <w:pStyle w:val="15"/>
            </w:pPr>
          </w:p>
        </w:tc>
        <w:tc>
          <w:tcPr>
            <w:tcW w:w="1361" w:type="dxa"/>
            <w:vAlign w:val="center"/>
          </w:tcPr>
          <w:p>
            <w:pPr>
              <w:pStyle w:val="15"/>
            </w:pPr>
            <w:r>
              <w:t>102930000.00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35940000.00</w:t>
            </w:r>
          </w:p>
        </w:tc>
        <w:tc>
          <w:tcPr>
            <w:tcW w:w="1361" w:type="dxa"/>
            <w:vAlign w:val="center"/>
          </w:tcPr>
          <w:p>
            <w:pPr>
              <w:pStyle w:val="15"/>
            </w:pPr>
          </w:p>
        </w:tc>
        <w:tc>
          <w:tcPr>
            <w:tcW w:w="1361" w:type="dxa"/>
            <w:vAlign w:val="center"/>
          </w:tcPr>
          <w:p>
            <w:pPr>
              <w:pStyle w:val="15"/>
            </w:pPr>
            <w:r>
              <w:t>35940000.00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2050204</w:t>
            </w:r>
          </w:p>
        </w:tc>
        <w:tc>
          <w:tcPr>
            <w:tcW w:w="4535" w:type="dxa"/>
            <w:vAlign w:val="center"/>
          </w:tcPr>
          <w:p>
            <w:pPr>
              <w:pStyle w:val="16"/>
            </w:pPr>
            <w:r>
              <w:rPr>
                <w:rFonts w:hint="eastAsia"/>
              </w:rPr>
              <w:t>高中教育</w:t>
            </w:r>
          </w:p>
        </w:tc>
        <w:tc>
          <w:tcPr>
            <w:tcW w:w="1361" w:type="dxa"/>
            <w:vAlign w:val="center"/>
          </w:tcPr>
          <w:p>
            <w:pPr>
              <w:pStyle w:val="15"/>
            </w:pPr>
            <w:r>
              <w:t>4922500.00</w:t>
            </w:r>
          </w:p>
        </w:tc>
        <w:tc>
          <w:tcPr>
            <w:tcW w:w="1361" w:type="dxa"/>
            <w:vAlign w:val="center"/>
          </w:tcPr>
          <w:p>
            <w:pPr>
              <w:pStyle w:val="15"/>
            </w:pPr>
          </w:p>
        </w:tc>
        <w:tc>
          <w:tcPr>
            <w:tcW w:w="1361" w:type="dxa"/>
            <w:vAlign w:val="center"/>
          </w:tcPr>
          <w:p>
            <w:pPr>
              <w:pStyle w:val="15"/>
            </w:pPr>
            <w:r>
              <w:t>4922500.00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2050205</w:t>
            </w:r>
          </w:p>
        </w:tc>
        <w:tc>
          <w:tcPr>
            <w:tcW w:w="4535" w:type="dxa"/>
            <w:vAlign w:val="center"/>
          </w:tcPr>
          <w:p>
            <w:pPr>
              <w:pStyle w:val="16"/>
            </w:pPr>
            <w:r>
              <w:rPr>
                <w:rFonts w:hint="eastAsia"/>
              </w:rPr>
              <w:t>高等教育</w:t>
            </w:r>
          </w:p>
        </w:tc>
        <w:tc>
          <w:tcPr>
            <w:tcW w:w="1361" w:type="dxa"/>
            <w:vAlign w:val="center"/>
          </w:tcPr>
          <w:p>
            <w:pPr>
              <w:pStyle w:val="15"/>
            </w:pPr>
            <w:r>
              <w:t>130000.00</w:t>
            </w:r>
          </w:p>
        </w:tc>
        <w:tc>
          <w:tcPr>
            <w:tcW w:w="1361" w:type="dxa"/>
            <w:vAlign w:val="center"/>
          </w:tcPr>
          <w:p>
            <w:pPr>
              <w:pStyle w:val="15"/>
            </w:pPr>
          </w:p>
        </w:tc>
        <w:tc>
          <w:tcPr>
            <w:tcW w:w="1361" w:type="dxa"/>
            <w:vAlign w:val="center"/>
          </w:tcPr>
          <w:p>
            <w:pPr>
              <w:pStyle w:val="15"/>
            </w:pPr>
            <w:r>
              <w:t>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2050299</w:t>
            </w:r>
          </w:p>
        </w:tc>
        <w:tc>
          <w:tcPr>
            <w:tcW w:w="4535" w:type="dxa"/>
            <w:vAlign w:val="center"/>
          </w:tcPr>
          <w:p>
            <w:pPr>
              <w:pStyle w:val="16"/>
            </w:pPr>
            <w:r>
              <w:rPr>
                <w:rFonts w:hint="eastAsia"/>
              </w:rPr>
              <w:t>其他普通教育支出</w:t>
            </w:r>
          </w:p>
        </w:tc>
        <w:tc>
          <w:tcPr>
            <w:tcW w:w="1361" w:type="dxa"/>
            <w:vAlign w:val="center"/>
          </w:tcPr>
          <w:p>
            <w:pPr>
              <w:pStyle w:val="15"/>
            </w:pPr>
            <w:r>
              <w:t>65129400.00</w:t>
            </w:r>
          </w:p>
        </w:tc>
        <w:tc>
          <w:tcPr>
            <w:tcW w:w="1361" w:type="dxa"/>
            <w:vAlign w:val="center"/>
          </w:tcPr>
          <w:p>
            <w:pPr>
              <w:pStyle w:val="15"/>
            </w:pPr>
            <w:r>
              <w:t>55659400.00</w:t>
            </w:r>
          </w:p>
        </w:tc>
        <w:tc>
          <w:tcPr>
            <w:tcW w:w="1361" w:type="dxa"/>
            <w:vAlign w:val="center"/>
          </w:tcPr>
          <w:p>
            <w:pPr>
              <w:pStyle w:val="15"/>
            </w:pPr>
            <w:r>
              <w:t>9470000.00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20504</w:t>
            </w:r>
          </w:p>
        </w:tc>
        <w:tc>
          <w:tcPr>
            <w:tcW w:w="4535" w:type="dxa"/>
            <w:vAlign w:val="center"/>
          </w:tcPr>
          <w:p>
            <w:pPr>
              <w:pStyle w:val="16"/>
            </w:pPr>
            <w:r>
              <w:rPr>
                <w:rFonts w:hint="eastAsia"/>
              </w:rPr>
              <w:t>成人教育</w:t>
            </w: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2050499</w:t>
            </w:r>
          </w:p>
        </w:tc>
        <w:tc>
          <w:tcPr>
            <w:tcW w:w="4535" w:type="dxa"/>
            <w:vAlign w:val="center"/>
          </w:tcPr>
          <w:p>
            <w:pPr>
              <w:pStyle w:val="16"/>
            </w:pPr>
            <w:r>
              <w:rPr>
                <w:rFonts w:hint="eastAsia"/>
              </w:rPr>
              <w:t>其他成人教育支出</w:t>
            </w: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20507</w:t>
            </w:r>
          </w:p>
        </w:tc>
        <w:tc>
          <w:tcPr>
            <w:tcW w:w="4535" w:type="dxa"/>
            <w:vAlign w:val="center"/>
          </w:tcPr>
          <w:p>
            <w:pPr>
              <w:pStyle w:val="16"/>
            </w:pPr>
            <w:r>
              <w:rPr>
                <w:rFonts w:hint="eastAsia"/>
              </w:rPr>
              <w:t>特殊教育</w:t>
            </w: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2050701</w:t>
            </w:r>
          </w:p>
        </w:tc>
        <w:tc>
          <w:tcPr>
            <w:tcW w:w="4535" w:type="dxa"/>
            <w:vAlign w:val="center"/>
          </w:tcPr>
          <w:p>
            <w:pPr>
              <w:pStyle w:val="16"/>
            </w:pPr>
            <w:r>
              <w:rPr>
                <w:rFonts w:hint="eastAsia"/>
              </w:rPr>
              <w:t>特殊学校教育</w:t>
            </w: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20508</w:t>
            </w:r>
          </w:p>
        </w:tc>
        <w:tc>
          <w:tcPr>
            <w:tcW w:w="4535" w:type="dxa"/>
            <w:vAlign w:val="center"/>
          </w:tcPr>
          <w:p>
            <w:pPr>
              <w:pStyle w:val="16"/>
            </w:pPr>
            <w:r>
              <w:rPr>
                <w:rFonts w:hint="eastAsia"/>
              </w:rPr>
              <w:t>进修及培训</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2050803</w:t>
            </w:r>
          </w:p>
        </w:tc>
        <w:tc>
          <w:tcPr>
            <w:tcW w:w="4535" w:type="dxa"/>
            <w:vAlign w:val="center"/>
          </w:tcPr>
          <w:p>
            <w:pPr>
              <w:pStyle w:val="16"/>
            </w:pPr>
            <w:r>
              <w:rPr>
                <w:rFonts w:hint="eastAsia"/>
              </w:rPr>
              <w:t>培训支出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20509</w:t>
            </w:r>
          </w:p>
        </w:tc>
        <w:tc>
          <w:tcPr>
            <w:tcW w:w="4535" w:type="dxa"/>
            <w:vAlign w:val="center"/>
          </w:tcPr>
          <w:p>
            <w:pPr>
              <w:pStyle w:val="16"/>
            </w:pPr>
            <w:r>
              <w:rPr>
                <w:rFonts w:hint="eastAsia"/>
              </w:rPr>
              <w:t>教育费附加安排的支出</w:t>
            </w: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2050999</w:t>
            </w:r>
          </w:p>
        </w:tc>
        <w:tc>
          <w:tcPr>
            <w:tcW w:w="4535" w:type="dxa"/>
            <w:vAlign w:val="center"/>
          </w:tcPr>
          <w:p>
            <w:pPr>
              <w:pStyle w:val="16"/>
            </w:pPr>
            <w:r>
              <w:rPr>
                <w:rFonts w:hint="eastAsia"/>
              </w:rPr>
              <w:t>其他教育费附加安排的支出</w:t>
            </w: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207</w:t>
            </w:r>
          </w:p>
        </w:tc>
        <w:tc>
          <w:tcPr>
            <w:tcW w:w="4535" w:type="dxa"/>
            <w:vAlign w:val="center"/>
          </w:tcPr>
          <w:p>
            <w:pPr>
              <w:pStyle w:val="16"/>
            </w:pPr>
            <w:r>
              <w:rPr>
                <w:rFonts w:hint="eastAsia"/>
              </w:rPr>
              <w:t>文化旅游体育与传媒支出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20703</w:t>
            </w:r>
          </w:p>
        </w:tc>
        <w:tc>
          <w:tcPr>
            <w:tcW w:w="4535" w:type="dxa"/>
            <w:vAlign w:val="center"/>
          </w:tcPr>
          <w:p>
            <w:pPr>
              <w:pStyle w:val="16"/>
            </w:pPr>
            <w:r>
              <w:rPr>
                <w:rFonts w:hint="eastAsia"/>
              </w:rPr>
              <w:t>体育</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2070399</w:t>
            </w:r>
          </w:p>
        </w:tc>
        <w:tc>
          <w:tcPr>
            <w:tcW w:w="4535" w:type="dxa"/>
            <w:vAlign w:val="center"/>
          </w:tcPr>
          <w:p>
            <w:pPr>
              <w:pStyle w:val="16"/>
            </w:pPr>
            <w:r>
              <w:rPr>
                <w:rFonts w:hint="eastAsia"/>
              </w:rPr>
              <w:t>其他体育支出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4819000.00</w:t>
            </w:r>
          </w:p>
        </w:tc>
        <w:tc>
          <w:tcPr>
            <w:tcW w:w="1361" w:type="dxa"/>
            <w:vAlign w:val="center"/>
          </w:tcPr>
          <w:p>
            <w:pPr>
              <w:pStyle w:val="15"/>
            </w:pPr>
            <w:r>
              <w:t>4819000.00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4819000.00</w:t>
            </w:r>
          </w:p>
        </w:tc>
        <w:tc>
          <w:tcPr>
            <w:tcW w:w="1361" w:type="dxa"/>
            <w:vAlign w:val="center"/>
          </w:tcPr>
          <w:p>
            <w:pPr>
              <w:pStyle w:val="15"/>
            </w:pPr>
            <w:r>
              <w:t>4819000.00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4819000.00</w:t>
            </w:r>
          </w:p>
        </w:tc>
        <w:tc>
          <w:tcPr>
            <w:tcW w:w="1361" w:type="dxa"/>
            <w:vAlign w:val="center"/>
          </w:tcPr>
          <w:p>
            <w:pPr>
              <w:pStyle w:val="15"/>
            </w:pPr>
            <w:r>
              <w:t>4819000.00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2084700.00</w:t>
            </w:r>
          </w:p>
        </w:tc>
        <w:tc>
          <w:tcPr>
            <w:tcW w:w="1361" w:type="dxa"/>
            <w:vAlign w:val="center"/>
          </w:tcPr>
          <w:p>
            <w:pPr>
              <w:pStyle w:val="15"/>
            </w:pPr>
            <w:r>
              <w:t>2084700.00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2084700.00</w:t>
            </w:r>
          </w:p>
        </w:tc>
        <w:tc>
          <w:tcPr>
            <w:tcW w:w="1361" w:type="dxa"/>
            <w:vAlign w:val="center"/>
          </w:tcPr>
          <w:p>
            <w:pPr>
              <w:pStyle w:val="15"/>
            </w:pPr>
            <w:r>
              <w:t>2084700.00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2084700.00</w:t>
            </w:r>
          </w:p>
        </w:tc>
        <w:tc>
          <w:tcPr>
            <w:tcW w:w="1361" w:type="dxa"/>
            <w:vAlign w:val="center"/>
          </w:tcPr>
          <w:p>
            <w:pPr>
              <w:pStyle w:val="15"/>
            </w:pPr>
            <w:r>
              <w:t>2084700.00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212</w:t>
            </w:r>
          </w:p>
        </w:tc>
        <w:tc>
          <w:tcPr>
            <w:tcW w:w="4535" w:type="dxa"/>
            <w:vAlign w:val="center"/>
          </w:tcPr>
          <w:p>
            <w:pPr>
              <w:pStyle w:val="16"/>
            </w:pPr>
            <w:r>
              <w:rPr>
                <w:rFonts w:hint="eastAsia"/>
              </w:rPr>
              <w:t>城乡社区支出</w:t>
            </w: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21208</w:t>
            </w:r>
          </w:p>
        </w:tc>
        <w:tc>
          <w:tcPr>
            <w:tcW w:w="4535" w:type="dxa"/>
            <w:vAlign w:val="center"/>
          </w:tcPr>
          <w:p>
            <w:pPr>
              <w:pStyle w:val="16"/>
            </w:pPr>
            <w:r>
              <w:rPr>
                <w:rFonts w:hint="eastAsia"/>
              </w:rPr>
              <w:t>国有土地使用权出让收入安排的支出</w:t>
            </w: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2120899</w:t>
            </w:r>
          </w:p>
        </w:tc>
        <w:tc>
          <w:tcPr>
            <w:tcW w:w="4535" w:type="dxa"/>
            <w:vAlign w:val="center"/>
          </w:tcPr>
          <w:p>
            <w:pPr>
              <w:pStyle w:val="16"/>
            </w:pPr>
            <w:r>
              <w:rPr>
                <w:rFonts w:hint="eastAsia"/>
              </w:rPr>
              <w:t>其他国有土地使用权出让收入安排的支出</w:t>
            </w: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4324800.00</w:t>
            </w:r>
          </w:p>
        </w:tc>
        <w:tc>
          <w:tcPr>
            <w:tcW w:w="1361" w:type="dxa"/>
            <w:vAlign w:val="center"/>
          </w:tcPr>
          <w:p>
            <w:pPr>
              <w:pStyle w:val="15"/>
            </w:pPr>
            <w:r>
              <w:t>4324800.00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4324800.00</w:t>
            </w:r>
          </w:p>
        </w:tc>
        <w:tc>
          <w:tcPr>
            <w:tcW w:w="1361" w:type="dxa"/>
            <w:vAlign w:val="center"/>
          </w:tcPr>
          <w:p>
            <w:pPr>
              <w:pStyle w:val="15"/>
            </w:pPr>
            <w:r>
              <w:t>4324800.00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4324800.00</w:t>
            </w:r>
          </w:p>
        </w:tc>
        <w:tc>
          <w:tcPr>
            <w:tcW w:w="1361" w:type="dxa"/>
            <w:vAlign w:val="center"/>
          </w:tcPr>
          <w:p>
            <w:pPr>
              <w:pStyle w:val="15"/>
            </w:pPr>
            <w:r>
              <w:t>4324800.00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992" w:type="dxa"/>
            <w:vAlign w:val="center"/>
          </w:tcPr>
          <w:p>
            <w:pPr>
              <w:pStyle w:val="16"/>
            </w:pPr>
            <w:r>
              <w:t>229</w:t>
            </w:r>
          </w:p>
        </w:tc>
        <w:tc>
          <w:tcPr>
            <w:tcW w:w="4535" w:type="dxa"/>
            <w:vAlign w:val="center"/>
          </w:tcPr>
          <w:p>
            <w:pPr>
              <w:pStyle w:val="16"/>
            </w:pPr>
            <w:r>
              <w:rPr>
                <w:rFonts w:hint="eastAsia"/>
              </w:rPr>
              <w:t>其他支出</w:t>
            </w:r>
          </w:p>
        </w:tc>
        <w:tc>
          <w:tcPr>
            <w:tcW w:w="1361" w:type="dxa"/>
            <w:vAlign w:val="center"/>
          </w:tcPr>
          <w:p>
            <w:pPr>
              <w:pStyle w:val="15"/>
            </w:pPr>
            <w:r>
              <w:t>240015200.00</w:t>
            </w:r>
          </w:p>
        </w:tc>
        <w:tc>
          <w:tcPr>
            <w:tcW w:w="1361" w:type="dxa"/>
            <w:vAlign w:val="center"/>
          </w:tcPr>
          <w:p>
            <w:pPr>
              <w:pStyle w:val="15"/>
            </w:pPr>
          </w:p>
        </w:tc>
        <w:tc>
          <w:tcPr>
            <w:tcW w:w="1361" w:type="dxa"/>
            <w:vAlign w:val="center"/>
          </w:tcPr>
          <w:p>
            <w:pPr>
              <w:pStyle w:val="15"/>
            </w:pPr>
            <w:r>
              <w:t>240015200.00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992"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992"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38</w:t>
            </w:r>
          </w:p>
        </w:tc>
        <w:tc>
          <w:tcPr>
            <w:tcW w:w="992" w:type="dxa"/>
            <w:vAlign w:val="center"/>
          </w:tcPr>
          <w:p>
            <w:pPr>
              <w:pStyle w:val="16"/>
            </w:pPr>
            <w:r>
              <w:t>22960</w:t>
            </w:r>
          </w:p>
        </w:tc>
        <w:tc>
          <w:tcPr>
            <w:tcW w:w="4535" w:type="dxa"/>
            <w:vAlign w:val="center"/>
          </w:tcPr>
          <w:p>
            <w:pPr>
              <w:pStyle w:val="16"/>
            </w:pPr>
            <w:r>
              <w:rPr>
                <w:rFonts w:hint="eastAsia"/>
              </w:rPr>
              <w:t>彩票公益金安排的支出</w:t>
            </w: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39</w:t>
            </w:r>
          </w:p>
        </w:tc>
        <w:tc>
          <w:tcPr>
            <w:tcW w:w="992" w:type="dxa"/>
            <w:vAlign w:val="center"/>
          </w:tcPr>
          <w:p>
            <w:pPr>
              <w:pStyle w:val="16"/>
            </w:pPr>
            <w:r>
              <w:t>2296003</w:t>
            </w:r>
          </w:p>
        </w:tc>
        <w:tc>
          <w:tcPr>
            <w:tcW w:w="4535" w:type="dxa"/>
            <w:vAlign w:val="center"/>
          </w:tcPr>
          <w:p>
            <w:pPr>
              <w:pStyle w:val="16"/>
            </w:pPr>
            <w:r>
              <w:rPr>
                <w:rFonts w:hint="eastAsia"/>
              </w:rPr>
              <w:t>用于体育事业的彩票公益金支出</w:t>
            </w: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237328300.00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r>
              <w:t>240115200.00</w:t>
            </w: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225899800.00</w:t>
            </w:r>
          </w:p>
        </w:tc>
        <w:tc>
          <w:tcPr>
            <w:tcW w:w="1474" w:type="dxa"/>
            <w:vAlign w:val="center"/>
          </w:tcPr>
          <w:p>
            <w:pPr>
              <w:pStyle w:val="15"/>
            </w:pPr>
            <w:r>
              <w:t>225899800.00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r>
              <w:t>200000.00</w:t>
            </w:r>
          </w:p>
        </w:tc>
        <w:tc>
          <w:tcPr>
            <w:tcW w:w="1474" w:type="dxa"/>
            <w:vAlign w:val="center"/>
          </w:tcPr>
          <w:p>
            <w:pPr>
              <w:pStyle w:val="15"/>
            </w:pPr>
            <w:r>
              <w:t>200000.00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4819000.00</w:t>
            </w:r>
          </w:p>
        </w:tc>
        <w:tc>
          <w:tcPr>
            <w:tcW w:w="1474" w:type="dxa"/>
            <w:vAlign w:val="center"/>
          </w:tcPr>
          <w:p>
            <w:pPr>
              <w:pStyle w:val="15"/>
            </w:pPr>
            <w:r>
              <w:t>4819000.00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2084700.00</w:t>
            </w:r>
          </w:p>
        </w:tc>
        <w:tc>
          <w:tcPr>
            <w:tcW w:w="1474" w:type="dxa"/>
            <w:vAlign w:val="center"/>
          </w:tcPr>
          <w:p>
            <w:pPr>
              <w:pStyle w:val="15"/>
            </w:pPr>
            <w:r>
              <w:t>2084700.00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r>
              <w:t>100000.00</w:t>
            </w:r>
          </w:p>
        </w:tc>
        <w:tc>
          <w:tcPr>
            <w:tcW w:w="1474" w:type="dxa"/>
            <w:vAlign w:val="center"/>
          </w:tcPr>
          <w:p>
            <w:pPr>
              <w:pStyle w:val="15"/>
            </w:pPr>
          </w:p>
        </w:tc>
        <w:tc>
          <w:tcPr>
            <w:tcW w:w="1474" w:type="dxa"/>
            <w:vAlign w:val="center"/>
          </w:tcPr>
          <w:p>
            <w:pPr>
              <w:pStyle w:val="15"/>
            </w:pPr>
            <w:r>
              <w:t>100000.00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4324800.00</w:t>
            </w:r>
          </w:p>
        </w:tc>
        <w:tc>
          <w:tcPr>
            <w:tcW w:w="1474" w:type="dxa"/>
            <w:vAlign w:val="center"/>
          </w:tcPr>
          <w:p>
            <w:pPr>
              <w:pStyle w:val="15"/>
            </w:pPr>
            <w:r>
              <w:t>4324800.00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r>
              <w:t>240015200.00</w:t>
            </w:r>
          </w:p>
        </w:tc>
        <w:tc>
          <w:tcPr>
            <w:tcW w:w="1474" w:type="dxa"/>
            <w:vAlign w:val="center"/>
          </w:tcPr>
          <w:p>
            <w:pPr>
              <w:pStyle w:val="15"/>
            </w:pPr>
          </w:p>
        </w:tc>
        <w:tc>
          <w:tcPr>
            <w:tcW w:w="1474" w:type="dxa"/>
            <w:vAlign w:val="center"/>
          </w:tcPr>
          <w:p>
            <w:pPr>
              <w:pStyle w:val="15"/>
            </w:pPr>
            <w:r>
              <w:t>240015200.00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477443500.00</w:t>
            </w:r>
          </w:p>
        </w:tc>
        <w:tc>
          <w:tcPr>
            <w:tcW w:w="3402" w:type="dxa"/>
            <w:vAlign w:val="center"/>
          </w:tcPr>
          <w:p>
            <w:pPr>
              <w:pStyle w:val="18"/>
            </w:pPr>
            <w:r>
              <w:rPr>
                <w:rFonts w:hint="eastAsia"/>
              </w:rPr>
              <w:t>本年支出合计</w:t>
            </w:r>
          </w:p>
        </w:tc>
        <w:tc>
          <w:tcPr>
            <w:tcW w:w="1474" w:type="dxa"/>
            <w:vAlign w:val="center"/>
          </w:tcPr>
          <w:p>
            <w:pPr>
              <w:pStyle w:val="19"/>
            </w:pPr>
            <w:r>
              <w:t>477443500.00</w:t>
            </w:r>
          </w:p>
        </w:tc>
        <w:tc>
          <w:tcPr>
            <w:tcW w:w="1474" w:type="dxa"/>
            <w:vAlign w:val="center"/>
          </w:tcPr>
          <w:p>
            <w:pPr>
              <w:pStyle w:val="19"/>
            </w:pPr>
            <w:r>
              <w:t>237328300.00</w:t>
            </w:r>
          </w:p>
        </w:tc>
        <w:tc>
          <w:tcPr>
            <w:tcW w:w="1474" w:type="dxa"/>
            <w:vAlign w:val="center"/>
          </w:tcPr>
          <w:p>
            <w:pPr>
              <w:pStyle w:val="19"/>
            </w:pPr>
            <w:r>
              <w:t>240115200.00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477443500.00</w:t>
            </w:r>
          </w:p>
        </w:tc>
        <w:tc>
          <w:tcPr>
            <w:tcW w:w="3402" w:type="dxa"/>
            <w:vAlign w:val="center"/>
          </w:tcPr>
          <w:p>
            <w:pPr>
              <w:pStyle w:val="18"/>
            </w:pPr>
            <w:r>
              <w:rPr>
                <w:rFonts w:hint="eastAsia"/>
              </w:rPr>
              <w:t>支出总计</w:t>
            </w:r>
          </w:p>
        </w:tc>
        <w:tc>
          <w:tcPr>
            <w:tcW w:w="1474" w:type="dxa"/>
            <w:vAlign w:val="center"/>
          </w:tcPr>
          <w:p>
            <w:pPr>
              <w:pStyle w:val="19"/>
            </w:pPr>
            <w:r>
              <w:t>477443500.00</w:t>
            </w:r>
          </w:p>
        </w:tc>
        <w:tc>
          <w:tcPr>
            <w:tcW w:w="1474" w:type="dxa"/>
            <w:vAlign w:val="center"/>
          </w:tcPr>
          <w:p>
            <w:pPr>
              <w:pStyle w:val="19"/>
            </w:pPr>
            <w:r>
              <w:t>237328300.00</w:t>
            </w:r>
          </w:p>
        </w:tc>
        <w:tc>
          <w:tcPr>
            <w:tcW w:w="1474" w:type="dxa"/>
            <w:vAlign w:val="center"/>
          </w:tcPr>
          <w:p>
            <w:pPr>
              <w:pStyle w:val="19"/>
            </w:pPr>
            <w:r>
              <w:t>240115200.00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237328300.00</w:t>
            </w:r>
          </w:p>
        </w:tc>
        <w:tc>
          <w:tcPr>
            <w:tcW w:w="2551" w:type="dxa"/>
            <w:vAlign w:val="center"/>
          </w:tcPr>
          <w:p>
            <w:pPr>
              <w:pStyle w:val="19"/>
            </w:pPr>
            <w:r>
              <w:t>64887900.00</w:t>
            </w:r>
          </w:p>
        </w:tc>
        <w:tc>
          <w:tcPr>
            <w:tcW w:w="2551" w:type="dxa"/>
            <w:vAlign w:val="center"/>
          </w:tcPr>
          <w:p>
            <w:pPr>
              <w:pStyle w:val="19"/>
            </w:pPr>
            <w:r>
              <w:t>172440400.00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225899800.00</w:t>
            </w:r>
          </w:p>
        </w:tc>
        <w:tc>
          <w:tcPr>
            <w:tcW w:w="2551" w:type="dxa"/>
            <w:vAlign w:val="center"/>
          </w:tcPr>
          <w:p>
            <w:pPr>
              <w:pStyle w:val="15"/>
            </w:pPr>
            <w:r>
              <w:t>53659400.00</w:t>
            </w:r>
          </w:p>
        </w:tc>
        <w:tc>
          <w:tcPr>
            <w:tcW w:w="2551" w:type="dxa"/>
            <w:vAlign w:val="center"/>
          </w:tcPr>
          <w:p>
            <w:pPr>
              <w:pStyle w:val="15"/>
            </w:pPr>
            <w:r>
              <w:t>172240400.00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20501</w:t>
            </w:r>
          </w:p>
        </w:tc>
        <w:tc>
          <w:tcPr>
            <w:tcW w:w="4535" w:type="dxa"/>
            <w:vAlign w:val="center"/>
          </w:tcPr>
          <w:p>
            <w:pPr>
              <w:pStyle w:val="16"/>
            </w:pPr>
            <w:r>
              <w:rPr>
                <w:rFonts w:hint="eastAsia"/>
              </w:rPr>
              <w:t>教育管理事务</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2050199</w:t>
            </w:r>
          </w:p>
        </w:tc>
        <w:tc>
          <w:tcPr>
            <w:tcW w:w="4535" w:type="dxa"/>
            <w:vAlign w:val="center"/>
          </w:tcPr>
          <w:p>
            <w:pPr>
              <w:pStyle w:val="16"/>
            </w:pPr>
            <w:r>
              <w:rPr>
                <w:rFonts w:hint="eastAsia"/>
              </w:rPr>
              <w:t>其他教育管理事务支出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214959800.00</w:t>
            </w:r>
          </w:p>
        </w:tc>
        <w:tc>
          <w:tcPr>
            <w:tcW w:w="2551" w:type="dxa"/>
            <w:vAlign w:val="center"/>
          </w:tcPr>
          <w:p>
            <w:pPr>
              <w:pStyle w:val="15"/>
            </w:pPr>
            <w:r>
              <w:t>53659400.00</w:t>
            </w:r>
          </w:p>
        </w:tc>
        <w:tc>
          <w:tcPr>
            <w:tcW w:w="2551" w:type="dxa"/>
            <w:vAlign w:val="center"/>
          </w:tcPr>
          <w:p>
            <w:pPr>
              <w:pStyle w:val="15"/>
            </w:pPr>
            <w:r>
              <w:t>161300400.00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7907900.00</w:t>
            </w:r>
          </w:p>
        </w:tc>
        <w:tc>
          <w:tcPr>
            <w:tcW w:w="2551" w:type="dxa"/>
            <w:vAlign w:val="center"/>
          </w:tcPr>
          <w:p>
            <w:pPr>
              <w:pStyle w:val="15"/>
            </w:pPr>
          </w:p>
        </w:tc>
        <w:tc>
          <w:tcPr>
            <w:tcW w:w="2551" w:type="dxa"/>
            <w:vAlign w:val="center"/>
          </w:tcPr>
          <w:p>
            <w:pPr>
              <w:pStyle w:val="15"/>
            </w:pPr>
            <w:r>
              <w:t>7907900.00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102930000.00</w:t>
            </w:r>
          </w:p>
        </w:tc>
        <w:tc>
          <w:tcPr>
            <w:tcW w:w="2551" w:type="dxa"/>
            <w:vAlign w:val="center"/>
          </w:tcPr>
          <w:p>
            <w:pPr>
              <w:pStyle w:val="15"/>
            </w:pPr>
          </w:p>
        </w:tc>
        <w:tc>
          <w:tcPr>
            <w:tcW w:w="2551" w:type="dxa"/>
            <w:vAlign w:val="center"/>
          </w:tcPr>
          <w:p>
            <w:pPr>
              <w:pStyle w:val="15"/>
            </w:pPr>
            <w:r>
              <w:t>102930000.00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35940000.00</w:t>
            </w:r>
          </w:p>
        </w:tc>
        <w:tc>
          <w:tcPr>
            <w:tcW w:w="2551" w:type="dxa"/>
            <w:vAlign w:val="center"/>
          </w:tcPr>
          <w:p>
            <w:pPr>
              <w:pStyle w:val="15"/>
            </w:pPr>
          </w:p>
        </w:tc>
        <w:tc>
          <w:tcPr>
            <w:tcW w:w="2551" w:type="dxa"/>
            <w:vAlign w:val="center"/>
          </w:tcPr>
          <w:p>
            <w:pPr>
              <w:pStyle w:val="15"/>
            </w:pPr>
            <w:r>
              <w:t>35940000.00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2050204</w:t>
            </w:r>
          </w:p>
        </w:tc>
        <w:tc>
          <w:tcPr>
            <w:tcW w:w="4535" w:type="dxa"/>
            <w:vAlign w:val="center"/>
          </w:tcPr>
          <w:p>
            <w:pPr>
              <w:pStyle w:val="16"/>
            </w:pPr>
            <w:r>
              <w:rPr>
                <w:rFonts w:hint="eastAsia"/>
              </w:rPr>
              <w:t>高中教育</w:t>
            </w:r>
          </w:p>
        </w:tc>
        <w:tc>
          <w:tcPr>
            <w:tcW w:w="2551" w:type="dxa"/>
            <w:vAlign w:val="center"/>
          </w:tcPr>
          <w:p>
            <w:pPr>
              <w:pStyle w:val="15"/>
            </w:pPr>
            <w:r>
              <w:t>4922500.00</w:t>
            </w:r>
          </w:p>
        </w:tc>
        <w:tc>
          <w:tcPr>
            <w:tcW w:w="2551" w:type="dxa"/>
            <w:vAlign w:val="center"/>
          </w:tcPr>
          <w:p>
            <w:pPr>
              <w:pStyle w:val="15"/>
            </w:pPr>
          </w:p>
        </w:tc>
        <w:tc>
          <w:tcPr>
            <w:tcW w:w="2551" w:type="dxa"/>
            <w:vAlign w:val="center"/>
          </w:tcPr>
          <w:p>
            <w:pPr>
              <w:pStyle w:val="15"/>
            </w:pPr>
            <w:r>
              <w:t>4922500.00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2050205</w:t>
            </w:r>
          </w:p>
        </w:tc>
        <w:tc>
          <w:tcPr>
            <w:tcW w:w="4535" w:type="dxa"/>
            <w:vAlign w:val="center"/>
          </w:tcPr>
          <w:p>
            <w:pPr>
              <w:pStyle w:val="16"/>
            </w:pPr>
            <w:r>
              <w:rPr>
                <w:rFonts w:hint="eastAsia"/>
              </w:rPr>
              <w:t>高等教育</w:t>
            </w:r>
          </w:p>
        </w:tc>
        <w:tc>
          <w:tcPr>
            <w:tcW w:w="2551" w:type="dxa"/>
            <w:vAlign w:val="center"/>
          </w:tcPr>
          <w:p>
            <w:pPr>
              <w:pStyle w:val="15"/>
            </w:pPr>
            <w:r>
              <w:t>130000.00</w:t>
            </w:r>
          </w:p>
        </w:tc>
        <w:tc>
          <w:tcPr>
            <w:tcW w:w="2551" w:type="dxa"/>
            <w:vAlign w:val="center"/>
          </w:tcPr>
          <w:p>
            <w:pPr>
              <w:pStyle w:val="15"/>
            </w:pPr>
          </w:p>
        </w:tc>
        <w:tc>
          <w:tcPr>
            <w:tcW w:w="2551" w:type="dxa"/>
            <w:vAlign w:val="center"/>
          </w:tcPr>
          <w:p>
            <w:pPr>
              <w:pStyle w:val="15"/>
            </w:pPr>
            <w:r>
              <w:t>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2050299</w:t>
            </w:r>
          </w:p>
        </w:tc>
        <w:tc>
          <w:tcPr>
            <w:tcW w:w="4535" w:type="dxa"/>
            <w:vAlign w:val="center"/>
          </w:tcPr>
          <w:p>
            <w:pPr>
              <w:pStyle w:val="16"/>
            </w:pPr>
            <w:r>
              <w:rPr>
                <w:rFonts w:hint="eastAsia"/>
              </w:rPr>
              <w:t>其他普通教育支出</w:t>
            </w:r>
          </w:p>
        </w:tc>
        <w:tc>
          <w:tcPr>
            <w:tcW w:w="2551" w:type="dxa"/>
            <w:vAlign w:val="center"/>
          </w:tcPr>
          <w:p>
            <w:pPr>
              <w:pStyle w:val="15"/>
            </w:pPr>
            <w:r>
              <w:t>63129400.00</w:t>
            </w:r>
          </w:p>
        </w:tc>
        <w:tc>
          <w:tcPr>
            <w:tcW w:w="2551" w:type="dxa"/>
            <w:vAlign w:val="center"/>
          </w:tcPr>
          <w:p>
            <w:pPr>
              <w:pStyle w:val="15"/>
            </w:pPr>
            <w:r>
              <w:t>53659400.00</w:t>
            </w:r>
          </w:p>
        </w:tc>
        <w:tc>
          <w:tcPr>
            <w:tcW w:w="2551" w:type="dxa"/>
            <w:vAlign w:val="center"/>
          </w:tcPr>
          <w:p>
            <w:pPr>
              <w:pStyle w:val="15"/>
            </w:pPr>
            <w:r>
              <w:t>9470000.00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20504</w:t>
            </w:r>
          </w:p>
        </w:tc>
        <w:tc>
          <w:tcPr>
            <w:tcW w:w="4535" w:type="dxa"/>
            <w:vAlign w:val="center"/>
          </w:tcPr>
          <w:p>
            <w:pPr>
              <w:pStyle w:val="16"/>
            </w:pPr>
            <w:r>
              <w:rPr>
                <w:rFonts w:hint="eastAsia"/>
              </w:rPr>
              <w:t>成人教育</w:t>
            </w:r>
          </w:p>
        </w:tc>
        <w:tc>
          <w:tcPr>
            <w:tcW w:w="2551" w:type="dxa"/>
            <w:vAlign w:val="center"/>
          </w:tcPr>
          <w:p>
            <w:pPr>
              <w:pStyle w:val="15"/>
            </w:pPr>
            <w:r>
              <w:t>350000.00</w:t>
            </w:r>
          </w:p>
        </w:tc>
        <w:tc>
          <w:tcPr>
            <w:tcW w:w="2551" w:type="dxa"/>
            <w:vAlign w:val="center"/>
          </w:tcPr>
          <w:p>
            <w:pPr>
              <w:pStyle w:val="15"/>
            </w:pPr>
          </w:p>
        </w:tc>
        <w:tc>
          <w:tcPr>
            <w:tcW w:w="2551" w:type="dxa"/>
            <w:vAlign w:val="center"/>
          </w:tcPr>
          <w:p>
            <w:pPr>
              <w:pStyle w:val="15"/>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2050499</w:t>
            </w:r>
          </w:p>
        </w:tc>
        <w:tc>
          <w:tcPr>
            <w:tcW w:w="4535" w:type="dxa"/>
            <w:vAlign w:val="center"/>
          </w:tcPr>
          <w:p>
            <w:pPr>
              <w:pStyle w:val="16"/>
            </w:pPr>
            <w:r>
              <w:rPr>
                <w:rFonts w:hint="eastAsia"/>
              </w:rPr>
              <w:t>其他成人教育支出</w:t>
            </w:r>
          </w:p>
        </w:tc>
        <w:tc>
          <w:tcPr>
            <w:tcW w:w="2551" w:type="dxa"/>
            <w:vAlign w:val="center"/>
          </w:tcPr>
          <w:p>
            <w:pPr>
              <w:pStyle w:val="15"/>
            </w:pPr>
            <w:r>
              <w:t>350000.00</w:t>
            </w:r>
          </w:p>
        </w:tc>
        <w:tc>
          <w:tcPr>
            <w:tcW w:w="2551" w:type="dxa"/>
            <w:vAlign w:val="center"/>
          </w:tcPr>
          <w:p>
            <w:pPr>
              <w:pStyle w:val="15"/>
            </w:pPr>
          </w:p>
        </w:tc>
        <w:tc>
          <w:tcPr>
            <w:tcW w:w="2551" w:type="dxa"/>
            <w:vAlign w:val="center"/>
          </w:tcPr>
          <w:p>
            <w:pPr>
              <w:pStyle w:val="15"/>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20507</w:t>
            </w:r>
          </w:p>
        </w:tc>
        <w:tc>
          <w:tcPr>
            <w:tcW w:w="4535" w:type="dxa"/>
            <w:vAlign w:val="center"/>
          </w:tcPr>
          <w:p>
            <w:pPr>
              <w:pStyle w:val="16"/>
            </w:pPr>
            <w:r>
              <w:rPr>
                <w:rFonts w:hint="eastAsia"/>
              </w:rPr>
              <w:t>特殊教育</w:t>
            </w:r>
          </w:p>
        </w:tc>
        <w:tc>
          <w:tcPr>
            <w:tcW w:w="2551" w:type="dxa"/>
            <w:vAlign w:val="center"/>
          </w:tcPr>
          <w:p>
            <w:pPr>
              <w:pStyle w:val="15"/>
            </w:pPr>
            <w:r>
              <w:t>190000.00</w:t>
            </w:r>
          </w:p>
        </w:tc>
        <w:tc>
          <w:tcPr>
            <w:tcW w:w="2551" w:type="dxa"/>
            <w:vAlign w:val="center"/>
          </w:tcPr>
          <w:p>
            <w:pPr>
              <w:pStyle w:val="15"/>
            </w:pPr>
          </w:p>
        </w:tc>
        <w:tc>
          <w:tcPr>
            <w:tcW w:w="2551" w:type="dxa"/>
            <w:vAlign w:val="center"/>
          </w:tcPr>
          <w:p>
            <w:pPr>
              <w:pStyle w:val="15"/>
            </w:pPr>
            <w:r>
              <w:t>190000.00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2050701</w:t>
            </w:r>
          </w:p>
        </w:tc>
        <w:tc>
          <w:tcPr>
            <w:tcW w:w="4535" w:type="dxa"/>
            <w:vAlign w:val="center"/>
          </w:tcPr>
          <w:p>
            <w:pPr>
              <w:pStyle w:val="16"/>
            </w:pPr>
            <w:r>
              <w:rPr>
                <w:rFonts w:hint="eastAsia"/>
              </w:rPr>
              <w:t>特殊学校教育</w:t>
            </w:r>
          </w:p>
        </w:tc>
        <w:tc>
          <w:tcPr>
            <w:tcW w:w="2551" w:type="dxa"/>
            <w:vAlign w:val="center"/>
          </w:tcPr>
          <w:p>
            <w:pPr>
              <w:pStyle w:val="15"/>
            </w:pPr>
            <w:r>
              <w:t>190000.00</w:t>
            </w:r>
          </w:p>
        </w:tc>
        <w:tc>
          <w:tcPr>
            <w:tcW w:w="2551" w:type="dxa"/>
            <w:vAlign w:val="center"/>
          </w:tcPr>
          <w:p>
            <w:pPr>
              <w:pStyle w:val="15"/>
            </w:pPr>
          </w:p>
        </w:tc>
        <w:tc>
          <w:tcPr>
            <w:tcW w:w="2551" w:type="dxa"/>
            <w:vAlign w:val="center"/>
          </w:tcPr>
          <w:p>
            <w:pPr>
              <w:pStyle w:val="15"/>
            </w:pPr>
            <w:r>
              <w:t>190000.00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20508</w:t>
            </w:r>
          </w:p>
        </w:tc>
        <w:tc>
          <w:tcPr>
            <w:tcW w:w="4535" w:type="dxa"/>
            <w:vAlign w:val="center"/>
          </w:tcPr>
          <w:p>
            <w:pPr>
              <w:pStyle w:val="16"/>
            </w:pPr>
            <w:r>
              <w:rPr>
                <w:rFonts w:hint="eastAsia"/>
              </w:rPr>
              <w:t>进修及培训</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2050803</w:t>
            </w:r>
          </w:p>
        </w:tc>
        <w:tc>
          <w:tcPr>
            <w:tcW w:w="4535" w:type="dxa"/>
            <w:vAlign w:val="center"/>
          </w:tcPr>
          <w:p>
            <w:pPr>
              <w:pStyle w:val="16"/>
            </w:pPr>
            <w:r>
              <w:rPr>
                <w:rFonts w:hint="eastAsia"/>
              </w:rPr>
              <w:t>培训支出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20509</w:t>
            </w:r>
          </w:p>
        </w:tc>
        <w:tc>
          <w:tcPr>
            <w:tcW w:w="4535" w:type="dxa"/>
            <w:vAlign w:val="center"/>
          </w:tcPr>
          <w:p>
            <w:pPr>
              <w:pStyle w:val="16"/>
            </w:pPr>
            <w:r>
              <w:rPr>
                <w:rFonts w:hint="eastAsia"/>
              </w:rPr>
              <w:t>教育费附加安排的支出</w:t>
            </w:r>
          </w:p>
        </w:tc>
        <w:tc>
          <w:tcPr>
            <w:tcW w:w="2551" w:type="dxa"/>
            <w:vAlign w:val="center"/>
          </w:tcPr>
          <w:p>
            <w:pPr>
              <w:pStyle w:val="15"/>
            </w:pPr>
            <w:r>
              <w:t>10000000.00</w:t>
            </w:r>
          </w:p>
        </w:tc>
        <w:tc>
          <w:tcPr>
            <w:tcW w:w="2551" w:type="dxa"/>
            <w:vAlign w:val="center"/>
          </w:tcPr>
          <w:p>
            <w:pPr>
              <w:pStyle w:val="15"/>
            </w:pPr>
          </w:p>
        </w:tc>
        <w:tc>
          <w:tcPr>
            <w:tcW w:w="2551" w:type="dxa"/>
            <w:vAlign w:val="center"/>
          </w:tcPr>
          <w:p>
            <w:pPr>
              <w:pStyle w:val="15"/>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2050999</w:t>
            </w:r>
          </w:p>
        </w:tc>
        <w:tc>
          <w:tcPr>
            <w:tcW w:w="4535" w:type="dxa"/>
            <w:vAlign w:val="center"/>
          </w:tcPr>
          <w:p>
            <w:pPr>
              <w:pStyle w:val="16"/>
            </w:pPr>
            <w:r>
              <w:rPr>
                <w:rFonts w:hint="eastAsia"/>
              </w:rPr>
              <w:t>其他教育费附加安排的支出</w:t>
            </w:r>
          </w:p>
        </w:tc>
        <w:tc>
          <w:tcPr>
            <w:tcW w:w="2551" w:type="dxa"/>
            <w:vAlign w:val="center"/>
          </w:tcPr>
          <w:p>
            <w:pPr>
              <w:pStyle w:val="15"/>
            </w:pPr>
            <w:r>
              <w:t>10000000.00</w:t>
            </w:r>
          </w:p>
        </w:tc>
        <w:tc>
          <w:tcPr>
            <w:tcW w:w="2551" w:type="dxa"/>
            <w:vAlign w:val="center"/>
          </w:tcPr>
          <w:p>
            <w:pPr>
              <w:pStyle w:val="15"/>
            </w:pPr>
          </w:p>
        </w:tc>
        <w:tc>
          <w:tcPr>
            <w:tcW w:w="2551" w:type="dxa"/>
            <w:vAlign w:val="center"/>
          </w:tcPr>
          <w:p>
            <w:pPr>
              <w:pStyle w:val="15"/>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207</w:t>
            </w:r>
          </w:p>
        </w:tc>
        <w:tc>
          <w:tcPr>
            <w:tcW w:w="4535" w:type="dxa"/>
            <w:vAlign w:val="center"/>
          </w:tcPr>
          <w:p>
            <w:pPr>
              <w:pStyle w:val="16"/>
            </w:pPr>
            <w:r>
              <w:rPr>
                <w:rFonts w:hint="eastAsia"/>
              </w:rPr>
              <w:t>文化旅游体育与传媒支出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20703</w:t>
            </w:r>
          </w:p>
        </w:tc>
        <w:tc>
          <w:tcPr>
            <w:tcW w:w="4535" w:type="dxa"/>
            <w:vAlign w:val="center"/>
          </w:tcPr>
          <w:p>
            <w:pPr>
              <w:pStyle w:val="16"/>
            </w:pPr>
            <w:r>
              <w:rPr>
                <w:rFonts w:hint="eastAsia"/>
              </w:rPr>
              <w:t>体育</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2070399</w:t>
            </w:r>
          </w:p>
        </w:tc>
        <w:tc>
          <w:tcPr>
            <w:tcW w:w="4535" w:type="dxa"/>
            <w:vAlign w:val="center"/>
          </w:tcPr>
          <w:p>
            <w:pPr>
              <w:pStyle w:val="16"/>
            </w:pPr>
            <w:r>
              <w:rPr>
                <w:rFonts w:hint="eastAsia"/>
              </w:rPr>
              <w:t>其他体育支出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2084700.00</w:t>
            </w:r>
          </w:p>
        </w:tc>
        <w:tc>
          <w:tcPr>
            <w:tcW w:w="2551" w:type="dxa"/>
            <w:vAlign w:val="center"/>
          </w:tcPr>
          <w:p>
            <w:pPr>
              <w:pStyle w:val="15"/>
            </w:pPr>
            <w:r>
              <w:t>2084700.00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2084700.00</w:t>
            </w:r>
          </w:p>
        </w:tc>
        <w:tc>
          <w:tcPr>
            <w:tcW w:w="2551" w:type="dxa"/>
            <w:vAlign w:val="center"/>
          </w:tcPr>
          <w:p>
            <w:pPr>
              <w:pStyle w:val="15"/>
            </w:pPr>
            <w:r>
              <w:t>2084700.00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2084700.00</w:t>
            </w:r>
          </w:p>
        </w:tc>
        <w:tc>
          <w:tcPr>
            <w:tcW w:w="2551" w:type="dxa"/>
            <w:vAlign w:val="center"/>
          </w:tcPr>
          <w:p>
            <w:pPr>
              <w:pStyle w:val="15"/>
            </w:pPr>
            <w:r>
              <w:t>2084700.00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64887900.00</w:t>
            </w:r>
          </w:p>
        </w:tc>
        <w:tc>
          <w:tcPr>
            <w:tcW w:w="2551" w:type="dxa"/>
            <w:vAlign w:val="center"/>
          </w:tcPr>
          <w:p>
            <w:pPr>
              <w:pStyle w:val="19"/>
            </w:pPr>
            <w:r>
              <w:t>61837900.00</w:t>
            </w:r>
          </w:p>
        </w:tc>
        <w:tc>
          <w:tcPr>
            <w:tcW w:w="2551" w:type="dxa"/>
            <w:vAlign w:val="center"/>
          </w:tcPr>
          <w:p>
            <w:pPr>
              <w:pStyle w:val="19"/>
            </w:pPr>
            <w:r>
              <w:t>3050000.00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55803300.00</w:t>
            </w:r>
          </w:p>
        </w:tc>
        <w:tc>
          <w:tcPr>
            <w:tcW w:w="2551" w:type="dxa"/>
            <w:vAlign w:val="center"/>
          </w:tcPr>
          <w:p>
            <w:pPr>
              <w:pStyle w:val="15"/>
            </w:pPr>
            <w:r>
              <w:t>55803300.00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19109800.00</w:t>
            </w:r>
          </w:p>
        </w:tc>
        <w:tc>
          <w:tcPr>
            <w:tcW w:w="2551" w:type="dxa"/>
            <w:vAlign w:val="center"/>
          </w:tcPr>
          <w:p>
            <w:pPr>
              <w:pStyle w:val="15"/>
            </w:pPr>
            <w:r>
              <w:t>19109800.00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3523400.00</w:t>
            </w:r>
          </w:p>
        </w:tc>
        <w:tc>
          <w:tcPr>
            <w:tcW w:w="2551" w:type="dxa"/>
            <w:vAlign w:val="center"/>
          </w:tcPr>
          <w:p>
            <w:pPr>
              <w:pStyle w:val="15"/>
            </w:pPr>
            <w:r>
              <w:t>3523400.00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10170000.00</w:t>
            </w:r>
          </w:p>
        </w:tc>
        <w:tc>
          <w:tcPr>
            <w:tcW w:w="2551" w:type="dxa"/>
            <w:vAlign w:val="center"/>
          </w:tcPr>
          <w:p>
            <w:pPr>
              <w:pStyle w:val="15"/>
            </w:pPr>
            <w:r>
              <w:t>10170000.00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11504600.00</w:t>
            </w:r>
          </w:p>
        </w:tc>
        <w:tc>
          <w:tcPr>
            <w:tcW w:w="2551" w:type="dxa"/>
            <w:vAlign w:val="center"/>
          </w:tcPr>
          <w:p>
            <w:pPr>
              <w:pStyle w:val="15"/>
            </w:pPr>
            <w:r>
              <w:t>11504600.00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2044000.00</w:t>
            </w:r>
          </w:p>
        </w:tc>
        <w:tc>
          <w:tcPr>
            <w:tcW w:w="2551" w:type="dxa"/>
            <w:vAlign w:val="center"/>
          </w:tcPr>
          <w:p>
            <w:pPr>
              <w:pStyle w:val="15"/>
            </w:pPr>
            <w:r>
              <w:t>2044000.00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307700.00</w:t>
            </w:r>
          </w:p>
        </w:tc>
        <w:tc>
          <w:tcPr>
            <w:tcW w:w="2551" w:type="dxa"/>
            <w:vAlign w:val="center"/>
          </w:tcPr>
          <w:p>
            <w:pPr>
              <w:pStyle w:val="15"/>
            </w:pPr>
            <w:r>
              <w:t>307700.00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3050000.00</w:t>
            </w:r>
          </w:p>
        </w:tc>
        <w:tc>
          <w:tcPr>
            <w:tcW w:w="2551" w:type="dxa"/>
            <w:vAlign w:val="center"/>
          </w:tcPr>
          <w:p>
            <w:pPr>
              <w:pStyle w:val="15"/>
            </w:pPr>
          </w:p>
        </w:tc>
        <w:tc>
          <w:tcPr>
            <w:tcW w:w="2551" w:type="dxa"/>
            <w:vAlign w:val="center"/>
          </w:tcPr>
          <w:p>
            <w:pPr>
              <w:pStyle w:val="15"/>
            </w:pPr>
            <w:r>
              <w:t>3050000.00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1330000.00</w:t>
            </w:r>
          </w:p>
        </w:tc>
        <w:tc>
          <w:tcPr>
            <w:tcW w:w="2551" w:type="dxa"/>
            <w:vAlign w:val="center"/>
          </w:tcPr>
          <w:p>
            <w:pPr>
              <w:pStyle w:val="15"/>
            </w:pPr>
          </w:p>
        </w:tc>
        <w:tc>
          <w:tcPr>
            <w:tcW w:w="2551" w:type="dxa"/>
            <w:vAlign w:val="center"/>
          </w:tcPr>
          <w:p>
            <w:pPr>
              <w:pStyle w:val="15"/>
            </w:pPr>
            <w:r>
              <w:t>1330000.00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1120000.00</w:t>
            </w:r>
          </w:p>
        </w:tc>
        <w:tc>
          <w:tcPr>
            <w:tcW w:w="2551" w:type="dxa"/>
            <w:vAlign w:val="center"/>
          </w:tcPr>
          <w:p>
            <w:pPr>
              <w:pStyle w:val="15"/>
            </w:pPr>
          </w:p>
        </w:tc>
        <w:tc>
          <w:tcPr>
            <w:tcW w:w="2551" w:type="dxa"/>
            <w:vAlign w:val="center"/>
          </w:tcPr>
          <w:p>
            <w:pPr>
              <w:pStyle w:val="15"/>
            </w:pPr>
            <w:r>
              <w:t>1120000.00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500000.00</w:t>
            </w:r>
          </w:p>
        </w:tc>
        <w:tc>
          <w:tcPr>
            <w:tcW w:w="2551" w:type="dxa"/>
            <w:vAlign w:val="center"/>
          </w:tcPr>
          <w:p>
            <w:pPr>
              <w:pStyle w:val="15"/>
            </w:pPr>
          </w:p>
        </w:tc>
        <w:tc>
          <w:tcPr>
            <w:tcW w:w="2551" w:type="dxa"/>
            <w:vAlign w:val="center"/>
          </w:tcPr>
          <w:p>
            <w:pPr>
              <w:pStyle w:val="15"/>
            </w:pPr>
            <w:r>
              <w:t>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6034600.00</w:t>
            </w:r>
          </w:p>
        </w:tc>
        <w:tc>
          <w:tcPr>
            <w:tcW w:w="2551" w:type="dxa"/>
            <w:vAlign w:val="center"/>
          </w:tcPr>
          <w:p>
            <w:pPr>
              <w:pStyle w:val="15"/>
            </w:pPr>
            <w:r>
              <w:t>6034600.00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3390000.00</w:t>
            </w:r>
          </w:p>
        </w:tc>
        <w:tc>
          <w:tcPr>
            <w:tcW w:w="2551" w:type="dxa"/>
            <w:vAlign w:val="center"/>
          </w:tcPr>
          <w:p>
            <w:pPr>
              <w:pStyle w:val="15"/>
            </w:pPr>
            <w:r>
              <w:t>3390000.00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30399</w:t>
            </w:r>
          </w:p>
        </w:tc>
        <w:tc>
          <w:tcPr>
            <w:tcW w:w="4535" w:type="dxa"/>
            <w:vAlign w:val="center"/>
          </w:tcPr>
          <w:p>
            <w:pPr>
              <w:pStyle w:val="16"/>
            </w:pPr>
            <w:r>
              <w:rPr>
                <w:rFonts w:hint="eastAsia"/>
              </w:rPr>
              <w:t>其他对个人和家庭的补助</w:t>
            </w:r>
          </w:p>
        </w:tc>
        <w:tc>
          <w:tcPr>
            <w:tcW w:w="2551" w:type="dxa"/>
            <w:vAlign w:val="center"/>
          </w:tcPr>
          <w:p>
            <w:pPr>
              <w:pStyle w:val="15"/>
            </w:pPr>
            <w:r>
              <w:t>2644600.00</w:t>
            </w:r>
          </w:p>
        </w:tc>
        <w:tc>
          <w:tcPr>
            <w:tcW w:w="2551" w:type="dxa"/>
            <w:vAlign w:val="center"/>
          </w:tcPr>
          <w:p>
            <w:pPr>
              <w:pStyle w:val="15"/>
            </w:pPr>
            <w:r>
              <w:t>2644600.00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240115200.00</w:t>
            </w:r>
          </w:p>
        </w:tc>
        <w:tc>
          <w:tcPr>
            <w:tcW w:w="2551" w:type="dxa"/>
            <w:vAlign w:val="center"/>
          </w:tcPr>
          <w:p>
            <w:pPr>
              <w:pStyle w:val="19"/>
            </w:pPr>
          </w:p>
        </w:tc>
        <w:tc>
          <w:tcPr>
            <w:tcW w:w="2551" w:type="dxa"/>
            <w:vAlign w:val="center"/>
          </w:tcPr>
          <w:p>
            <w:pPr>
              <w:pStyle w:val="19"/>
            </w:pPr>
            <w:r>
              <w:t>240115200.00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rPr>
                <w:rFonts w:hint="eastAsia"/>
              </w:rPr>
              <w:t>城乡社区支出</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21208</w:t>
            </w:r>
          </w:p>
        </w:tc>
        <w:tc>
          <w:tcPr>
            <w:tcW w:w="4535" w:type="dxa"/>
            <w:vAlign w:val="center"/>
          </w:tcPr>
          <w:p>
            <w:pPr>
              <w:pStyle w:val="16"/>
            </w:pPr>
            <w:r>
              <w:rPr>
                <w:rFonts w:hint="eastAsia"/>
              </w:rPr>
              <w:t>国有土地使用权出让收入安排的支出</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2120899</w:t>
            </w:r>
          </w:p>
        </w:tc>
        <w:tc>
          <w:tcPr>
            <w:tcW w:w="4535" w:type="dxa"/>
            <w:vAlign w:val="center"/>
          </w:tcPr>
          <w:p>
            <w:pPr>
              <w:pStyle w:val="16"/>
            </w:pPr>
            <w:r>
              <w:rPr>
                <w:rFonts w:hint="eastAsia"/>
              </w:rPr>
              <w:t>其他国有土地使用权出让收入安排的支出</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229</w:t>
            </w:r>
          </w:p>
        </w:tc>
        <w:tc>
          <w:tcPr>
            <w:tcW w:w="4535" w:type="dxa"/>
            <w:vAlign w:val="center"/>
          </w:tcPr>
          <w:p>
            <w:pPr>
              <w:pStyle w:val="16"/>
            </w:pPr>
            <w:r>
              <w:rPr>
                <w:rFonts w:hint="eastAsia"/>
              </w:rPr>
              <w:t>其他支出</w:t>
            </w:r>
          </w:p>
        </w:tc>
        <w:tc>
          <w:tcPr>
            <w:tcW w:w="2551" w:type="dxa"/>
            <w:vAlign w:val="center"/>
          </w:tcPr>
          <w:p>
            <w:pPr>
              <w:pStyle w:val="15"/>
            </w:pPr>
            <w:r>
              <w:t>240015200.00</w:t>
            </w:r>
          </w:p>
        </w:tc>
        <w:tc>
          <w:tcPr>
            <w:tcW w:w="2551" w:type="dxa"/>
            <w:vAlign w:val="center"/>
          </w:tcPr>
          <w:p>
            <w:pPr>
              <w:pStyle w:val="15"/>
            </w:pPr>
          </w:p>
        </w:tc>
        <w:tc>
          <w:tcPr>
            <w:tcW w:w="2551" w:type="dxa"/>
            <w:vAlign w:val="center"/>
          </w:tcPr>
          <w:p>
            <w:pPr>
              <w:pStyle w:val="15"/>
            </w:pPr>
            <w:r>
              <w:t>240015200.00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2551" w:type="dxa"/>
            <w:vAlign w:val="center"/>
          </w:tcPr>
          <w:p>
            <w:pPr>
              <w:pStyle w:val="15"/>
            </w:pPr>
            <w:r>
              <w:t>240000000.00</w:t>
            </w:r>
          </w:p>
        </w:tc>
        <w:tc>
          <w:tcPr>
            <w:tcW w:w="2551" w:type="dxa"/>
            <w:vAlign w:val="center"/>
          </w:tcPr>
          <w:p>
            <w:pPr>
              <w:pStyle w:val="15"/>
            </w:pPr>
          </w:p>
        </w:tc>
        <w:tc>
          <w:tcPr>
            <w:tcW w:w="2551" w:type="dxa"/>
            <w:vAlign w:val="center"/>
          </w:tcPr>
          <w:p>
            <w:pPr>
              <w:pStyle w:val="15"/>
            </w:pPr>
            <w:r>
              <w:t>240000000.00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2551" w:type="dxa"/>
            <w:vAlign w:val="center"/>
          </w:tcPr>
          <w:p>
            <w:pPr>
              <w:pStyle w:val="15"/>
            </w:pPr>
            <w:r>
              <w:t>240000000.00</w:t>
            </w:r>
          </w:p>
        </w:tc>
        <w:tc>
          <w:tcPr>
            <w:tcW w:w="2551" w:type="dxa"/>
            <w:vAlign w:val="center"/>
          </w:tcPr>
          <w:p>
            <w:pPr>
              <w:pStyle w:val="15"/>
            </w:pPr>
          </w:p>
        </w:tc>
        <w:tc>
          <w:tcPr>
            <w:tcW w:w="2551" w:type="dxa"/>
            <w:vAlign w:val="center"/>
          </w:tcPr>
          <w:p>
            <w:pPr>
              <w:pStyle w:val="15"/>
            </w:pPr>
            <w:r>
              <w:t>240000000.00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22960</w:t>
            </w:r>
          </w:p>
        </w:tc>
        <w:tc>
          <w:tcPr>
            <w:tcW w:w="4535" w:type="dxa"/>
            <w:vAlign w:val="center"/>
          </w:tcPr>
          <w:p>
            <w:pPr>
              <w:pStyle w:val="16"/>
            </w:pPr>
            <w:r>
              <w:rPr>
                <w:rFonts w:hint="eastAsia"/>
              </w:rPr>
              <w:t>彩票公益金安排的支出</w:t>
            </w:r>
          </w:p>
        </w:tc>
        <w:tc>
          <w:tcPr>
            <w:tcW w:w="2551" w:type="dxa"/>
            <w:vAlign w:val="center"/>
          </w:tcPr>
          <w:p>
            <w:pPr>
              <w:pStyle w:val="15"/>
            </w:pPr>
            <w:r>
              <w:t>15200.00</w:t>
            </w:r>
          </w:p>
        </w:tc>
        <w:tc>
          <w:tcPr>
            <w:tcW w:w="2551" w:type="dxa"/>
            <w:vAlign w:val="center"/>
          </w:tcPr>
          <w:p>
            <w:pPr>
              <w:pStyle w:val="15"/>
            </w:pPr>
          </w:p>
        </w:tc>
        <w:tc>
          <w:tcPr>
            <w:tcW w:w="2551" w:type="dxa"/>
            <w:vAlign w:val="center"/>
          </w:tcPr>
          <w:p>
            <w:pPr>
              <w:pStyle w:val="15"/>
            </w:pPr>
            <w:r>
              <w:t>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2296003</w:t>
            </w:r>
          </w:p>
        </w:tc>
        <w:tc>
          <w:tcPr>
            <w:tcW w:w="4535" w:type="dxa"/>
            <w:vAlign w:val="center"/>
          </w:tcPr>
          <w:p>
            <w:pPr>
              <w:pStyle w:val="16"/>
            </w:pPr>
            <w:r>
              <w:rPr>
                <w:rFonts w:hint="eastAsia"/>
              </w:rPr>
              <w:t>用于体育事业的彩票公益金支出</w:t>
            </w:r>
          </w:p>
        </w:tc>
        <w:tc>
          <w:tcPr>
            <w:tcW w:w="2551" w:type="dxa"/>
            <w:vAlign w:val="center"/>
          </w:tcPr>
          <w:p>
            <w:pPr>
              <w:pStyle w:val="15"/>
            </w:pPr>
            <w:r>
              <w:t>15200.00</w:t>
            </w:r>
          </w:p>
        </w:tc>
        <w:tc>
          <w:tcPr>
            <w:tcW w:w="2551" w:type="dxa"/>
            <w:vAlign w:val="center"/>
          </w:tcPr>
          <w:p>
            <w:pPr>
              <w:pStyle w:val="15"/>
            </w:pPr>
          </w:p>
        </w:tc>
        <w:tc>
          <w:tcPr>
            <w:tcW w:w="2551" w:type="dxa"/>
            <w:vAlign w:val="center"/>
          </w:tcPr>
          <w:p>
            <w:pPr>
              <w:pStyle w:val="15"/>
            </w:pPr>
            <w:r>
              <w:t>15200.00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馆陶县教育支付分中心</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预算法》、《地方预决算公开操作规程》和《关于进一步推进预算公开工作的实施意见》规定，现将馆陶县教育支付分中心</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根据馆陶县委、人民政府办公室关于印发《中共馆陶县委教育工作委员会馆陶县教育体育局职能配置、内设机构和人员编制规定》的通知，教育体育局的主要职责是：</w:t>
      </w:r>
    </w:p>
    <w:p>
      <w:pPr>
        <w:pStyle w:val="29"/>
      </w:pPr>
      <w:r>
        <w:t>1.</w:t>
      </w:r>
      <w:r>
        <w:rPr>
          <w:rFonts w:hint="eastAsia"/>
        </w:rPr>
        <w:t>负责全县教育体育系统党的政治建设、思想建设、组织建设、作风建设、纪律建设和制度建设。</w:t>
      </w:r>
    </w:p>
    <w:p>
      <w:pPr>
        <w:pStyle w:val="29"/>
      </w:pPr>
      <w:r>
        <w:t>2.</w:t>
      </w:r>
      <w:r>
        <w:rPr>
          <w:rFonts w:hint="eastAsia"/>
        </w:rPr>
        <w:t>承担全县各级各类学校基层党组织和党员队伍建设工作。</w:t>
      </w:r>
    </w:p>
    <w:p>
      <w:pPr>
        <w:pStyle w:val="29"/>
      </w:pPr>
      <w:r>
        <w:t>3.</w:t>
      </w:r>
      <w:r>
        <w:rPr>
          <w:rFonts w:hint="eastAsia"/>
        </w:rPr>
        <w:t>指导全县各级各类学校意识形态和党的宣传教育工作，指导和督促党的统一战线方针政策贯彻落实。</w:t>
      </w:r>
    </w:p>
    <w:p>
      <w:pPr>
        <w:pStyle w:val="29"/>
      </w:pPr>
      <w:r>
        <w:t>4.</w:t>
      </w:r>
      <w:r>
        <w:rPr>
          <w:rFonts w:hint="eastAsia"/>
        </w:rPr>
        <w:t>按照干部管理权限，协助县有关部门做好所属学校领导班子及领导人员的管理工作，并指导干部队伍建设工作负责县属中小学、幼儿园和所属事业单位领导班子及领导人员的管理工作，指导干部队伍建设工作。</w:t>
      </w:r>
    </w:p>
    <w:p>
      <w:pPr>
        <w:pStyle w:val="29"/>
      </w:pPr>
      <w:r>
        <w:t>5.</w:t>
      </w:r>
      <w:r>
        <w:rPr>
          <w:rFonts w:hint="eastAsia"/>
        </w:rPr>
        <w:t>负责教育体育系统学生和教师的思想政治工作，指导学校思想政治工作队伍建设，指导中小学德育课程教育教学。</w:t>
      </w:r>
    </w:p>
    <w:p>
      <w:pPr>
        <w:pStyle w:val="29"/>
      </w:pPr>
      <w:r>
        <w:t>6.</w:t>
      </w:r>
      <w:r>
        <w:rPr>
          <w:rFonts w:hint="eastAsia"/>
        </w:rPr>
        <w:t>统筹管理教育体育系统人才工作。</w:t>
      </w:r>
    </w:p>
    <w:p>
      <w:pPr>
        <w:pStyle w:val="29"/>
      </w:pPr>
      <w:r>
        <w:t>7.</w:t>
      </w:r>
      <w:r>
        <w:rPr>
          <w:rFonts w:hint="eastAsia"/>
        </w:rPr>
        <w:t>负责教育体育系统安全稳定和校园及周边环境综合治理工作。</w:t>
      </w:r>
    </w:p>
    <w:p>
      <w:pPr>
        <w:pStyle w:val="29"/>
      </w:pPr>
      <w:r>
        <w:t>8.</w:t>
      </w:r>
      <w:r>
        <w:rPr>
          <w:rFonts w:hint="eastAsia"/>
        </w:rPr>
        <w:t>负责直属学校和事业单位的巡察工作。</w:t>
      </w:r>
    </w:p>
    <w:p>
      <w:pPr>
        <w:pStyle w:val="29"/>
      </w:pPr>
      <w:r>
        <w:t>9.</w:t>
      </w:r>
      <w:r>
        <w:rPr>
          <w:rFonts w:hint="eastAsia"/>
        </w:rPr>
        <w:t>组织实施教育体育改革与发展的政策，拟订全县教育改革与发展的规划并组织实施。</w:t>
      </w:r>
    </w:p>
    <w:p>
      <w:pPr>
        <w:pStyle w:val="29"/>
      </w:pPr>
      <w:r>
        <w:t>10.</w:t>
      </w:r>
      <w:r>
        <w:rPr>
          <w:rFonts w:hint="eastAsia"/>
        </w:rPr>
        <w:t>负责全县各级各类教育的统筹规划和协调管理，会同有关部门组织实施各级各类学校的设置标准，指导各级各类学校的教育教学改革，负责教育基本信息的统计、分析和发布。</w:t>
      </w:r>
    </w:p>
    <w:p>
      <w:pPr>
        <w:pStyle w:val="29"/>
      </w:pPr>
      <w:r>
        <w:t>11.</w:t>
      </w:r>
      <w:r>
        <w:rPr>
          <w:rFonts w:hint="eastAsia"/>
        </w:rPr>
        <w:t>负责基础教育管理工作，指导基础教育改革与发展。负责义务教育的协调指导，推进义务教育均衡发展和促进教育公平。指导普通高中教育、幼儿教育和特殊教育。落实基础教育教学政策，推进素质教育。</w:t>
      </w:r>
    </w:p>
    <w:p>
      <w:pPr>
        <w:pStyle w:val="29"/>
      </w:pPr>
      <w:r>
        <w:t>12.</w:t>
      </w:r>
      <w:r>
        <w:rPr>
          <w:rFonts w:hint="eastAsia"/>
        </w:rPr>
        <w:t>会同有关部门指导职业教育发展与改革，负责中等职业教育地方教材建设和职业指导工作。负责成人教育和社区教育指导工作。</w:t>
      </w:r>
    </w:p>
    <w:p>
      <w:pPr>
        <w:pStyle w:val="29"/>
      </w:pPr>
      <w:r>
        <w:t>13.</w:t>
      </w:r>
      <w:r>
        <w:rPr>
          <w:rFonts w:hint="eastAsia"/>
        </w:rPr>
        <w:t>指导各级各类学校的德育、体育、卫生与艺术和劳动教育及国防教育工作，指导各级各类学校的安全监督管理和校园周边综合治理工作。</w:t>
      </w:r>
    </w:p>
    <w:p>
      <w:pPr>
        <w:pStyle w:val="29"/>
      </w:pPr>
      <w:r>
        <w:t>14.</w:t>
      </w:r>
      <w:r>
        <w:rPr>
          <w:rFonts w:hint="eastAsia"/>
        </w:rPr>
        <w:t>负责全县普通高等院校招生考试、自学考试、成人招生考试、高中阶段招生考试、高中学考工作。负责全县教育体育系统各级各类学校的招生工作。</w:t>
      </w:r>
    </w:p>
    <w:p>
      <w:pPr>
        <w:pStyle w:val="29"/>
      </w:pPr>
      <w:r>
        <w:t>15.</w:t>
      </w:r>
      <w:r>
        <w:rPr>
          <w:rFonts w:hint="eastAsia"/>
        </w:rPr>
        <w:t>负责高校毕业生离校前的就业创业指导和服务工作，会同有关部门组织实施毕业生就业创业政策。</w:t>
      </w:r>
    </w:p>
    <w:p>
      <w:pPr>
        <w:pStyle w:val="29"/>
      </w:pPr>
      <w:r>
        <w:t>16.</w:t>
      </w:r>
      <w:r>
        <w:rPr>
          <w:rFonts w:hint="eastAsia"/>
        </w:rPr>
        <w:t>负责全县教师工作，贯彻落实各级各类教师资格标准；负责全县教师教育工作，规划、指导教育体育系统人才队伍建设，负责县级教学成果奖评审奖励工作，会同有关部门组织实施教育系统职称评聘、表彰奖励等工作。</w:t>
      </w:r>
    </w:p>
    <w:p>
      <w:pPr>
        <w:pStyle w:val="29"/>
      </w:pPr>
      <w:r>
        <w:t>17.</w:t>
      </w:r>
      <w:r>
        <w:rPr>
          <w:rFonts w:hint="eastAsia"/>
        </w:rPr>
        <w:t>负责本系统教育经费的统筹和内部审计，负责统计全县教育体育经费投入情况。</w:t>
      </w:r>
    </w:p>
    <w:p>
      <w:pPr>
        <w:pStyle w:val="29"/>
      </w:pPr>
      <w:r>
        <w:t>18.</w:t>
      </w:r>
      <w:r>
        <w:rPr>
          <w:rFonts w:hint="eastAsia"/>
        </w:rPr>
        <w:t>负责全县语言文字工作的规划指导、统筹协调和监督管理。承担县语言文字工作委员会交办的其他事项。</w:t>
      </w:r>
    </w:p>
    <w:p>
      <w:pPr>
        <w:pStyle w:val="29"/>
      </w:pPr>
      <w:r>
        <w:t>19.</w:t>
      </w:r>
      <w:r>
        <w:rPr>
          <w:rFonts w:hint="eastAsia"/>
        </w:rPr>
        <w:t>负责全县教育督导工作，落实教育督导的规章制度和标准，组织开展全县各级各类教育的督导评估、检查验收、质量检测等工作。承担馆陶县人民政府教育督导委员会交办的其他事项。</w:t>
      </w:r>
    </w:p>
    <w:p>
      <w:pPr>
        <w:pStyle w:val="29"/>
      </w:pPr>
      <w:r>
        <w:t>20.</w:t>
      </w:r>
      <w:r>
        <w:rPr>
          <w:rFonts w:hint="eastAsia"/>
        </w:rPr>
        <w:t>指导全县老年教育工作。</w:t>
      </w:r>
    </w:p>
    <w:p>
      <w:pPr>
        <w:pStyle w:val="29"/>
      </w:pPr>
      <w:r>
        <w:t>21.</w:t>
      </w:r>
      <w:r>
        <w:rPr>
          <w:rFonts w:hint="eastAsia"/>
        </w:rPr>
        <w:t>研究全县体育发展战略。推动多元化体育服务体系建设，推进体育公共服务和体育体制变革。</w:t>
      </w:r>
    </w:p>
    <w:p>
      <w:pPr>
        <w:pStyle w:val="29"/>
      </w:pPr>
      <w:r>
        <w:t>22.</w:t>
      </w:r>
      <w:r>
        <w:rPr>
          <w:rFonts w:hint="eastAsia"/>
        </w:rPr>
        <w:t>统筹规划全县群众体育发展。负责推行全民健身计划，监督实施国家体育锻炼标准，推动国民体质监测，指导公共体育设施建设，负责公共体育设施的监督管理工作。</w:t>
      </w:r>
    </w:p>
    <w:p>
      <w:pPr>
        <w:pStyle w:val="29"/>
      </w:pPr>
      <w:r>
        <w:t>23.</w:t>
      </w:r>
      <w:r>
        <w:rPr>
          <w:rFonts w:hint="eastAsia"/>
        </w:rPr>
        <w:t>统筹规划全县竞技体育发展。指导协调体育训练和体育竞赛，指导运动队伍建设，负责组织、协调、监督体育运动中的反兴奋剂工作。</w:t>
      </w:r>
    </w:p>
    <w:p>
      <w:pPr>
        <w:pStyle w:val="29"/>
      </w:pPr>
      <w:r>
        <w:t>24.</w:t>
      </w:r>
      <w:r>
        <w:rPr>
          <w:rFonts w:hint="eastAsia"/>
        </w:rPr>
        <w:t>统筹规划全县青少年体育发展，指导和推进青少年体育工作。</w:t>
      </w:r>
    </w:p>
    <w:p>
      <w:pPr>
        <w:pStyle w:val="29"/>
      </w:pPr>
      <w:r>
        <w:t>25.</w:t>
      </w:r>
      <w:r>
        <w:rPr>
          <w:rFonts w:hint="eastAsia"/>
        </w:rPr>
        <w:t>拟定全县体育产业发展规划。规范体育服务管理，推动体育标准化建设，协助省、市体育局做好体育彩票发行管理工作。</w:t>
      </w:r>
    </w:p>
    <w:p>
      <w:pPr>
        <w:pStyle w:val="29"/>
      </w:pPr>
      <w:r>
        <w:t>26.</w:t>
      </w:r>
      <w:r>
        <w:rPr>
          <w:rFonts w:hint="eastAsia"/>
        </w:rPr>
        <w:t>组织指导全县教育国际交流合作，会同有关部门指导相关工作，归口管理与港澳台地区的教育交流合作。指导、管理全县体育外事工作。</w:t>
      </w:r>
    </w:p>
    <w:p>
      <w:pPr>
        <w:pStyle w:val="29"/>
      </w:pPr>
      <w:r>
        <w:t>27.</w:t>
      </w:r>
      <w:r>
        <w:rPr>
          <w:rFonts w:hint="eastAsia"/>
        </w:rPr>
        <w:t>组织开展全县体育领域科技研究、技术攻关和成果推广。</w:t>
      </w:r>
    </w:p>
    <w:p>
      <w:pPr>
        <w:pStyle w:val="29"/>
      </w:pPr>
      <w:r>
        <w:t>28.</w:t>
      </w:r>
      <w:r>
        <w:rPr>
          <w:rFonts w:hint="eastAsia"/>
        </w:rPr>
        <w:t>指导全县性体育社管工作。</w:t>
      </w:r>
    </w:p>
    <w:p>
      <w:pPr>
        <w:pStyle w:val="29"/>
      </w:pPr>
      <w:r>
        <w:t>29.</w:t>
      </w:r>
      <w:r>
        <w:rPr>
          <w:rFonts w:hint="eastAsia"/>
        </w:rPr>
        <w:t>承办县委、县政府交办的其他工作事项。</w:t>
      </w: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馆陶县教育支付分中心</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47944.35</w:t>
      </w:r>
      <w:r>
        <w:rPr>
          <w:rFonts w:hint="eastAsia"/>
        </w:rPr>
        <w:t>万元，其中：一般公共预算收入</w:t>
      </w:r>
      <w:r>
        <w:t>23732.83</w:t>
      </w:r>
      <w:r>
        <w:rPr>
          <w:rFonts w:hint="eastAsia"/>
        </w:rPr>
        <w:t>万元，基金预算收入</w:t>
      </w:r>
      <w:r>
        <w:t>24011.52</w:t>
      </w:r>
      <w:r>
        <w:rPr>
          <w:rFonts w:hint="eastAsia"/>
        </w:rPr>
        <w:t>万元，国有资本经营预算收入</w:t>
      </w:r>
      <w:r>
        <w:t>0</w:t>
      </w:r>
      <w:r>
        <w:rPr>
          <w:rFonts w:hint="eastAsia"/>
        </w:rPr>
        <w:t>万元，财政专户核拨收入</w:t>
      </w:r>
      <w:r>
        <w:t>200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47944.35</w:t>
      </w:r>
      <w:r>
        <w:rPr>
          <w:rFonts w:hint="eastAsia"/>
        </w:rPr>
        <w:t>万元，其中基本支出</w:t>
      </w:r>
      <w:r>
        <w:t>6688.79</w:t>
      </w:r>
      <w:r>
        <w:rPr>
          <w:rFonts w:hint="eastAsia"/>
        </w:rPr>
        <w:t>万元，包括人员经费</w:t>
      </w:r>
      <w:r>
        <w:t>6303.79</w:t>
      </w:r>
      <w:r>
        <w:rPr>
          <w:rFonts w:hint="eastAsia"/>
        </w:rPr>
        <w:t>万元和日常公用经费</w:t>
      </w:r>
      <w:r>
        <w:t>385</w:t>
      </w:r>
      <w:r>
        <w:rPr>
          <w:rFonts w:hint="eastAsia"/>
        </w:rPr>
        <w:t>万元；项目支出</w:t>
      </w:r>
      <w:r>
        <w:t>41255.56</w:t>
      </w:r>
      <w:r>
        <w:rPr>
          <w:rFonts w:hint="eastAsia"/>
        </w:rPr>
        <w:t>万元。</w:t>
      </w:r>
    </w:p>
    <w:p>
      <w:pPr>
        <w:pStyle w:val="30"/>
      </w:pPr>
      <w:r>
        <w:t>3</w:t>
      </w:r>
      <w:r>
        <w:rPr>
          <w:rFonts w:hint="eastAsia"/>
        </w:rPr>
        <w:t>、比上年增减情况</w:t>
      </w:r>
    </w:p>
    <w:p>
      <w:pPr>
        <w:pStyle w:val="30"/>
      </w:pPr>
      <w:r>
        <w:t>2022</w:t>
      </w:r>
      <w:r>
        <w:rPr>
          <w:rFonts w:hint="eastAsia"/>
        </w:rPr>
        <w:t>年预算收支安排</w:t>
      </w:r>
      <w:r>
        <w:t>47944.35</w:t>
      </w:r>
      <w:r>
        <w:rPr>
          <w:rFonts w:hint="eastAsia"/>
        </w:rPr>
        <w:t>万元，较</w:t>
      </w:r>
      <w:r>
        <w:t>2021</w:t>
      </w:r>
      <w:r>
        <w:rPr>
          <w:rFonts w:hint="eastAsia"/>
        </w:rPr>
        <w:t>年预算增加</w:t>
      </w:r>
      <w:r>
        <w:t>34096.55</w:t>
      </w:r>
      <w:r>
        <w:rPr>
          <w:rFonts w:hint="eastAsia"/>
        </w:rPr>
        <w:t>万元，其中：基本支出增加</w:t>
      </w:r>
      <w:r>
        <w:t>6278.79</w:t>
      </w:r>
      <w:r>
        <w:rPr>
          <w:rFonts w:hint="eastAsia"/>
        </w:rPr>
        <w:t>万元，主要为增加人员经费支出；项目支出增加</w:t>
      </w:r>
      <w:r>
        <w:t>27817.76</w:t>
      </w:r>
      <w:r>
        <w:rPr>
          <w:rFonts w:hint="eastAsia"/>
        </w:rPr>
        <w:t>万元，主要为新建职业教育学校资金。</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385</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、成人教育培训经费绩效目标表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提高培训技能。</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成人教育人数（万人）</w:t>
            </w:r>
          </w:p>
        </w:tc>
        <w:tc>
          <w:tcPr>
            <w:tcW w:w="2835" w:type="dxa"/>
            <w:vAlign w:val="center"/>
          </w:tcPr>
          <w:p>
            <w:pPr>
              <w:pStyle w:val="16"/>
            </w:pPr>
            <w:r>
              <w:rPr>
                <w:rFonts w:hint="eastAsia"/>
              </w:rPr>
              <w:t>成人教育人数（万人）</w:t>
            </w:r>
          </w:p>
        </w:tc>
        <w:tc>
          <w:tcPr>
            <w:tcW w:w="2551" w:type="dxa"/>
            <w:vAlign w:val="center"/>
          </w:tcPr>
          <w:p>
            <w:pPr>
              <w:pStyle w:val="16"/>
            </w:pPr>
            <w:r>
              <w:rPr>
                <w:rFonts w:hint="eastAsia"/>
              </w:rPr>
              <w:t>≥</w:t>
            </w:r>
            <w:r>
              <w:t>35</w:t>
            </w:r>
            <w:r>
              <w:rPr>
                <w:rFonts w:hint="eastAsia"/>
              </w:rPr>
              <w:t>万人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教育覆盖率（</w:t>
            </w:r>
            <w:r>
              <w:t>%</w:t>
            </w:r>
            <w:r>
              <w:rPr>
                <w:rFonts w:hint="eastAsia"/>
              </w:rPr>
              <w:t>）</w:t>
            </w:r>
          </w:p>
        </w:tc>
        <w:tc>
          <w:tcPr>
            <w:tcW w:w="2835" w:type="dxa"/>
            <w:vAlign w:val="center"/>
          </w:tcPr>
          <w:p>
            <w:pPr>
              <w:pStyle w:val="16"/>
            </w:pPr>
            <w:r>
              <w:rPr>
                <w:rFonts w:hint="eastAsia"/>
              </w:rPr>
              <w:t>教育覆盖率（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全县人口人均标准（元）</w:t>
            </w:r>
          </w:p>
        </w:tc>
        <w:tc>
          <w:tcPr>
            <w:tcW w:w="2835" w:type="dxa"/>
            <w:vAlign w:val="center"/>
          </w:tcPr>
          <w:p>
            <w:pPr>
              <w:pStyle w:val="16"/>
            </w:pPr>
            <w:r>
              <w:rPr>
                <w:rFonts w:hint="eastAsia"/>
              </w:rPr>
              <w:t>全县人口人均标准（元）</w:t>
            </w:r>
          </w:p>
        </w:tc>
        <w:tc>
          <w:tcPr>
            <w:tcW w:w="2551" w:type="dxa"/>
            <w:vAlign w:val="center"/>
          </w:tcPr>
          <w:p>
            <w:pPr>
              <w:pStyle w:val="16"/>
            </w:pPr>
            <w:r>
              <w:t>1</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资金拨付进度（</w:t>
            </w:r>
            <w:r>
              <w:t>%</w:t>
            </w:r>
            <w:r>
              <w:rPr>
                <w:rFonts w:hint="eastAsia"/>
              </w:rPr>
              <w:t>）</w:t>
            </w:r>
          </w:p>
        </w:tc>
        <w:tc>
          <w:tcPr>
            <w:tcW w:w="2835" w:type="dxa"/>
            <w:vAlign w:val="center"/>
          </w:tcPr>
          <w:p>
            <w:pPr>
              <w:pStyle w:val="16"/>
            </w:pPr>
            <w:r>
              <w:rPr>
                <w:rFonts w:hint="eastAsia"/>
              </w:rPr>
              <w:t>资金拨付进度（</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提升群众整体文化水平</w:t>
            </w:r>
          </w:p>
        </w:tc>
        <w:tc>
          <w:tcPr>
            <w:tcW w:w="2835" w:type="dxa"/>
            <w:vAlign w:val="center"/>
          </w:tcPr>
          <w:p>
            <w:pPr>
              <w:pStyle w:val="16"/>
            </w:pPr>
            <w:r>
              <w:rPr>
                <w:rFonts w:hint="eastAsia"/>
              </w:rPr>
              <w:t>提升群众整体文化水平</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提升全民文化教育水平</w:t>
            </w:r>
          </w:p>
        </w:tc>
        <w:tc>
          <w:tcPr>
            <w:tcW w:w="2835" w:type="dxa"/>
            <w:vAlign w:val="center"/>
          </w:tcPr>
          <w:p>
            <w:pPr>
              <w:pStyle w:val="16"/>
            </w:pPr>
            <w:r>
              <w:rPr>
                <w:rFonts w:hint="eastAsia"/>
              </w:rPr>
              <w:t>提升全民文化教育水平</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、公用经费县级配套资金（市级划拨）绩效目标表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保障全县中小学正常运转。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义务教育毛入学率（</w:t>
            </w:r>
            <w:r>
              <w:t>%</w:t>
            </w:r>
            <w:r>
              <w:rPr>
                <w:rFonts w:hint="eastAsia"/>
              </w:rPr>
              <w:t>）</w:t>
            </w:r>
          </w:p>
        </w:tc>
        <w:tc>
          <w:tcPr>
            <w:tcW w:w="2835" w:type="dxa"/>
            <w:vAlign w:val="center"/>
          </w:tcPr>
          <w:p>
            <w:pPr>
              <w:pStyle w:val="16"/>
            </w:pPr>
            <w:r>
              <w:rPr>
                <w:rFonts w:hint="eastAsia"/>
              </w:rPr>
              <w:t>小学和初中毛入学率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培训教师数量（人）</w:t>
            </w:r>
          </w:p>
        </w:tc>
        <w:tc>
          <w:tcPr>
            <w:tcW w:w="2835" w:type="dxa"/>
            <w:vAlign w:val="center"/>
          </w:tcPr>
          <w:p>
            <w:pPr>
              <w:pStyle w:val="16"/>
            </w:pPr>
            <w:r>
              <w:rPr>
                <w:rFonts w:hint="eastAsia"/>
              </w:rPr>
              <w:t>参加过各类培训的教师数量</w:t>
            </w:r>
          </w:p>
        </w:tc>
        <w:tc>
          <w:tcPr>
            <w:tcW w:w="2551" w:type="dxa"/>
            <w:vAlign w:val="center"/>
          </w:tcPr>
          <w:p>
            <w:pPr>
              <w:pStyle w:val="16"/>
            </w:pPr>
            <w:r>
              <w:rPr>
                <w:rFonts w:hint="eastAsia"/>
              </w:rPr>
              <w:t>≥</w:t>
            </w:r>
            <w:r>
              <w:t>3100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城乡义务教育公用经费生均标准</w:t>
            </w:r>
          </w:p>
        </w:tc>
        <w:tc>
          <w:tcPr>
            <w:tcW w:w="2835" w:type="dxa"/>
            <w:vAlign w:val="center"/>
          </w:tcPr>
          <w:p>
            <w:pPr>
              <w:pStyle w:val="16"/>
            </w:pPr>
            <w:r>
              <w:rPr>
                <w:rFonts w:hint="eastAsia"/>
              </w:rPr>
              <w:t>城乡义务教育公用经费生均标准</w:t>
            </w:r>
          </w:p>
        </w:tc>
        <w:tc>
          <w:tcPr>
            <w:tcW w:w="2551" w:type="dxa"/>
            <w:vAlign w:val="center"/>
          </w:tcPr>
          <w:p>
            <w:pPr>
              <w:pStyle w:val="16"/>
            </w:pPr>
            <w:r>
              <w:rPr>
                <w:rFonts w:hint="eastAsia"/>
              </w:rPr>
              <w:t>每生每年小学</w:t>
            </w:r>
            <w:r>
              <w:t>650</w:t>
            </w:r>
            <w:r>
              <w:rPr>
                <w:rFonts w:hint="eastAsia"/>
              </w:rPr>
              <w:t>、中学</w:t>
            </w:r>
            <w:r>
              <w:t>850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城乡义务教育公用经费完成时限</w:t>
            </w:r>
          </w:p>
        </w:tc>
        <w:tc>
          <w:tcPr>
            <w:tcW w:w="2835" w:type="dxa"/>
            <w:vAlign w:val="center"/>
          </w:tcPr>
          <w:p>
            <w:pPr>
              <w:pStyle w:val="16"/>
            </w:pPr>
            <w:r>
              <w:rPr>
                <w:rFonts w:hint="eastAsia"/>
              </w:rPr>
              <w:t>城乡义务教育公用经费完成时限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学生运转保障率（</w:t>
            </w:r>
            <w:r>
              <w:t>%</w:t>
            </w:r>
            <w:r>
              <w:rPr>
                <w:rFonts w:hint="eastAsia"/>
              </w:rPr>
              <w:t>）</w:t>
            </w:r>
          </w:p>
        </w:tc>
        <w:tc>
          <w:tcPr>
            <w:tcW w:w="2835" w:type="dxa"/>
            <w:vAlign w:val="center"/>
          </w:tcPr>
          <w:p>
            <w:pPr>
              <w:pStyle w:val="16"/>
            </w:pPr>
            <w:r>
              <w:rPr>
                <w:rFonts w:hint="eastAsia"/>
              </w:rPr>
              <w:t>学生运转保障率（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义务教育师生比</w:t>
            </w:r>
          </w:p>
        </w:tc>
        <w:tc>
          <w:tcPr>
            <w:tcW w:w="2835" w:type="dxa"/>
            <w:vAlign w:val="center"/>
          </w:tcPr>
          <w:p>
            <w:pPr>
              <w:pStyle w:val="16"/>
            </w:pPr>
            <w:r>
              <w:rPr>
                <w:rFonts w:hint="eastAsia"/>
              </w:rPr>
              <w:t>义务教育师生比</w:t>
            </w:r>
          </w:p>
        </w:tc>
        <w:tc>
          <w:tcPr>
            <w:tcW w:w="2551" w:type="dxa"/>
            <w:vAlign w:val="center"/>
          </w:tcPr>
          <w:p>
            <w:pPr>
              <w:pStyle w:val="16"/>
            </w:pPr>
            <w:r>
              <w:rPr>
                <w:rFonts w:hint="eastAsia"/>
              </w:rPr>
              <w:t>小学</w:t>
            </w:r>
            <w:r>
              <w:t>1:19</w:t>
            </w:r>
            <w:r>
              <w:rPr>
                <w:rFonts w:hint="eastAsia"/>
              </w:rPr>
              <w:t>，中学</w:t>
            </w:r>
            <w:r>
              <w:t>1:13.5</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社会满意度（</w:t>
            </w:r>
            <w:r>
              <w:t>%</w:t>
            </w:r>
            <w:r>
              <w:rPr>
                <w:rFonts w:hint="eastAsia"/>
              </w:rPr>
              <w:t>）</w:t>
            </w:r>
          </w:p>
        </w:tc>
        <w:tc>
          <w:tcPr>
            <w:tcW w:w="2835" w:type="dxa"/>
            <w:vAlign w:val="center"/>
          </w:tcPr>
          <w:p>
            <w:pPr>
              <w:pStyle w:val="16"/>
            </w:pPr>
            <w:r>
              <w:rPr>
                <w:rFonts w:hint="eastAsia"/>
              </w:rPr>
              <w:t>社会满意度（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、教师节表彰经费绩效目标表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提高教师积极性。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受表彰学校达标率（</w:t>
            </w:r>
            <w:r>
              <w:t>%</w:t>
            </w:r>
            <w:r>
              <w:rPr>
                <w:rFonts w:hint="eastAsia"/>
              </w:rPr>
              <w:t>）</w:t>
            </w:r>
          </w:p>
        </w:tc>
        <w:tc>
          <w:tcPr>
            <w:tcW w:w="2835" w:type="dxa"/>
            <w:vAlign w:val="center"/>
          </w:tcPr>
          <w:p>
            <w:pPr>
              <w:pStyle w:val="16"/>
            </w:pPr>
            <w:r>
              <w:rPr>
                <w:rFonts w:hint="eastAsia"/>
              </w:rPr>
              <w:t>受表彰学校达标率（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受表彰学校数量</w:t>
            </w:r>
          </w:p>
        </w:tc>
        <w:tc>
          <w:tcPr>
            <w:tcW w:w="2835" w:type="dxa"/>
            <w:vAlign w:val="center"/>
          </w:tcPr>
          <w:p>
            <w:pPr>
              <w:pStyle w:val="16"/>
            </w:pPr>
            <w:r>
              <w:rPr>
                <w:rFonts w:hint="eastAsia"/>
              </w:rPr>
              <w:t>受表彰学校数量（所）</w:t>
            </w:r>
          </w:p>
        </w:tc>
        <w:tc>
          <w:tcPr>
            <w:tcW w:w="2551" w:type="dxa"/>
            <w:vAlign w:val="center"/>
          </w:tcPr>
          <w:p>
            <w:pPr>
              <w:pStyle w:val="16"/>
            </w:pPr>
            <w:r>
              <w:rPr>
                <w:rFonts w:hint="eastAsia"/>
              </w:rPr>
              <w:t>≥</w:t>
            </w:r>
            <w:r>
              <w:t>6</w:t>
            </w:r>
            <w:r>
              <w:rPr>
                <w:rFonts w:hint="eastAsia"/>
              </w:rPr>
              <w:t>所</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表彰经费实施时间</w:t>
            </w:r>
          </w:p>
        </w:tc>
        <w:tc>
          <w:tcPr>
            <w:tcW w:w="2835" w:type="dxa"/>
            <w:vAlign w:val="center"/>
          </w:tcPr>
          <w:p>
            <w:pPr>
              <w:pStyle w:val="16"/>
            </w:pPr>
            <w:r>
              <w:rPr>
                <w:rFonts w:hint="eastAsia"/>
              </w:rPr>
              <w:t>表彰经费实施时间</w:t>
            </w:r>
          </w:p>
        </w:tc>
        <w:tc>
          <w:tcPr>
            <w:tcW w:w="2551" w:type="dxa"/>
            <w:vAlign w:val="center"/>
          </w:tcPr>
          <w:p>
            <w:pPr>
              <w:pStyle w:val="16"/>
            </w:pPr>
            <w:r>
              <w:rPr>
                <w:rFonts w:hint="eastAsia"/>
              </w:rPr>
              <w:t>教师节前后</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活动开展成本开支（</w:t>
            </w:r>
            <w:r>
              <w:t>%</w:t>
            </w:r>
            <w:r>
              <w:rPr>
                <w:rFonts w:hint="eastAsia"/>
              </w:rPr>
              <w:t>）</w:t>
            </w:r>
          </w:p>
        </w:tc>
        <w:tc>
          <w:tcPr>
            <w:tcW w:w="2835" w:type="dxa"/>
            <w:vAlign w:val="center"/>
          </w:tcPr>
          <w:p>
            <w:pPr>
              <w:pStyle w:val="16"/>
            </w:pPr>
            <w:r>
              <w:rPr>
                <w:rFonts w:hint="eastAsia"/>
              </w:rPr>
              <w:t>活动开展成本开支（</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受益人数（人）</w:t>
            </w:r>
          </w:p>
        </w:tc>
        <w:tc>
          <w:tcPr>
            <w:tcW w:w="2835" w:type="dxa"/>
            <w:vAlign w:val="center"/>
          </w:tcPr>
          <w:p>
            <w:pPr>
              <w:pStyle w:val="16"/>
            </w:pPr>
            <w:r>
              <w:rPr>
                <w:rFonts w:hint="eastAsia"/>
              </w:rPr>
              <w:t>教职工受益人数</w:t>
            </w:r>
          </w:p>
        </w:tc>
        <w:tc>
          <w:tcPr>
            <w:tcW w:w="2551" w:type="dxa"/>
            <w:vAlign w:val="center"/>
          </w:tcPr>
          <w:p>
            <w:pPr>
              <w:pStyle w:val="16"/>
            </w:pPr>
            <w:r>
              <w:rPr>
                <w:rFonts w:hint="eastAsia"/>
              </w:rPr>
              <w:t>≥</w:t>
            </w:r>
            <w:r>
              <w:t>500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保证教育教学正常运行</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、教师培训经费绩效目标表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全面提升教师素养，提升教育质量。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乡村教师、校长培训人数</w:t>
            </w:r>
          </w:p>
        </w:tc>
        <w:tc>
          <w:tcPr>
            <w:tcW w:w="2835" w:type="dxa"/>
            <w:vAlign w:val="center"/>
          </w:tcPr>
          <w:p>
            <w:pPr>
              <w:pStyle w:val="16"/>
            </w:pPr>
            <w:r>
              <w:rPr>
                <w:rFonts w:hint="eastAsia"/>
              </w:rPr>
              <w:t>教师培训人数</w:t>
            </w:r>
          </w:p>
        </w:tc>
        <w:tc>
          <w:tcPr>
            <w:tcW w:w="2551" w:type="dxa"/>
            <w:vAlign w:val="center"/>
          </w:tcPr>
          <w:p>
            <w:pPr>
              <w:pStyle w:val="16"/>
            </w:pPr>
            <w:r>
              <w:rPr>
                <w:rFonts w:hint="eastAsia"/>
              </w:rPr>
              <w:t>≥</w:t>
            </w:r>
            <w:r>
              <w:t>2000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培训合格率</w:t>
            </w:r>
          </w:p>
        </w:tc>
        <w:tc>
          <w:tcPr>
            <w:tcW w:w="2835" w:type="dxa"/>
            <w:vAlign w:val="center"/>
          </w:tcPr>
          <w:p>
            <w:pPr>
              <w:pStyle w:val="16"/>
            </w:pPr>
            <w:r>
              <w:rPr>
                <w:rFonts w:hint="eastAsia"/>
              </w:rPr>
              <w:t>培训合格率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培训任务完成率</w:t>
            </w:r>
          </w:p>
        </w:tc>
        <w:tc>
          <w:tcPr>
            <w:tcW w:w="2835" w:type="dxa"/>
            <w:vAlign w:val="center"/>
          </w:tcPr>
          <w:p>
            <w:pPr>
              <w:pStyle w:val="16"/>
            </w:pPr>
            <w:r>
              <w:rPr>
                <w:rFonts w:hint="eastAsia"/>
              </w:rPr>
              <w:t>培训任务完成率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人均培训成本</w:t>
            </w:r>
          </w:p>
        </w:tc>
        <w:tc>
          <w:tcPr>
            <w:tcW w:w="2835" w:type="dxa"/>
            <w:vAlign w:val="center"/>
          </w:tcPr>
          <w:p>
            <w:pPr>
              <w:pStyle w:val="16"/>
            </w:pPr>
            <w:r>
              <w:rPr>
                <w:rFonts w:hint="eastAsia"/>
              </w:rPr>
              <w:t>人均培训成本</w:t>
            </w:r>
          </w:p>
        </w:tc>
        <w:tc>
          <w:tcPr>
            <w:tcW w:w="2551" w:type="dxa"/>
            <w:vAlign w:val="center"/>
          </w:tcPr>
          <w:p>
            <w:pPr>
              <w:pStyle w:val="16"/>
            </w:pPr>
            <w:r>
              <w:rPr>
                <w:rFonts w:hint="eastAsia"/>
              </w:rPr>
              <w:t>≤</w:t>
            </w:r>
            <w:r>
              <w:t>100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参训教师教育教学能力提高</w:t>
            </w:r>
          </w:p>
        </w:tc>
        <w:tc>
          <w:tcPr>
            <w:tcW w:w="2835" w:type="dxa"/>
            <w:vAlign w:val="center"/>
          </w:tcPr>
          <w:p>
            <w:pPr>
              <w:pStyle w:val="16"/>
            </w:pPr>
            <w:r>
              <w:rPr>
                <w:rFonts w:hint="eastAsia"/>
              </w:rPr>
              <w:t>参训教师教育教学能力提高</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培训效益满意度（</w:t>
            </w:r>
            <w:r>
              <w:t>%</w:t>
            </w:r>
            <w:r>
              <w:rPr>
                <w:rFonts w:hint="eastAsia"/>
              </w:rPr>
              <w:t>）</w:t>
            </w:r>
          </w:p>
        </w:tc>
        <w:tc>
          <w:tcPr>
            <w:tcW w:w="2835" w:type="dxa"/>
            <w:vAlign w:val="center"/>
          </w:tcPr>
          <w:p>
            <w:pPr>
              <w:pStyle w:val="16"/>
            </w:pPr>
            <w:r>
              <w:rPr>
                <w:rFonts w:hint="eastAsia"/>
              </w:rPr>
              <w:t>培训效益满意度（</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教师满意度</w:t>
            </w:r>
          </w:p>
        </w:tc>
        <w:tc>
          <w:tcPr>
            <w:tcW w:w="2835" w:type="dxa"/>
            <w:vAlign w:val="center"/>
          </w:tcPr>
          <w:p>
            <w:pPr>
              <w:pStyle w:val="16"/>
            </w:pPr>
            <w:r>
              <w:rPr>
                <w:rFonts w:hint="eastAsia"/>
              </w:rPr>
              <w:t>教师满意度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、考点运行经费绩效目标表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各项考试顺利进行。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组织考试人数（人）</w:t>
            </w:r>
          </w:p>
        </w:tc>
        <w:tc>
          <w:tcPr>
            <w:tcW w:w="2835" w:type="dxa"/>
            <w:vAlign w:val="center"/>
          </w:tcPr>
          <w:p>
            <w:pPr>
              <w:pStyle w:val="16"/>
            </w:pPr>
            <w:r>
              <w:rPr>
                <w:rFonts w:hint="eastAsia"/>
              </w:rPr>
              <w:t>组织考试人数（人）</w:t>
            </w:r>
          </w:p>
        </w:tc>
        <w:tc>
          <w:tcPr>
            <w:tcW w:w="2551" w:type="dxa"/>
            <w:vAlign w:val="center"/>
          </w:tcPr>
          <w:p>
            <w:pPr>
              <w:pStyle w:val="16"/>
            </w:pPr>
            <w:r>
              <w:rPr>
                <w:rFonts w:hint="eastAsia"/>
              </w:rPr>
              <w:t>≥</w:t>
            </w:r>
            <w:r>
              <w:t>10000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业务工作完成率（</w:t>
            </w:r>
            <w:r>
              <w:t>%</w:t>
            </w:r>
            <w:r>
              <w:rPr>
                <w:rFonts w:hint="eastAsia"/>
              </w:rPr>
              <w:t>）</w:t>
            </w:r>
          </w:p>
        </w:tc>
        <w:tc>
          <w:tcPr>
            <w:tcW w:w="2835" w:type="dxa"/>
            <w:vAlign w:val="center"/>
          </w:tcPr>
          <w:p>
            <w:pPr>
              <w:pStyle w:val="16"/>
            </w:pPr>
            <w:r>
              <w:rPr>
                <w:rFonts w:hint="eastAsia"/>
              </w:rPr>
              <w:t>各项综合业务工作任务完成情况</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经费完成时限</w:t>
            </w:r>
          </w:p>
        </w:tc>
        <w:tc>
          <w:tcPr>
            <w:tcW w:w="2835" w:type="dxa"/>
            <w:vAlign w:val="center"/>
          </w:tcPr>
          <w:p>
            <w:pPr>
              <w:pStyle w:val="16"/>
            </w:pPr>
            <w:r>
              <w:rPr>
                <w:rFonts w:hint="eastAsia"/>
              </w:rPr>
              <w:t>经费完成时限</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按标准足额拨付（万元）</w:t>
            </w:r>
          </w:p>
        </w:tc>
        <w:tc>
          <w:tcPr>
            <w:tcW w:w="2835" w:type="dxa"/>
            <w:vAlign w:val="center"/>
          </w:tcPr>
          <w:p>
            <w:pPr>
              <w:pStyle w:val="16"/>
            </w:pPr>
            <w:r>
              <w:rPr>
                <w:rFonts w:hint="eastAsia"/>
              </w:rPr>
              <w:t>按标准足额拨付（万元）</w:t>
            </w:r>
          </w:p>
        </w:tc>
        <w:tc>
          <w:tcPr>
            <w:tcW w:w="2551" w:type="dxa"/>
            <w:vAlign w:val="center"/>
          </w:tcPr>
          <w:p>
            <w:pPr>
              <w:pStyle w:val="16"/>
            </w:pPr>
            <w:r>
              <w:rPr>
                <w:rFonts w:hint="eastAsia"/>
              </w:rPr>
              <w:t>每年</w:t>
            </w:r>
            <w:r>
              <w:t>6</w:t>
            </w:r>
            <w:r>
              <w:rPr>
                <w:rFonts w:hint="eastAsia"/>
              </w:rPr>
              <w:t>月份之前完成</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满足学校正常业务开展</w:t>
            </w:r>
          </w:p>
        </w:tc>
        <w:tc>
          <w:tcPr>
            <w:tcW w:w="2835" w:type="dxa"/>
            <w:vAlign w:val="center"/>
          </w:tcPr>
          <w:p>
            <w:pPr>
              <w:pStyle w:val="16"/>
            </w:pPr>
            <w:r>
              <w:rPr>
                <w:rFonts w:hint="eastAsia"/>
              </w:rPr>
              <w:t>满足学校正常业务开展</w:t>
            </w:r>
          </w:p>
        </w:tc>
        <w:tc>
          <w:tcPr>
            <w:tcW w:w="2551" w:type="dxa"/>
            <w:vAlign w:val="center"/>
          </w:tcPr>
          <w:p>
            <w:pPr>
              <w:pStyle w:val="16"/>
            </w:pPr>
            <w:r>
              <w:rPr>
                <w:rFonts w:hint="eastAsia"/>
              </w:rPr>
              <w:t>完全满足业务开展</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、校车运营经费绩效目标表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有效缓解我县偏远地区学生上学交通乘车难问题。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服务学生人数（人）</w:t>
            </w:r>
          </w:p>
        </w:tc>
        <w:tc>
          <w:tcPr>
            <w:tcW w:w="2835" w:type="dxa"/>
            <w:vAlign w:val="center"/>
          </w:tcPr>
          <w:p>
            <w:pPr>
              <w:pStyle w:val="16"/>
            </w:pPr>
            <w:r>
              <w:rPr>
                <w:rFonts w:hint="eastAsia"/>
              </w:rPr>
              <w:t>服务学生人数（人）</w:t>
            </w:r>
          </w:p>
        </w:tc>
        <w:tc>
          <w:tcPr>
            <w:tcW w:w="2551" w:type="dxa"/>
            <w:vAlign w:val="center"/>
          </w:tcPr>
          <w:p>
            <w:pPr>
              <w:pStyle w:val="16"/>
            </w:pPr>
            <w:r>
              <w:rPr>
                <w:rFonts w:hint="eastAsia"/>
              </w:rPr>
              <w:t>≥</w:t>
            </w:r>
            <w:r>
              <w:t>120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确保学生路上安全达标率（</w:t>
            </w:r>
            <w:r>
              <w:t>%</w:t>
            </w:r>
            <w:r>
              <w:rPr>
                <w:rFonts w:hint="eastAsia"/>
              </w:rPr>
              <w:t>）</w:t>
            </w:r>
          </w:p>
        </w:tc>
        <w:tc>
          <w:tcPr>
            <w:tcW w:w="2835" w:type="dxa"/>
            <w:vAlign w:val="center"/>
          </w:tcPr>
          <w:p>
            <w:pPr>
              <w:pStyle w:val="16"/>
            </w:pPr>
            <w:r>
              <w:rPr>
                <w:rFonts w:hint="eastAsia"/>
              </w:rPr>
              <w:t>确保学生路上安全达标率（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每辆车补贴费用</w:t>
            </w:r>
          </w:p>
        </w:tc>
        <w:tc>
          <w:tcPr>
            <w:tcW w:w="2835" w:type="dxa"/>
            <w:vAlign w:val="center"/>
          </w:tcPr>
          <w:p>
            <w:pPr>
              <w:pStyle w:val="16"/>
            </w:pPr>
            <w:r>
              <w:rPr>
                <w:rFonts w:hint="eastAsia"/>
              </w:rPr>
              <w:t>每辆车补贴费用</w:t>
            </w:r>
          </w:p>
        </w:tc>
        <w:tc>
          <w:tcPr>
            <w:tcW w:w="2551" w:type="dxa"/>
            <w:vAlign w:val="center"/>
          </w:tcPr>
          <w:p>
            <w:pPr>
              <w:pStyle w:val="16"/>
            </w:pPr>
            <w:r>
              <w:t>9</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按进度拨付经费（</w:t>
            </w:r>
            <w:r>
              <w:t>%</w:t>
            </w:r>
            <w:r>
              <w:rPr>
                <w:rFonts w:hint="eastAsia"/>
              </w:rPr>
              <w:t>）</w:t>
            </w:r>
          </w:p>
        </w:tc>
        <w:tc>
          <w:tcPr>
            <w:tcW w:w="2835" w:type="dxa"/>
            <w:vAlign w:val="center"/>
          </w:tcPr>
          <w:p>
            <w:pPr>
              <w:pStyle w:val="16"/>
            </w:pPr>
            <w:r>
              <w:rPr>
                <w:rFonts w:hint="eastAsia"/>
              </w:rPr>
              <w:t>按进度拨付经费（</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促进农村教育发展</w:t>
            </w:r>
          </w:p>
        </w:tc>
        <w:tc>
          <w:tcPr>
            <w:tcW w:w="2835" w:type="dxa"/>
            <w:vAlign w:val="center"/>
          </w:tcPr>
          <w:p>
            <w:pPr>
              <w:pStyle w:val="16"/>
            </w:pPr>
            <w:r>
              <w:rPr>
                <w:rFonts w:hint="eastAsia"/>
              </w:rPr>
              <w:t>有效缓解我县偏远地区学生上学交通乘车难问题</w:t>
            </w:r>
          </w:p>
        </w:tc>
        <w:tc>
          <w:tcPr>
            <w:tcW w:w="2551" w:type="dxa"/>
            <w:vAlign w:val="center"/>
          </w:tcPr>
          <w:p>
            <w:pPr>
              <w:pStyle w:val="16"/>
            </w:pPr>
            <w:r>
              <w:rPr>
                <w:rFonts w:hint="eastAsia"/>
              </w:rPr>
              <w:t>促进农村教育发展</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有效解决学生交通安全</w:t>
            </w:r>
          </w:p>
        </w:tc>
        <w:tc>
          <w:tcPr>
            <w:tcW w:w="2835" w:type="dxa"/>
            <w:vAlign w:val="center"/>
          </w:tcPr>
          <w:p>
            <w:pPr>
              <w:pStyle w:val="16"/>
            </w:pPr>
            <w:r>
              <w:rPr>
                <w:rFonts w:hint="eastAsia"/>
              </w:rPr>
              <w:t>缓解偏远地区学生上学交通乘车难问题</w:t>
            </w:r>
          </w:p>
        </w:tc>
        <w:tc>
          <w:tcPr>
            <w:tcW w:w="2551" w:type="dxa"/>
            <w:vAlign w:val="center"/>
          </w:tcPr>
          <w:p>
            <w:pPr>
              <w:pStyle w:val="16"/>
            </w:pPr>
            <w:r>
              <w:rPr>
                <w:rFonts w:hint="eastAsia"/>
              </w:rPr>
              <w:t>有效解决学生交通安全</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、中高考经费绩效目标表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各项考试顺利进行。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组织考试人数（人）</w:t>
            </w:r>
          </w:p>
        </w:tc>
        <w:tc>
          <w:tcPr>
            <w:tcW w:w="2835" w:type="dxa"/>
            <w:vAlign w:val="center"/>
          </w:tcPr>
          <w:p>
            <w:pPr>
              <w:pStyle w:val="16"/>
            </w:pPr>
            <w:r>
              <w:rPr>
                <w:rFonts w:hint="eastAsia"/>
              </w:rPr>
              <w:t>组织考试人数（人）</w:t>
            </w:r>
          </w:p>
        </w:tc>
        <w:tc>
          <w:tcPr>
            <w:tcW w:w="2551" w:type="dxa"/>
            <w:vAlign w:val="center"/>
          </w:tcPr>
          <w:p>
            <w:pPr>
              <w:pStyle w:val="16"/>
            </w:pPr>
            <w:r>
              <w:rPr>
                <w:rFonts w:hint="eastAsia"/>
              </w:rPr>
              <w:t>≥</w:t>
            </w:r>
            <w:r>
              <w:t>10000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业务工作完成率（</w:t>
            </w:r>
            <w:r>
              <w:t>%</w:t>
            </w:r>
            <w:r>
              <w:rPr>
                <w:rFonts w:hint="eastAsia"/>
              </w:rPr>
              <w:t>）</w:t>
            </w:r>
          </w:p>
        </w:tc>
        <w:tc>
          <w:tcPr>
            <w:tcW w:w="2835" w:type="dxa"/>
            <w:vAlign w:val="center"/>
          </w:tcPr>
          <w:p>
            <w:pPr>
              <w:pStyle w:val="16"/>
            </w:pPr>
            <w:r>
              <w:rPr>
                <w:rFonts w:hint="eastAsia"/>
              </w:rPr>
              <w:t>各项综合业务工作任务完成情况</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经费完成时限</w:t>
            </w:r>
          </w:p>
        </w:tc>
        <w:tc>
          <w:tcPr>
            <w:tcW w:w="2835" w:type="dxa"/>
            <w:vAlign w:val="center"/>
          </w:tcPr>
          <w:p>
            <w:pPr>
              <w:pStyle w:val="16"/>
            </w:pPr>
            <w:r>
              <w:rPr>
                <w:rFonts w:hint="eastAsia"/>
              </w:rPr>
              <w:t>经费完成时限</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每人所需资金（元）</w:t>
            </w:r>
          </w:p>
        </w:tc>
        <w:tc>
          <w:tcPr>
            <w:tcW w:w="2835" w:type="dxa"/>
            <w:vAlign w:val="center"/>
          </w:tcPr>
          <w:p>
            <w:pPr>
              <w:pStyle w:val="16"/>
            </w:pPr>
            <w:r>
              <w:rPr>
                <w:rFonts w:hint="eastAsia"/>
              </w:rPr>
              <w:t>每人所需资金（元）</w:t>
            </w:r>
          </w:p>
        </w:tc>
        <w:tc>
          <w:tcPr>
            <w:tcW w:w="2551" w:type="dxa"/>
            <w:vAlign w:val="center"/>
          </w:tcPr>
          <w:p>
            <w:pPr>
              <w:pStyle w:val="16"/>
            </w:pPr>
            <w:r>
              <w:rPr>
                <w:rFonts w:hint="eastAsia"/>
              </w:rPr>
              <w:t>≤</w:t>
            </w:r>
            <w:r>
              <w:t>10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满足学校正常业务开展</w:t>
            </w:r>
          </w:p>
        </w:tc>
        <w:tc>
          <w:tcPr>
            <w:tcW w:w="2835" w:type="dxa"/>
            <w:vAlign w:val="center"/>
          </w:tcPr>
          <w:p>
            <w:pPr>
              <w:pStyle w:val="16"/>
            </w:pPr>
            <w:r>
              <w:rPr>
                <w:rFonts w:hint="eastAsia"/>
              </w:rPr>
              <w:t>满足学校正常业务开展</w:t>
            </w:r>
          </w:p>
        </w:tc>
        <w:tc>
          <w:tcPr>
            <w:tcW w:w="2551" w:type="dxa"/>
            <w:vAlign w:val="center"/>
          </w:tcPr>
          <w:p>
            <w:pPr>
              <w:pStyle w:val="16"/>
            </w:pPr>
            <w:r>
              <w:rPr>
                <w:rFonts w:hint="eastAsia"/>
              </w:rPr>
              <w:t>完全满足业务开展</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、中小学两级办学经费绩效目标表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保障全县中小学正常运行。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新建校舍面积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1760</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新建、改造、维修的校舍建设项目验收合格完成率</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新建、改造、维修的校舍建设项目完成率</w:t>
            </w:r>
          </w:p>
        </w:tc>
        <w:tc>
          <w:tcPr>
            <w:tcW w:w="2835" w:type="dxa"/>
            <w:vAlign w:val="center"/>
          </w:tcPr>
          <w:p>
            <w:pPr>
              <w:pStyle w:val="16"/>
            </w:pPr>
            <w:r>
              <w:rPr>
                <w:rFonts w:hint="eastAsia"/>
              </w:rPr>
              <w:t>项目完成率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校舍维修所需资金（万元）</w:t>
            </w:r>
          </w:p>
        </w:tc>
        <w:tc>
          <w:tcPr>
            <w:tcW w:w="2835" w:type="dxa"/>
            <w:vAlign w:val="center"/>
          </w:tcPr>
          <w:p>
            <w:pPr>
              <w:pStyle w:val="16"/>
            </w:pPr>
            <w:r>
              <w:rPr>
                <w:rFonts w:hint="eastAsia"/>
              </w:rPr>
              <w:t>校舍维修所需资金（万元）</w:t>
            </w:r>
          </w:p>
        </w:tc>
        <w:tc>
          <w:tcPr>
            <w:tcW w:w="2551" w:type="dxa"/>
            <w:vAlign w:val="center"/>
          </w:tcPr>
          <w:p>
            <w:pPr>
              <w:pStyle w:val="16"/>
            </w:pPr>
            <w:r>
              <w:t>176</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小学、初中毛入学率</w:t>
            </w:r>
          </w:p>
        </w:tc>
        <w:tc>
          <w:tcPr>
            <w:tcW w:w="2835" w:type="dxa"/>
            <w:vAlign w:val="center"/>
          </w:tcPr>
          <w:p>
            <w:pPr>
              <w:pStyle w:val="16"/>
            </w:pPr>
            <w:r>
              <w:rPr>
                <w:rFonts w:hint="eastAsia"/>
              </w:rPr>
              <w:t>小学、初中毛入学率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r>
              <w:t>%</w:t>
            </w:r>
            <w:r>
              <w:rPr>
                <w:rFonts w:hint="eastAsia"/>
              </w:rPr>
              <w:t>）</w:t>
            </w:r>
          </w:p>
        </w:tc>
        <w:tc>
          <w:tcPr>
            <w:tcW w:w="2835" w:type="dxa"/>
            <w:vAlign w:val="center"/>
          </w:tcPr>
          <w:p>
            <w:pPr>
              <w:pStyle w:val="16"/>
            </w:pPr>
            <w:r>
              <w:rPr>
                <w:rFonts w:hint="eastAsia"/>
              </w:rPr>
              <w:t>服务质量提升度（</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年城乡义务教育省级补助资金预算的通知（家庭经济困难学生生活费补助）绩效目标表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t>2710</w:t>
            </w:r>
            <w:r>
              <w:rPr>
                <w:rFonts w:hint="eastAsia"/>
              </w:rPr>
              <w:t>人</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家庭经济困难学生生均补助标准</w:t>
            </w:r>
          </w:p>
        </w:tc>
        <w:tc>
          <w:tcPr>
            <w:tcW w:w="2835" w:type="dxa"/>
            <w:vAlign w:val="center"/>
          </w:tcPr>
          <w:p>
            <w:pPr>
              <w:pStyle w:val="16"/>
            </w:pPr>
            <w:r>
              <w:rPr>
                <w:rFonts w:hint="eastAsia"/>
              </w:rPr>
              <w:t>家庭经济困难学生生均补助标准</w:t>
            </w:r>
          </w:p>
        </w:tc>
        <w:tc>
          <w:tcPr>
            <w:tcW w:w="2551" w:type="dxa"/>
            <w:vAlign w:val="center"/>
          </w:tcPr>
          <w:p>
            <w:pPr>
              <w:pStyle w:val="16"/>
            </w:pPr>
            <w:r>
              <w:t>0.1</w:t>
            </w:r>
            <w:r>
              <w:rPr>
                <w:rFonts w:hint="eastAsia"/>
              </w:rPr>
              <w:t>万元</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、城建税用于教育事业发展资金绩效目标表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保障学生安全，提升教育质量。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新建校舍面积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1000</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新建、改造、维修的校舍建设项目验收合格完成率</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新建、改造、维修的校舍建设项目完成率</w:t>
            </w:r>
          </w:p>
        </w:tc>
        <w:tc>
          <w:tcPr>
            <w:tcW w:w="2835" w:type="dxa"/>
            <w:vAlign w:val="center"/>
          </w:tcPr>
          <w:p>
            <w:pPr>
              <w:pStyle w:val="16"/>
            </w:pPr>
            <w:r>
              <w:rPr>
                <w:rFonts w:hint="eastAsia"/>
              </w:rPr>
              <w:t>项目完成率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维修所需资金（万元）</w:t>
            </w:r>
          </w:p>
        </w:tc>
        <w:tc>
          <w:tcPr>
            <w:tcW w:w="2835" w:type="dxa"/>
            <w:vAlign w:val="center"/>
          </w:tcPr>
          <w:p>
            <w:pPr>
              <w:pStyle w:val="16"/>
            </w:pPr>
            <w:r>
              <w:rPr>
                <w:rFonts w:hint="eastAsia"/>
              </w:rPr>
              <w:t>维修所需资金（万元）</w:t>
            </w:r>
          </w:p>
        </w:tc>
        <w:tc>
          <w:tcPr>
            <w:tcW w:w="2551" w:type="dxa"/>
            <w:vAlign w:val="center"/>
          </w:tcPr>
          <w:p>
            <w:pPr>
              <w:pStyle w:val="16"/>
            </w:pPr>
            <w:r>
              <w:t>100</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受益学生人数（人）</w:t>
            </w:r>
          </w:p>
        </w:tc>
        <w:tc>
          <w:tcPr>
            <w:tcW w:w="2835" w:type="dxa"/>
            <w:vAlign w:val="center"/>
          </w:tcPr>
          <w:p>
            <w:pPr>
              <w:pStyle w:val="16"/>
            </w:pPr>
            <w:r>
              <w:rPr>
                <w:rFonts w:hint="eastAsia"/>
              </w:rPr>
              <w:t>受益学生人数（人）</w:t>
            </w:r>
          </w:p>
        </w:tc>
        <w:tc>
          <w:tcPr>
            <w:tcW w:w="2551" w:type="dxa"/>
            <w:vAlign w:val="center"/>
          </w:tcPr>
          <w:p>
            <w:pPr>
              <w:pStyle w:val="16"/>
            </w:pPr>
            <w:r>
              <w:rPr>
                <w:rFonts w:hint="eastAsia"/>
              </w:rPr>
              <w:t>≥</w:t>
            </w:r>
            <w:r>
              <w:t>6000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维修校舍可持续使用年限（年）</w:t>
            </w:r>
          </w:p>
        </w:tc>
        <w:tc>
          <w:tcPr>
            <w:tcW w:w="2835" w:type="dxa"/>
            <w:vAlign w:val="center"/>
          </w:tcPr>
          <w:p>
            <w:pPr>
              <w:pStyle w:val="16"/>
            </w:pPr>
            <w:r>
              <w:rPr>
                <w:rFonts w:hint="eastAsia"/>
              </w:rPr>
              <w:t>维修校舍可持续使用年限（年）</w:t>
            </w:r>
          </w:p>
        </w:tc>
        <w:tc>
          <w:tcPr>
            <w:tcW w:w="2551" w:type="dxa"/>
            <w:vAlign w:val="center"/>
          </w:tcPr>
          <w:p>
            <w:pPr>
              <w:pStyle w:val="16"/>
            </w:pPr>
            <w:r>
              <w:rPr>
                <w:rFonts w:hint="eastAsia"/>
              </w:rPr>
              <w:t>≥</w:t>
            </w:r>
            <w:r>
              <w:t>6</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、高中助学金县级配套资金绩效目标表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普通高中国家助学金受助学生数</w:t>
            </w:r>
          </w:p>
        </w:tc>
        <w:tc>
          <w:tcPr>
            <w:tcW w:w="2835" w:type="dxa"/>
            <w:vAlign w:val="center"/>
          </w:tcPr>
          <w:p>
            <w:pPr>
              <w:pStyle w:val="16"/>
            </w:pPr>
            <w:r>
              <w:rPr>
                <w:rFonts w:hint="eastAsia"/>
              </w:rPr>
              <w:t>普通高中国家助学金受助学生数</w:t>
            </w:r>
          </w:p>
        </w:tc>
        <w:tc>
          <w:tcPr>
            <w:tcW w:w="2551" w:type="dxa"/>
            <w:vAlign w:val="center"/>
          </w:tcPr>
          <w:p>
            <w:pPr>
              <w:pStyle w:val="16"/>
            </w:pPr>
            <w:r>
              <w:t>400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普通高中国家助学金生均资助标准</w:t>
            </w:r>
          </w:p>
        </w:tc>
        <w:tc>
          <w:tcPr>
            <w:tcW w:w="2835" w:type="dxa"/>
            <w:vAlign w:val="center"/>
          </w:tcPr>
          <w:p>
            <w:pPr>
              <w:pStyle w:val="16"/>
            </w:pPr>
            <w:r>
              <w:rPr>
                <w:rFonts w:hint="eastAsia"/>
              </w:rPr>
              <w:t>普通高中国家助学金生均资助标准</w:t>
            </w:r>
          </w:p>
        </w:tc>
        <w:tc>
          <w:tcPr>
            <w:tcW w:w="2551" w:type="dxa"/>
            <w:vAlign w:val="center"/>
          </w:tcPr>
          <w:p>
            <w:pPr>
              <w:pStyle w:val="16"/>
            </w:pPr>
            <w:r>
              <w:t>2000</w:t>
            </w:r>
            <w:r>
              <w:rPr>
                <w:rFonts w:hint="eastAsia"/>
              </w:rPr>
              <w:t>元</w:t>
            </w:r>
            <w:r>
              <w:t>/</w:t>
            </w:r>
            <w:r>
              <w:rPr>
                <w:rFonts w:hint="eastAsia"/>
              </w:rPr>
              <w:t>学年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学生资助补助项目直接受益人口数量</w:t>
            </w:r>
          </w:p>
        </w:tc>
        <w:tc>
          <w:tcPr>
            <w:tcW w:w="2835" w:type="dxa"/>
            <w:vAlign w:val="center"/>
          </w:tcPr>
          <w:p>
            <w:pPr>
              <w:pStyle w:val="16"/>
            </w:pPr>
            <w:r>
              <w:rPr>
                <w:rFonts w:hint="eastAsia"/>
              </w:rPr>
              <w:t>学生资助补助项目直接受益人口数量</w:t>
            </w:r>
          </w:p>
        </w:tc>
        <w:tc>
          <w:tcPr>
            <w:tcW w:w="2551" w:type="dxa"/>
            <w:vAlign w:val="center"/>
          </w:tcPr>
          <w:p>
            <w:pPr>
              <w:pStyle w:val="16"/>
            </w:pPr>
            <w:r>
              <w:rPr>
                <w:rFonts w:hint="eastAsia"/>
              </w:rPr>
              <w:t>≥</w:t>
            </w:r>
            <w:r>
              <w:t>1200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受助学生家长满意度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、馆陶县职业教育学校项目绩效目标表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全面改善职业教育办学条件。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新建建筑面积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60000</w:t>
            </w:r>
            <w:r>
              <w:rPr>
                <w:rFonts w:hint="eastAsia"/>
              </w:rPr>
              <w:t>平米</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新建建筑验收合格率（</w:t>
            </w:r>
            <w:r>
              <w:t>%</w:t>
            </w:r>
            <w:r>
              <w:rPr>
                <w:rFonts w:hint="eastAsia"/>
              </w:rPr>
              <w:t>）</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单位成本</w:t>
            </w:r>
          </w:p>
        </w:tc>
        <w:tc>
          <w:tcPr>
            <w:tcW w:w="2835" w:type="dxa"/>
            <w:vAlign w:val="center"/>
          </w:tcPr>
          <w:p>
            <w:pPr>
              <w:pStyle w:val="16"/>
            </w:pPr>
            <w:r>
              <w:rPr>
                <w:rFonts w:hint="eastAsia"/>
              </w:rPr>
              <w:t>每平米单位成本（元）</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学校使用年限（年）</w:t>
            </w:r>
          </w:p>
        </w:tc>
        <w:tc>
          <w:tcPr>
            <w:tcW w:w="2835" w:type="dxa"/>
            <w:vAlign w:val="center"/>
          </w:tcPr>
          <w:p>
            <w:pPr>
              <w:pStyle w:val="16"/>
            </w:pPr>
            <w:r>
              <w:rPr>
                <w:rFonts w:hint="eastAsia"/>
              </w:rPr>
              <w:t>学校使用年限（年）</w:t>
            </w:r>
          </w:p>
        </w:tc>
        <w:tc>
          <w:tcPr>
            <w:tcW w:w="2551" w:type="dxa"/>
            <w:vAlign w:val="center"/>
          </w:tcPr>
          <w:p>
            <w:pPr>
              <w:pStyle w:val="16"/>
            </w:pPr>
            <w:r>
              <w:t>50</w:t>
            </w:r>
            <w:r>
              <w:rPr>
                <w:rFonts w:hint="eastAsia"/>
              </w:rPr>
              <w:t>年</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新增容纳师生人数（人）</w:t>
            </w:r>
          </w:p>
        </w:tc>
        <w:tc>
          <w:tcPr>
            <w:tcW w:w="2835" w:type="dxa"/>
            <w:vAlign w:val="center"/>
          </w:tcPr>
          <w:p>
            <w:pPr>
              <w:pStyle w:val="16"/>
            </w:pPr>
            <w:r>
              <w:rPr>
                <w:rFonts w:hint="eastAsia"/>
              </w:rPr>
              <w:t>新改扩建及修缮工程完成后可增加的师生总数</w:t>
            </w:r>
          </w:p>
        </w:tc>
        <w:tc>
          <w:tcPr>
            <w:tcW w:w="2551" w:type="dxa"/>
            <w:vAlign w:val="center"/>
          </w:tcPr>
          <w:p>
            <w:pPr>
              <w:pStyle w:val="16"/>
            </w:pPr>
            <w:r>
              <w:rPr>
                <w:rFonts w:hint="eastAsia"/>
              </w:rPr>
              <w:t>≥</w:t>
            </w:r>
            <w:r>
              <w:t>6000</w:t>
            </w:r>
            <w:r>
              <w:rPr>
                <w:rFonts w:hint="eastAsia"/>
              </w:rPr>
              <w:t>人</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r>
              <w:t>%</w:t>
            </w:r>
            <w:r>
              <w:rPr>
                <w:rFonts w:hint="eastAsia"/>
              </w:rPr>
              <w:t>）</w:t>
            </w:r>
          </w:p>
        </w:tc>
        <w:tc>
          <w:tcPr>
            <w:tcW w:w="2835" w:type="dxa"/>
            <w:vAlign w:val="center"/>
          </w:tcPr>
          <w:p>
            <w:pPr>
              <w:pStyle w:val="16"/>
            </w:pPr>
            <w:r>
              <w:rPr>
                <w:rFonts w:hint="eastAsia"/>
              </w:rPr>
              <w:t>师生对于基建类工程满意度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、馆陶县职业教育学校项目绩效目标表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全面改善职业教育办学条件。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新建建筑面积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60000</w:t>
            </w:r>
            <w:r>
              <w:rPr>
                <w:rFonts w:hint="eastAsia"/>
              </w:rPr>
              <w:t>平米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新建建筑验收合格率（</w:t>
            </w:r>
            <w:r>
              <w:t>%</w:t>
            </w:r>
            <w:r>
              <w:rPr>
                <w:rFonts w:hint="eastAsia"/>
              </w:rPr>
              <w:t>）</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单位成本</w:t>
            </w:r>
          </w:p>
        </w:tc>
        <w:tc>
          <w:tcPr>
            <w:tcW w:w="2835" w:type="dxa"/>
            <w:vAlign w:val="center"/>
          </w:tcPr>
          <w:p>
            <w:pPr>
              <w:pStyle w:val="16"/>
            </w:pPr>
            <w:r>
              <w:rPr>
                <w:rFonts w:hint="eastAsia"/>
              </w:rPr>
              <w:t>每平米单位成本（元）</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学校使用年限（年）</w:t>
            </w:r>
          </w:p>
        </w:tc>
        <w:tc>
          <w:tcPr>
            <w:tcW w:w="2835" w:type="dxa"/>
            <w:vAlign w:val="center"/>
          </w:tcPr>
          <w:p>
            <w:pPr>
              <w:pStyle w:val="16"/>
            </w:pPr>
            <w:r>
              <w:rPr>
                <w:rFonts w:hint="eastAsia"/>
              </w:rPr>
              <w:t>学校使用年限（年）</w:t>
            </w:r>
          </w:p>
        </w:tc>
        <w:tc>
          <w:tcPr>
            <w:tcW w:w="2551" w:type="dxa"/>
            <w:vAlign w:val="center"/>
          </w:tcPr>
          <w:p>
            <w:pPr>
              <w:pStyle w:val="16"/>
            </w:pPr>
            <w:r>
              <w:t>50</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新增容纳师生人数（人）</w:t>
            </w:r>
          </w:p>
        </w:tc>
        <w:tc>
          <w:tcPr>
            <w:tcW w:w="2835" w:type="dxa"/>
            <w:vAlign w:val="center"/>
          </w:tcPr>
          <w:p>
            <w:pPr>
              <w:pStyle w:val="16"/>
            </w:pPr>
            <w:r>
              <w:rPr>
                <w:rFonts w:hint="eastAsia"/>
              </w:rPr>
              <w:t>新改扩建及修缮工程完成后可增加的师生总数</w:t>
            </w:r>
          </w:p>
        </w:tc>
        <w:tc>
          <w:tcPr>
            <w:tcW w:w="2551" w:type="dxa"/>
            <w:vAlign w:val="center"/>
          </w:tcPr>
          <w:p>
            <w:pPr>
              <w:pStyle w:val="16"/>
            </w:pPr>
            <w:r>
              <w:rPr>
                <w:rFonts w:hint="eastAsia"/>
              </w:rPr>
              <w:t>≥</w:t>
            </w:r>
            <w:r>
              <w:t>6000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r>
              <w:t>%</w:t>
            </w:r>
            <w:r>
              <w:rPr>
                <w:rFonts w:hint="eastAsia"/>
              </w:rPr>
              <w:t>）</w:t>
            </w:r>
          </w:p>
        </w:tc>
        <w:tc>
          <w:tcPr>
            <w:tcW w:w="2835" w:type="dxa"/>
            <w:vAlign w:val="center"/>
          </w:tcPr>
          <w:p>
            <w:pPr>
              <w:pStyle w:val="16"/>
            </w:pPr>
            <w:r>
              <w:rPr>
                <w:rFonts w:hint="eastAsia"/>
              </w:rPr>
              <w:t>师生对于基建类工程满意度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年中央支持学前教育发展资金预算的通知绩效目标表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改善学前教育办学条件。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改扩建幼儿园数量</w:t>
            </w:r>
          </w:p>
        </w:tc>
        <w:tc>
          <w:tcPr>
            <w:tcW w:w="2835" w:type="dxa"/>
            <w:vAlign w:val="center"/>
          </w:tcPr>
          <w:p>
            <w:pPr>
              <w:pStyle w:val="16"/>
            </w:pPr>
            <w:r>
              <w:rPr>
                <w:rFonts w:hint="eastAsia"/>
              </w:rPr>
              <w:t>改扩建幼儿园数量</w:t>
            </w:r>
          </w:p>
        </w:tc>
        <w:tc>
          <w:tcPr>
            <w:tcW w:w="2551" w:type="dxa"/>
            <w:vAlign w:val="center"/>
          </w:tcPr>
          <w:p>
            <w:pPr>
              <w:pStyle w:val="16"/>
            </w:pPr>
            <w:r>
              <w:rPr>
                <w:rFonts w:hint="eastAsia"/>
              </w:rPr>
              <w:t>≥</w:t>
            </w:r>
            <w:r>
              <w:t>1</w:t>
            </w:r>
            <w:r>
              <w:rPr>
                <w:rFonts w:hint="eastAsia"/>
              </w:rPr>
              <w:t>所</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改扩建工程验收合格率（</w:t>
            </w:r>
            <w:r>
              <w:t>%</w:t>
            </w:r>
            <w:r>
              <w:rPr>
                <w:rFonts w:hint="eastAsia"/>
              </w:rPr>
              <w:t>）</w:t>
            </w:r>
          </w:p>
        </w:tc>
        <w:tc>
          <w:tcPr>
            <w:tcW w:w="2835" w:type="dxa"/>
            <w:vAlign w:val="center"/>
          </w:tcPr>
          <w:p>
            <w:pPr>
              <w:pStyle w:val="16"/>
            </w:pPr>
            <w:r>
              <w:rPr>
                <w:rFonts w:hint="eastAsia"/>
              </w:rPr>
              <w:t>改扩建工程验收合格率（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改扩幼儿园成本（万元）</w:t>
            </w:r>
          </w:p>
        </w:tc>
        <w:tc>
          <w:tcPr>
            <w:tcW w:w="2835" w:type="dxa"/>
            <w:vAlign w:val="center"/>
          </w:tcPr>
          <w:p>
            <w:pPr>
              <w:pStyle w:val="16"/>
            </w:pPr>
            <w:r>
              <w:rPr>
                <w:rFonts w:hint="eastAsia"/>
              </w:rPr>
              <w:t>改扩幼儿园成本（万元）</w:t>
            </w:r>
          </w:p>
        </w:tc>
        <w:tc>
          <w:tcPr>
            <w:tcW w:w="2551" w:type="dxa"/>
            <w:vAlign w:val="center"/>
          </w:tcPr>
          <w:p>
            <w:pPr>
              <w:pStyle w:val="16"/>
            </w:pPr>
            <w:r>
              <w:rPr>
                <w:rFonts w:hint="eastAsia"/>
              </w:rPr>
              <w:t>≤</w:t>
            </w:r>
            <w:r>
              <w:t>514</w:t>
            </w:r>
            <w:r>
              <w:rPr>
                <w:rFonts w:hint="eastAsia"/>
              </w:rPr>
              <w:t>万元</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学前教育巩固率（</w:t>
            </w:r>
            <w:r>
              <w:t>%</w:t>
            </w:r>
            <w:r>
              <w:rPr>
                <w:rFonts w:hint="eastAsia"/>
              </w:rPr>
              <w:t>）</w:t>
            </w:r>
          </w:p>
        </w:tc>
        <w:tc>
          <w:tcPr>
            <w:tcW w:w="2835" w:type="dxa"/>
            <w:vAlign w:val="center"/>
          </w:tcPr>
          <w:p>
            <w:pPr>
              <w:pStyle w:val="16"/>
            </w:pPr>
            <w:r>
              <w:rPr>
                <w:rFonts w:hint="eastAsia"/>
              </w:rPr>
              <w:t>入学人数与毕业人数的百分比</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为我县学前教育提供优质的服务</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家长的满意度（</w:t>
            </w:r>
            <w:r>
              <w:t>%</w:t>
            </w:r>
            <w:r>
              <w:rPr>
                <w:rFonts w:hint="eastAsia"/>
              </w:rPr>
              <w:t>）</w:t>
            </w:r>
          </w:p>
        </w:tc>
        <w:tc>
          <w:tcPr>
            <w:tcW w:w="2835" w:type="dxa"/>
            <w:vAlign w:val="center"/>
          </w:tcPr>
          <w:p>
            <w:pPr>
              <w:pStyle w:val="16"/>
            </w:pPr>
            <w:r>
              <w:rPr>
                <w:rFonts w:hint="eastAsia"/>
              </w:rPr>
              <w:t>家长对幼儿园办学条件的满意度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年义务教育薄弱环节改善与能力提升中央补助资金预算的通知</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小学</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保障学校正常运转，提升教育教学质量。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6000</w:t>
            </w:r>
            <w:r>
              <w:rPr>
                <w:rFonts w:hint="eastAsia"/>
              </w:rPr>
              <w:t>平方米</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新建教学楼成本（万元）</w:t>
            </w:r>
          </w:p>
        </w:tc>
        <w:tc>
          <w:tcPr>
            <w:tcW w:w="2835" w:type="dxa"/>
            <w:vAlign w:val="center"/>
          </w:tcPr>
          <w:p>
            <w:pPr>
              <w:pStyle w:val="16"/>
            </w:pPr>
            <w:r>
              <w:rPr>
                <w:rFonts w:hint="eastAsia"/>
              </w:rPr>
              <w:t>新建教学楼成本（万元）</w:t>
            </w:r>
          </w:p>
        </w:tc>
        <w:tc>
          <w:tcPr>
            <w:tcW w:w="2551" w:type="dxa"/>
            <w:vAlign w:val="center"/>
          </w:tcPr>
          <w:p>
            <w:pPr>
              <w:pStyle w:val="16"/>
            </w:pPr>
            <w:r>
              <w:rPr>
                <w:rFonts w:hint="eastAsia"/>
              </w:rPr>
              <w:t>≤</w:t>
            </w:r>
            <w:r>
              <w:t>633</w:t>
            </w:r>
            <w:r>
              <w:rPr>
                <w:rFonts w:hint="eastAsia"/>
              </w:rPr>
              <w:t>万元</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年义务教育薄弱环节改善与能力提升中央补助资金预算的通知（中学）绩效目标表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保障学校正常运转，提升教育教学质量。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1000</w:t>
            </w:r>
            <w:r>
              <w:rPr>
                <w:rFonts w:hint="eastAsia"/>
              </w:rPr>
              <w:t>平方米</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新建教学楼成本（万元）</w:t>
            </w:r>
          </w:p>
        </w:tc>
        <w:tc>
          <w:tcPr>
            <w:tcW w:w="2835" w:type="dxa"/>
            <w:vAlign w:val="center"/>
          </w:tcPr>
          <w:p>
            <w:pPr>
              <w:pStyle w:val="16"/>
            </w:pPr>
            <w:r>
              <w:rPr>
                <w:rFonts w:hint="eastAsia"/>
              </w:rPr>
              <w:t>新建教学楼成本（万元）</w:t>
            </w:r>
          </w:p>
        </w:tc>
        <w:tc>
          <w:tcPr>
            <w:tcW w:w="2551" w:type="dxa"/>
            <w:vAlign w:val="center"/>
          </w:tcPr>
          <w:p>
            <w:pPr>
              <w:pStyle w:val="16"/>
            </w:pPr>
            <w:r>
              <w:rPr>
                <w:rFonts w:hint="eastAsia"/>
              </w:rPr>
              <w:t>≤</w:t>
            </w:r>
            <w:r>
              <w:t>200</w:t>
            </w:r>
            <w:r>
              <w:rPr>
                <w:rFonts w:hint="eastAsia"/>
              </w:rPr>
              <w:t>万元</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（家庭经济困难学生生活补助）绩效目标表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rPr>
                <w:rFonts w:hint="eastAsia"/>
              </w:rPr>
              <w:t>≥</w:t>
            </w:r>
            <w:r>
              <w:t>2660</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家庭经济困难学生生均补助标准</w:t>
            </w:r>
          </w:p>
        </w:tc>
        <w:tc>
          <w:tcPr>
            <w:tcW w:w="2835" w:type="dxa"/>
            <w:vAlign w:val="center"/>
          </w:tcPr>
          <w:p>
            <w:pPr>
              <w:pStyle w:val="16"/>
            </w:pPr>
            <w:r>
              <w:rPr>
                <w:rFonts w:hint="eastAsia"/>
              </w:rPr>
              <w:t>家庭经济困难学生生均补助标准</w:t>
            </w:r>
          </w:p>
        </w:tc>
        <w:tc>
          <w:tcPr>
            <w:tcW w:w="2551" w:type="dxa"/>
            <w:vAlign w:val="center"/>
          </w:tcPr>
          <w:p>
            <w:pPr>
              <w:pStyle w:val="16"/>
            </w:pPr>
            <w:r>
              <w:t>0.1</w:t>
            </w:r>
            <w:r>
              <w:rPr>
                <w:rFonts w:hint="eastAsia"/>
              </w:rPr>
              <w:t>万元</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（农村学生营养膳食补助）绩效目标表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改善学生生活条件</w:t>
            </w:r>
            <w:r>
              <w:t>,</w:t>
            </w:r>
            <w:r>
              <w:rPr>
                <w:rFonts w:hint="eastAsia"/>
              </w:rPr>
              <w:t>提高农村小学办学质量。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营养改善计划享受学生数</w:t>
            </w:r>
          </w:p>
        </w:tc>
        <w:tc>
          <w:tcPr>
            <w:tcW w:w="2835" w:type="dxa"/>
            <w:vAlign w:val="center"/>
          </w:tcPr>
          <w:p>
            <w:pPr>
              <w:pStyle w:val="16"/>
            </w:pPr>
            <w:r>
              <w:rPr>
                <w:rFonts w:hint="eastAsia"/>
              </w:rPr>
              <w:t>营养改善计划享受学生人数</w:t>
            </w:r>
          </w:p>
        </w:tc>
        <w:tc>
          <w:tcPr>
            <w:tcW w:w="2551" w:type="dxa"/>
            <w:vAlign w:val="center"/>
          </w:tcPr>
          <w:p>
            <w:pPr>
              <w:pStyle w:val="16"/>
            </w:pPr>
            <w:r>
              <w:rPr>
                <w:rFonts w:hint="eastAsia"/>
              </w:rPr>
              <w:t>≥</w:t>
            </w:r>
            <w:r>
              <w:t>18625</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营养改善计划供餐质量达标率</w:t>
            </w:r>
          </w:p>
        </w:tc>
        <w:tc>
          <w:tcPr>
            <w:tcW w:w="2835" w:type="dxa"/>
            <w:vAlign w:val="center"/>
          </w:tcPr>
          <w:p>
            <w:pPr>
              <w:pStyle w:val="16"/>
            </w:pPr>
            <w:r>
              <w:rPr>
                <w:rFonts w:hint="eastAsia"/>
              </w:rPr>
              <w:t>营养改善计划供餐质量达标率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营养改善计划发放天数</w:t>
            </w:r>
          </w:p>
        </w:tc>
        <w:tc>
          <w:tcPr>
            <w:tcW w:w="2835" w:type="dxa"/>
            <w:vAlign w:val="center"/>
          </w:tcPr>
          <w:p>
            <w:pPr>
              <w:pStyle w:val="16"/>
            </w:pPr>
            <w:r>
              <w:rPr>
                <w:rFonts w:hint="eastAsia"/>
              </w:rPr>
              <w:t>发放天数</w:t>
            </w:r>
          </w:p>
        </w:tc>
        <w:tc>
          <w:tcPr>
            <w:tcW w:w="2551" w:type="dxa"/>
            <w:vAlign w:val="center"/>
          </w:tcPr>
          <w:p>
            <w:pPr>
              <w:pStyle w:val="16"/>
            </w:pPr>
            <w:r>
              <w:t>200</w:t>
            </w:r>
            <w:r>
              <w:rPr>
                <w:rFonts w:hint="eastAsia"/>
              </w:rPr>
              <w:t>天</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学生营养膳食生均补助标准</w:t>
            </w:r>
          </w:p>
        </w:tc>
        <w:tc>
          <w:tcPr>
            <w:tcW w:w="2835" w:type="dxa"/>
            <w:vAlign w:val="center"/>
          </w:tcPr>
          <w:p>
            <w:pPr>
              <w:pStyle w:val="16"/>
            </w:pPr>
            <w:r>
              <w:rPr>
                <w:rFonts w:hint="eastAsia"/>
              </w:rPr>
              <w:t>生均补助标准</w:t>
            </w:r>
          </w:p>
        </w:tc>
        <w:tc>
          <w:tcPr>
            <w:tcW w:w="2551" w:type="dxa"/>
            <w:vAlign w:val="center"/>
          </w:tcPr>
          <w:p>
            <w:pPr>
              <w:pStyle w:val="16"/>
            </w:pPr>
            <w:r>
              <w:t>4</w:t>
            </w:r>
            <w:r>
              <w:rPr>
                <w:rFonts w:hint="eastAsia"/>
              </w:rPr>
              <w:t>元</w:t>
            </w:r>
            <w:r>
              <w:t>/</w:t>
            </w:r>
            <w:r>
              <w:rPr>
                <w:rFonts w:hint="eastAsia"/>
              </w:rPr>
              <w:t>天</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学生和家长营养观念提升</w:t>
            </w:r>
          </w:p>
        </w:tc>
        <w:tc>
          <w:tcPr>
            <w:tcW w:w="2835" w:type="dxa"/>
            <w:vAlign w:val="center"/>
          </w:tcPr>
          <w:p>
            <w:pPr>
              <w:pStyle w:val="16"/>
            </w:pPr>
            <w:r>
              <w:rPr>
                <w:rFonts w:hint="eastAsia"/>
              </w:rPr>
              <w:t>通过宣传教育使学生和家长提高了营养观念</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学生身体素质提升</w:t>
            </w:r>
          </w:p>
        </w:tc>
        <w:tc>
          <w:tcPr>
            <w:tcW w:w="2835" w:type="dxa"/>
            <w:vAlign w:val="center"/>
          </w:tcPr>
          <w:p>
            <w:pPr>
              <w:pStyle w:val="16"/>
            </w:pPr>
            <w:r>
              <w:rPr>
                <w:rFonts w:hint="eastAsia"/>
              </w:rPr>
              <w:t>通过营养改善计划学生身体素质得到了有效提高</w:t>
            </w:r>
          </w:p>
        </w:tc>
        <w:tc>
          <w:tcPr>
            <w:tcW w:w="2551" w:type="dxa"/>
            <w:vAlign w:val="center"/>
          </w:tcPr>
          <w:p>
            <w:pPr>
              <w:pStyle w:val="16"/>
            </w:pPr>
            <w:r>
              <w:rPr>
                <w:rFonts w:hint="eastAsia"/>
              </w:rPr>
              <w:t>学生身体素质有了显著提升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学生家长对营养改善计划满意度达到（</w:t>
            </w:r>
            <w:r>
              <w:t>%</w:t>
            </w:r>
            <w:r>
              <w:rPr>
                <w:rFonts w:hint="eastAsia"/>
              </w:rPr>
              <w:t>）</w:t>
            </w:r>
          </w:p>
        </w:tc>
        <w:tc>
          <w:tcPr>
            <w:tcW w:w="2835" w:type="dxa"/>
            <w:vAlign w:val="center"/>
          </w:tcPr>
          <w:p>
            <w:pPr>
              <w:pStyle w:val="16"/>
            </w:pPr>
            <w:r>
              <w:rPr>
                <w:rFonts w:hint="eastAsia"/>
              </w:rPr>
              <w:t>通过问卷调查学生家长满意度比例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（特岗教师工资性补助）绩效目标表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保障特教教师稳定，让特岗教师待遇和财政供养人员待遇一样</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教师发放数量（人）</w:t>
            </w:r>
          </w:p>
        </w:tc>
        <w:tc>
          <w:tcPr>
            <w:tcW w:w="2835" w:type="dxa"/>
            <w:vAlign w:val="center"/>
          </w:tcPr>
          <w:p>
            <w:pPr>
              <w:pStyle w:val="16"/>
            </w:pPr>
            <w:r>
              <w:rPr>
                <w:rFonts w:hint="eastAsia"/>
              </w:rPr>
              <w:t>发放的人数</w:t>
            </w:r>
          </w:p>
        </w:tc>
        <w:tc>
          <w:tcPr>
            <w:tcW w:w="2551" w:type="dxa"/>
            <w:vAlign w:val="center"/>
          </w:tcPr>
          <w:p>
            <w:pPr>
              <w:pStyle w:val="16"/>
            </w:pPr>
            <w:r>
              <w:rPr>
                <w:rFonts w:hint="eastAsia"/>
              </w:rPr>
              <w:t>≥</w:t>
            </w:r>
            <w:r>
              <w:t>514</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工资发放到位率</w:t>
            </w:r>
          </w:p>
        </w:tc>
        <w:tc>
          <w:tcPr>
            <w:tcW w:w="2835" w:type="dxa"/>
            <w:vAlign w:val="center"/>
          </w:tcPr>
          <w:p>
            <w:pPr>
              <w:pStyle w:val="16"/>
            </w:pPr>
            <w:r>
              <w:rPr>
                <w:rFonts w:hint="eastAsia"/>
              </w:rPr>
              <w:t>保障工资发放到位</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工资发放时间</w:t>
            </w:r>
          </w:p>
        </w:tc>
        <w:tc>
          <w:tcPr>
            <w:tcW w:w="2835" w:type="dxa"/>
            <w:vAlign w:val="center"/>
          </w:tcPr>
          <w:p>
            <w:pPr>
              <w:pStyle w:val="16"/>
            </w:pPr>
            <w:r>
              <w:rPr>
                <w:rFonts w:hint="eastAsia"/>
              </w:rPr>
              <w:t>工资发放具体时间</w:t>
            </w:r>
          </w:p>
        </w:tc>
        <w:tc>
          <w:tcPr>
            <w:tcW w:w="2551" w:type="dxa"/>
            <w:vAlign w:val="center"/>
          </w:tcPr>
          <w:p>
            <w:pPr>
              <w:pStyle w:val="16"/>
            </w:pPr>
            <w:r>
              <w:rPr>
                <w:rFonts w:hint="eastAsia"/>
              </w:rPr>
              <w:t>每月</w:t>
            </w:r>
            <w:r>
              <w:t>15</w:t>
            </w:r>
            <w:r>
              <w:rPr>
                <w:rFonts w:hint="eastAsia"/>
              </w:rPr>
              <w:t>日发放（遇节假日或不定因素实时发放）</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发放标准</w:t>
            </w:r>
          </w:p>
        </w:tc>
        <w:tc>
          <w:tcPr>
            <w:tcW w:w="2835" w:type="dxa"/>
            <w:vAlign w:val="center"/>
          </w:tcPr>
          <w:p>
            <w:pPr>
              <w:pStyle w:val="16"/>
            </w:pPr>
            <w:r>
              <w:rPr>
                <w:rFonts w:hint="eastAsia"/>
              </w:rPr>
              <w:t>教师发放标准</w:t>
            </w:r>
          </w:p>
        </w:tc>
        <w:tc>
          <w:tcPr>
            <w:tcW w:w="2551" w:type="dxa"/>
            <w:vAlign w:val="center"/>
          </w:tcPr>
          <w:p>
            <w:pPr>
              <w:pStyle w:val="16"/>
            </w:pPr>
            <w:r>
              <w:rPr>
                <w:rFonts w:hint="eastAsia"/>
              </w:rPr>
              <w:t>与人事组织部门审批方案一致</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人员稳定率</w:t>
            </w:r>
          </w:p>
        </w:tc>
        <w:tc>
          <w:tcPr>
            <w:tcW w:w="2835" w:type="dxa"/>
            <w:vAlign w:val="center"/>
          </w:tcPr>
          <w:p>
            <w:pPr>
              <w:pStyle w:val="16"/>
            </w:pPr>
            <w:r>
              <w:rPr>
                <w:rFonts w:hint="eastAsia"/>
              </w:rPr>
              <w:t>保障教师队伍稳定</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教师满意度</w:t>
            </w:r>
          </w:p>
        </w:tc>
        <w:tc>
          <w:tcPr>
            <w:tcW w:w="2835" w:type="dxa"/>
            <w:vAlign w:val="center"/>
          </w:tcPr>
          <w:p>
            <w:pPr>
              <w:pStyle w:val="16"/>
            </w:pPr>
            <w:r>
              <w:rPr>
                <w:rFonts w:hint="eastAsia"/>
              </w:rPr>
              <w:t>教师满意度</w:t>
            </w:r>
          </w:p>
        </w:tc>
        <w:tc>
          <w:tcPr>
            <w:tcW w:w="2551" w:type="dxa"/>
            <w:vAlign w:val="center"/>
          </w:tcPr>
          <w:p>
            <w:pPr>
              <w:pStyle w:val="16"/>
            </w:pPr>
            <w:r>
              <w:t>100%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（中学校舍安全保障）绩效目标表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保障全县育中小学校正常、安全运行。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6550</w:t>
            </w:r>
            <w:r>
              <w:rPr>
                <w:rFonts w:hint="eastAsia"/>
              </w:rPr>
              <w:t>平方米</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新建项目成本（万元）</w:t>
            </w:r>
          </w:p>
        </w:tc>
        <w:tc>
          <w:tcPr>
            <w:tcW w:w="2835" w:type="dxa"/>
            <w:vAlign w:val="center"/>
          </w:tcPr>
          <w:p>
            <w:pPr>
              <w:pStyle w:val="16"/>
            </w:pPr>
            <w:r>
              <w:rPr>
                <w:rFonts w:hint="eastAsia"/>
              </w:rPr>
              <w:t>新建项目成本（万元）</w:t>
            </w:r>
          </w:p>
        </w:tc>
        <w:tc>
          <w:tcPr>
            <w:tcW w:w="2551" w:type="dxa"/>
            <w:vAlign w:val="center"/>
          </w:tcPr>
          <w:p>
            <w:pPr>
              <w:pStyle w:val="16"/>
            </w:pPr>
            <w:r>
              <w:rPr>
                <w:rFonts w:hint="eastAsia"/>
              </w:rPr>
              <w:t>≤</w:t>
            </w:r>
            <w:r>
              <w:t>1045</w:t>
            </w:r>
            <w:r>
              <w:rPr>
                <w:rFonts w:hint="eastAsia"/>
              </w:rPr>
              <w:t>万元</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的通知（公用经费）</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专项用于全县中小学校日常办公、水电费、教师培训、日常维修等业务，保障全县中小学校正常运转。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义务教育毛入学率（</w:t>
            </w:r>
            <w:r>
              <w:t>%</w:t>
            </w:r>
            <w:r>
              <w:rPr>
                <w:rFonts w:hint="eastAsia"/>
              </w:rPr>
              <w:t>）</w:t>
            </w:r>
          </w:p>
        </w:tc>
        <w:tc>
          <w:tcPr>
            <w:tcW w:w="2835" w:type="dxa"/>
            <w:vAlign w:val="center"/>
          </w:tcPr>
          <w:p>
            <w:pPr>
              <w:pStyle w:val="16"/>
            </w:pPr>
            <w:r>
              <w:rPr>
                <w:rFonts w:hint="eastAsia"/>
              </w:rPr>
              <w:t>小学和初中毛入学率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城乡义务教育公用经费覆盖学生数（人）</w:t>
            </w:r>
          </w:p>
        </w:tc>
        <w:tc>
          <w:tcPr>
            <w:tcW w:w="2835" w:type="dxa"/>
            <w:vAlign w:val="center"/>
          </w:tcPr>
          <w:p>
            <w:pPr>
              <w:pStyle w:val="16"/>
            </w:pPr>
            <w:r>
              <w:rPr>
                <w:rFonts w:hint="eastAsia"/>
              </w:rPr>
              <w:t>城乡义务教育公用经费覆盖学生数（人）</w:t>
            </w:r>
          </w:p>
        </w:tc>
        <w:tc>
          <w:tcPr>
            <w:tcW w:w="2551" w:type="dxa"/>
            <w:vAlign w:val="center"/>
          </w:tcPr>
          <w:p>
            <w:pPr>
              <w:pStyle w:val="16"/>
            </w:pPr>
            <w:r>
              <w:rPr>
                <w:rFonts w:hint="eastAsia"/>
              </w:rPr>
              <w:t>≥</w:t>
            </w:r>
            <w:r>
              <w:t>43975</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城乡义务教育公用经费生均标准</w:t>
            </w:r>
          </w:p>
        </w:tc>
        <w:tc>
          <w:tcPr>
            <w:tcW w:w="2835" w:type="dxa"/>
            <w:vAlign w:val="center"/>
          </w:tcPr>
          <w:p>
            <w:pPr>
              <w:pStyle w:val="16"/>
            </w:pPr>
            <w:r>
              <w:rPr>
                <w:rFonts w:hint="eastAsia"/>
              </w:rPr>
              <w:t>城乡义务教育公用经费生均标准</w:t>
            </w:r>
          </w:p>
        </w:tc>
        <w:tc>
          <w:tcPr>
            <w:tcW w:w="2551" w:type="dxa"/>
            <w:vAlign w:val="center"/>
          </w:tcPr>
          <w:p>
            <w:pPr>
              <w:pStyle w:val="16"/>
            </w:pPr>
            <w:r>
              <w:rPr>
                <w:rFonts w:hint="eastAsia"/>
              </w:rPr>
              <w:t>每生每年小学</w:t>
            </w:r>
            <w:r>
              <w:t>650</w:t>
            </w:r>
            <w:r>
              <w:rPr>
                <w:rFonts w:hint="eastAsia"/>
              </w:rPr>
              <w:t>、中学</w:t>
            </w:r>
            <w:r>
              <w:t>850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城乡义务教育公用经费完成时限</w:t>
            </w:r>
          </w:p>
        </w:tc>
        <w:tc>
          <w:tcPr>
            <w:tcW w:w="2835" w:type="dxa"/>
            <w:vAlign w:val="center"/>
          </w:tcPr>
          <w:p>
            <w:pPr>
              <w:pStyle w:val="16"/>
            </w:pPr>
            <w:r>
              <w:rPr>
                <w:rFonts w:hint="eastAsia"/>
              </w:rPr>
              <w:t>城乡义务教育公用经费完成时限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学生运转保障率（</w:t>
            </w:r>
            <w:r>
              <w:t>%</w:t>
            </w:r>
            <w:r>
              <w:rPr>
                <w:rFonts w:hint="eastAsia"/>
              </w:rPr>
              <w:t>）</w:t>
            </w:r>
          </w:p>
        </w:tc>
        <w:tc>
          <w:tcPr>
            <w:tcW w:w="2835" w:type="dxa"/>
            <w:vAlign w:val="center"/>
          </w:tcPr>
          <w:p>
            <w:pPr>
              <w:pStyle w:val="16"/>
            </w:pPr>
            <w:r>
              <w:rPr>
                <w:rFonts w:hint="eastAsia"/>
              </w:rPr>
              <w:t>学生运转保障率（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义务教育师生比</w:t>
            </w:r>
          </w:p>
        </w:tc>
        <w:tc>
          <w:tcPr>
            <w:tcW w:w="2835" w:type="dxa"/>
            <w:vAlign w:val="center"/>
          </w:tcPr>
          <w:p>
            <w:pPr>
              <w:pStyle w:val="16"/>
            </w:pPr>
            <w:r>
              <w:rPr>
                <w:rFonts w:hint="eastAsia"/>
              </w:rPr>
              <w:t>义务教育师生比</w:t>
            </w:r>
          </w:p>
        </w:tc>
        <w:tc>
          <w:tcPr>
            <w:tcW w:w="2551" w:type="dxa"/>
            <w:vAlign w:val="center"/>
          </w:tcPr>
          <w:p>
            <w:pPr>
              <w:pStyle w:val="16"/>
            </w:pPr>
            <w:r>
              <w:rPr>
                <w:rFonts w:hint="eastAsia"/>
              </w:rPr>
              <w:t>小学</w:t>
            </w:r>
            <w:r>
              <w:t>1:19</w:t>
            </w:r>
            <w:r>
              <w:rPr>
                <w:rFonts w:hint="eastAsia"/>
              </w:rPr>
              <w:t>，中学</w:t>
            </w:r>
            <w:r>
              <w:t>1:13.5</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社会满意度（</w:t>
            </w:r>
            <w:r>
              <w:t>%</w:t>
            </w:r>
            <w:r>
              <w:rPr>
                <w:rFonts w:hint="eastAsia"/>
              </w:rPr>
              <w:t>）</w:t>
            </w:r>
          </w:p>
        </w:tc>
        <w:tc>
          <w:tcPr>
            <w:tcW w:w="2835" w:type="dxa"/>
            <w:vAlign w:val="center"/>
          </w:tcPr>
          <w:p>
            <w:pPr>
              <w:pStyle w:val="16"/>
            </w:pPr>
            <w:r>
              <w:rPr>
                <w:rFonts w:hint="eastAsia"/>
              </w:rPr>
              <w:t>社会满意度（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年特殊教育中央补助资金预算的通知绩效目标表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提高了我县特殊教育的规模和办学品位，进一步促进了馆陶县特殊教育事业得到更好发展。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新建资源教室个数（个）</w:t>
            </w:r>
          </w:p>
        </w:tc>
        <w:tc>
          <w:tcPr>
            <w:tcW w:w="2835" w:type="dxa"/>
            <w:vAlign w:val="center"/>
          </w:tcPr>
          <w:p>
            <w:pPr>
              <w:pStyle w:val="16"/>
            </w:pPr>
            <w:r>
              <w:rPr>
                <w:rFonts w:hint="eastAsia"/>
              </w:rPr>
              <w:t>新建资源教室个数（个）</w:t>
            </w:r>
          </w:p>
        </w:tc>
        <w:tc>
          <w:tcPr>
            <w:tcW w:w="2551" w:type="dxa"/>
            <w:vAlign w:val="center"/>
          </w:tcPr>
          <w:p>
            <w:pPr>
              <w:pStyle w:val="16"/>
            </w:pPr>
            <w:r>
              <w:t>2</w:t>
            </w:r>
            <w:r>
              <w:rPr>
                <w:rFonts w:hint="eastAsia"/>
              </w:rPr>
              <w:t>个</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改扩建资源教室达标率（</w:t>
            </w:r>
            <w:r>
              <w:t>%</w:t>
            </w:r>
            <w:r>
              <w:rPr>
                <w:rFonts w:hint="eastAsia"/>
              </w:rPr>
              <w:t>）</w:t>
            </w:r>
          </w:p>
        </w:tc>
        <w:tc>
          <w:tcPr>
            <w:tcW w:w="2835" w:type="dxa"/>
            <w:vAlign w:val="center"/>
          </w:tcPr>
          <w:p>
            <w:pPr>
              <w:pStyle w:val="16"/>
            </w:pPr>
            <w:r>
              <w:rPr>
                <w:rFonts w:hint="eastAsia"/>
              </w:rPr>
              <w:t>改扩建资源教室达标率（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建设资源教室完成率（</w:t>
            </w:r>
            <w:r>
              <w:t>%</w:t>
            </w:r>
            <w:r>
              <w:rPr>
                <w:rFonts w:hint="eastAsia"/>
              </w:rPr>
              <w:t>）</w:t>
            </w:r>
          </w:p>
        </w:tc>
        <w:tc>
          <w:tcPr>
            <w:tcW w:w="2835" w:type="dxa"/>
            <w:vAlign w:val="center"/>
          </w:tcPr>
          <w:p>
            <w:pPr>
              <w:pStyle w:val="16"/>
            </w:pPr>
            <w:r>
              <w:rPr>
                <w:rFonts w:hint="eastAsia"/>
              </w:rPr>
              <w:t>建设资源教室完成率（</w:t>
            </w:r>
            <w:r>
              <w:t>%</w:t>
            </w:r>
            <w:r>
              <w:rPr>
                <w:rFonts w:hint="eastAsia"/>
              </w:rPr>
              <w:t>）</w:t>
            </w:r>
          </w:p>
        </w:tc>
        <w:tc>
          <w:tcPr>
            <w:tcW w:w="2551" w:type="dxa"/>
            <w:vAlign w:val="center"/>
          </w:tcPr>
          <w:p>
            <w:pPr>
              <w:pStyle w:val="16"/>
            </w:pPr>
            <w:r>
              <w:t>2022</w:t>
            </w:r>
            <w:r>
              <w:rPr>
                <w:rFonts w:hint="eastAsia"/>
              </w:rPr>
              <w:t>年</w:t>
            </w:r>
            <w:r>
              <w:t>9</w:t>
            </w:r>
            <w:r>
              <w:rPr>
                <w:rFonts w:hint="eastAsia"/>
              </w:rPr>
              <w:t>月</w:t>
            </w:r>
            <w:r>
              <w:t>1</w:t>
            </w:r>
            <w:r>
              <w:rPr>
                <w:rFonts w:hint="eastAsia"/>
              </w:rPr>
              <w:t>日前完成</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建设资源教室所需资金（万元）</w:t>
            </w:r>
          </w:p>
        </w:tc>
        <w:tc>
          <w:tcPr>
            <w:tcW w:w="2835" w:type="dxa"/>
            <w:vAlign w:val="center"/>
          </w:tcPr>
          <w:p>
            <w:pPr>
              <w:pStyle w:val="16"/>
            </w:pPr>
            <w:r>
              <w:rPr>
                <w:rFonts w:hint="eastAsia"/>
              </w:rPr>
              <w:t>建设资源教室所需资金（万元）</w:t>
            </w:r>
          </w:p>
        </w:tc>
        <w:tc>
          <w:tcPr>
            <w:tcW w:w="2551" w:type="dxa"/>
            <w:vAlign w:val="center"/>
          </w:tcPr>
          <w:p>
            <w:pPr>
              <w:pStyle w:val="16"/>
            </w:pPr>
            <w:r>
              <w:rPr>
                <w:rFonts w:hint="eastAsia"/>
              </w:rPr>
              <w:t>≤</w:t>
            </w:r>
            <w:r>
              <w:t>12</w:t>
            </w:r>
            <w:r>
              <w:rPr>
                <w:rFonts w:hint="eastAsia"/>
              </w:rPr>
              <w:t>万元</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特殊教育办学条件</w:t>
            </w:r>
          </w:p>
        </w:tc>
        <w:tc>
          <w:tcPr>
            <w:tcW w:w="2835" w:type="dxa"/>
            <w:vAlign w:val="center"/>
          </w:tcPr>
          <w:p>
            <w:pPr>
              <w:pStyle w:val="16"/>
            </w:pPr>
            <w:r>
              <w:rPr>
                <w:rFonts w:hint="eastAsia"/>
              </w:rPr>
              <w:t>特殊教育办学条件得到持续改善和提高</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残疾学生、家长满意度（</w:t>
            </w:r>
            <w:r>
              <w:t>%</w:t>
            </w:r>
            <w:r>
              <w:rPr>
                <w:rFonts w:hint="eastAsia"/>
              </w:rPr>
              <w:t>）</w:t>
            </w:r>
          </w:p>
        </w:tc>
        <w:tc>
          <w:tcPr>
            <w:tcW w:w="2835" w:type="dxa"/>
            <w:vAlign w:val="center"/>
          </w:tcPr>
          <w:p>
            <w:pPr>
              <w:pStyle w:val="16"/>
            </w:pPr>
            <w:r>
              <w:rPr>
                <w:rFonts w:hint="eastAsia"/>
              </w:rPr>
              <w:t>残疾学生、家长满意度（</w:t>
            </w:r>
            <w:r>
              <w:t>%</w:t>
            </w:r>
            <w:r>
              <w:rPr>
                <w:rFonts w:hint="eastAsia"/>
              </w:rPr>
              <w:t>）</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特殊教育教师满意度（</w:t>
            </w:r>
            <w:r>
              <w:t>%</w:t>
            </w:r>
            <w:r>
              <w:rPr>
                <w:rFonts w:hint="eastAsia"/>
              </w:rPr>
              <w:t>）</w:t>
            </w:r>
          </w:p>
        </w:tc>
        <w:tc>
          <w:tcPr>
            <w:tcW w:w="2835" w:type="dxa"/>
            <w:vAlign w:val="center"/>
          </w:tcPr>
          <w:p>
            <w:pPr>
              <w:pStyle w:val="16"/>
            </w:pPr>
            <w:r>
              <w:rPr>
                <w:rFonts w:hint="eastAsia"/>
              </w:rPr>
              <w:t>反映学生和家长的收益情况</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年中央“三区”人才计划教师专项工作补助经费预算的通知绩效目标表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专项为选派教师发放工作补助、交通差旅费用及购买意外保险费等补助，保障教师安全。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选派教师发放数量（人）</w:t>
            </w:r>
          </w:p>
        </w:tc>
        <w:tc>
          <w:tcPr>
            <w:tcW w:w="2835" w:type="dxa"/>
            <w:vAlign w:val="center"/>
          </w:tcPr>
          <w:p>
            <w:pPr>
              <w:pStyle w:val="16"/>
            </w:pPr>
            <w:r>
              <w:rPr>
                <w:rFonts w:hint="eastAsia"/>
              </w:rPr>
              <w:t>发放的人数</w:t>
            </w:r>
          </w:p>
        </w:tc>
        <w:tc>
          <w:tcPr>
            <w:tcW w:w="2551" w:type="dxa"/>
            <w:vAlign w:val="center"/>
          </w:tcPr>
          <w:p>
            <w:pPr>
              <w:pStyle w:val="16"/>
            </w:pPr>
            <w:r>
              <w:t>3</w:t>
            </w:r>
            <w:r>
              <w:rPr>
                <w:rFonts w:hint="eastAsia"/>
              </w:rPr>
              <w:t>人</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补助金发放率</w:t>
            </w:r>
            <w:r>
              <w:t>(%)</w:t>
            </w:r>
          </w:p>
        </w:tc>
        <w:tc>
          <w:tcPr>
            <w:tcW w:w="2835" w:type="dxa"/>
            <w:vAlign w:val="center"/>
          </w:tcPr>
          <w:p>
            <w:pPr>
              <w:pStyle w:val="16"/>
            </w:pPr>
            <w:r>
              <w:rPr>
                <w:rFonts w:hint="eastAsia"/>
              </w:rPr>
              <w:t>实际发放的补助金金额占计划发放金额的比率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补助资金发放时间</w:t>
            </w:r>
          </w:p>
        </w:tc>
        <w:tc>
          <w:tcPr>
            <w:tcW w:w="2835" w:type="dxa"/>
            <w:vAlign w:val="center"/>
          </w:tcPr>
          <w:p>
            <w:pPr>
              <w:pStyle w:val="16"/>
            </w:pPr>
            <w:r>
              <w:rPr>
                <w:rFonts w:hint="eastAsia"/>
              </w:rPr>
              <w:t>补助资金发放时间</w:t>
            </w:r>
          </w:p>
        </w:tc>
        <w:tc>
          <w:tcPr>
            <w:tcW w:w="2551" w:type="dxa"/>
            <w:vAlign w:val="center"/>
          </w:tcPr>
          <w:p>
            <w:pPr>
              <w:pStyle w:val="16"/>
            </w:pPr>
            <w:r>
              <w:rPr>
                <w:rFonts w:hint="eastAsia"/>
              </w:rPr>
              <w:t>每学年末发放。</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发放标准</w:t>
            </w:r>
          </w:p>
        </w:tc>
        <w:tc>
          <w:tcPr>
            <w:tcW w:w="2835" w:type="dxa"/>
            <w:vAlign w:val="center"/>
          </w:tcPr>
          <w:p>
            <w:pPr>
              <w:pStyle w:val="16"/>
            </w:pPr>
            <w:r>
              <w:rPr>
                <w:rFonts w:hint="eastAsia"/>
              </w:rPr>
              <w:t>“三区”人才计划教师发放标准</w:t>
            </w:r>
          </w:p>
        </w:tc>
        <w:tc>
          <w:tcPr>
            <w:tcW w:w="2551" w:type="dxa"/>
            <w:vAlign w:val="center"/>
          </w:tcPr>
          <w:p>
            <w:pPr>
              <w:pStyle w:val="16"/>
            </w:pPr>
            <w:r>
              <w:t>2</w:t>
            </w:r>
            <w:r>
              <w:rPr>
                <w:rFonts w:hint="eastAsia"/>
              </w:rPr>
              <w:t>万元</w:t>
            </w:r>
            <w:r>
              <w:t>/</w:t>
            </w:r>
            <w:r>
              <w:rPr>
                <w:rFonts w:hint="eastAsia"/>
              </w:rPr>
              <w:t>年</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人员稳定率</w:t>
            </w:r>
          </w:p>
        </w:tc>
        <w:tc>
          <w:tcPr>
            <w:tcW w:w="2835" w:type="dxa"/>
            <w:vAlign w:val="center"/>
          </w:tcPr>
          <w:p>
            <w:pPr>
              <w:pStyle w:val="16"/>
            </w:pPr>
            <w:r>
              <w:rPr>
                <w:rFonts w:hint="eastAsia"/>
              </w:rPr>
              <w:t>保障“三区”人才计划教师人员稳定</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保障教育教学正常运行</w:t>
            </w:r>
          </w:p>
        </w:tc>
        <w:tc>
          <w:tcPr>
            <w:tcW w:w="2835" w:type="dxa"/>
            <w:vAlign w:val="center"/>
          </w:tcPr>
          <w:p>
            <w:pPr>
              <w:pStyle w:val="16"/>
            </w:pPr>
            <w:r>
              <w:rPr>
                <w:rFonts w:hint="eastAsia"/>
              </w:rPr>
              <w:t>保障教育教学正常运行</w:t>
            </w:r>
          </w:p>
        </w:tc>
        <w:tc>
          <w:tcPr>
            <w:tcW w:w="2551" w:type="dxa"/>
            <w:vAlign w:val="center"/>
          </w:tcPr>
          <w:p>
            <w:pPr>
              <w:pStyle w:val="16"/>
            </w:pPr>
            <w:r>
              <w:rPr>
                <w:rFonts w:hint="eastAsia"/>
              </w:rPr>
              <w:t>正常运行</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补助人群生活改善情况</w:t>
            </w:r>
          </w:p>
        </w:tc>
        <w:tc>
          <w:tcPr>
            <w:tcW w:w="2835" w:type="dxa"/>
            <w:vAlign w:val="center"/>
          </w:tcPr>
          <w:p>
            <w:pPr>
              <w:pStyle w:val="16"/>
            </w:pPr>
            <w:r>
              <w:rPr>
                <w:rFonts w:hint="eastAsia"/>
              </w:rPr>
              <w:t>补助人群在生活、医疗、护理、教育等方面的改善情况</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文件调查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河北省人力资源和社会保障厅关于提前下达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年中央学生资助补助经费预算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的通知（高中免学费）绩效目标表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普通高中免学杂费受助学生数</w:t>
            </w:r>
          </w:p>
        </w:tc>
        <w:tc>
          <w:tcPr>
            <w:tcW w:w="2835" w:type="dxa"/>
            <w:vAlign w:val="center"/>
          </w:tcPr>
          <w:p>
            <w:pPr>
              <w:pStyle w:val="16"/>
            </w:pPr>
            <w:r>
              <w:rPr>
                <w:rFonts w:hint="eastAsia"/>
              </w:rPr>
              <w:t>普通高中免学杂费受助学生数</w:t>
            </w:r>
          </w:p>
        </w:tc>
        <w:tc>
          <w:tcPr>
            <w:tcW w:w="2551" w:type="dxa"/>
            <w:vAlign w:val="center"/>
          </w:tcPr>
          <w:p>
            <w:pPr>
              <w:pStyle w:val="16"/>
            </w:pPr>
            <w:r>
              <w:rPr>
                <w:rFonts w:hint="eastAsia"/>
              </w:rPr>
              <w:t>≥</w:t>
            </w:r>
            <w:r>
              <w:t>120</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rPr>
                <w:rFonts w:hint="eastAsia"/>
              </w:rPr>
              <w:t>≤</w:t>
            </w: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提高高中生入学率（</w:t>
            </w:r>
            <w:r>
              <w:t>%</w:t>
            </w:r>
            <w:r>
              <w:rPr>
                <w:rFonts w:hint="eastAsia"/>
              </w:rPr>
              <w:t>）</w:t>
            </w:r>
          </w:p>
        </w:tc>
        <w:tc>
          <w:tcPr>
            <w:tcW w:w="2835" w:type="dxa"/>
            <w:vAlign w:val="center"/>
          </w:tcPr>
          <w:p>
            <w:pPr>
              <w:pStyle w:val="16"/>
            </w:pPr>
            <w:r>
              <w:rPr>
                <w:rFonts w:hint="eastAsia"/>
              </w:rPr>
              <w:t>提高高中生入学率（</w:t>
            </w:r>
            <w:r>
              <w:t>%</w:t>
            </w:r>
            <w:r>
              <w:rPr>
                <w:rFonts w:hint="eastAsia"/>
              </w:rPr>
              <w:t>）</w:t>
            </w:r>
          </w:p>
        </w:tc>
        <w:tc>
          <w:tcPr>
            <w:tcW w:w="2551" w:type="dxa"/>
            <w:vAlign w:val="center"/>
          </w:tcPr>
          <w:p>
            <w:pPr>
              <w:pStyle w:val="16"/>
            </w:pPr>
            <w:r>
              <w:rPr>
                <w:rFonts w:hint="eastAsia"/>
              </w:rPr>
              <w:t>≥</w:t>
            </w:r>
            <w:r>
              <w:t>93%</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河北省人力资源和社会保障厅关于提前下达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年中央学生资助补助经费预算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的通知（高中助学金）绩效目标表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普通高中国家助学金受助学生数</w:t>
            </w:r>
          </w:p>
        </w:tc>
        <w:tc>
          <w:tcPr>
            <w:tcW w:w="2835" w:type="dxa"/>
            <w:vAlign w:val="center"/>
          </w:tcPr>
          <w:p>
            <w:pPr>
              <w:pStyle w:val="16"/>
            </w:pPr>
            <w:r>
              <w:rPr>
                <w:rFonts w:hint="eastAsia"/>
              </w:rPr>
              <w:t>普通高中国家助学金受助学生数</w:t>
            </w:r>
          </w:p>
        </w:tc>
        <w:tc>
          <w:tcPr>
            <w:tcW w:w="2551" w:type="dxa"/>
            <w:vAlign w:val="center"/>
          </w:tcPr>
          <w:p>
            <w:pPr>
              <w:pStyle w:val="16"/>
            </w:pPr>
            <w:r>
              <w:rPr>
                <w:rFonts w:hint="eastAsia"/>
              </w:rPr>
              <w:t>≥</w:t>
            </w:r>
            <w:r>
              <w:t>1065</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普通高中国家助学金生均资助标准（万元）</w:t>
            </w:r>
          </w:p>
        </w:tc>
        <w:tc>
          <w:tcPr>
            <w:tcW w:w="2835" w:type="dxa"/>
            <w:vAlign w:val="center"/>
          </w:tcPr>
          <w:p>
            <w:pPr>
              <w:pStyle w:val="16"/>
            </w:pPr>
            <w:r>
              <w:rPr>
                <w:rFonts w:hint="eastAsia"/>
              </w:rPr>
              <w:t>普通高中国家助学金生均资助标准（万元）</w:t>
            </w:r>
          </w:p>
        </w:tc>
        <w:tc>
          <w:tcPr>
            <w:tcW w:w="2551" w:type="dxa"/>
            <w:vAlign w:val="center"/>
          </w:tcPr>
          <w:p>
            <w:pPr>
              <w:pStyle w:val="16"/>
            </w:pPr>
            <w:r>
              <w:rPr>
                <w:rFonts w:hint="eastAsia"/>
              </w:rPr>
              <w:t>≤</w:t>
            </w:r>
            <w:r>
              <w:t>0.2</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年中央补助地方公共文化服务体系建设专项资金预算的通知绩效目标表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为群众长期体育锻炼提供保障。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健身器材购置数量（套）</w:t>
            </w:r>
          </w:p>
        </w:tc>
        <w:tc>
          <w:tcPr>
            <w:tcW w:w="2835" w:type="dxa"/>
            <w:vAlign w:val="center"/>
          </w:tcPr>
          <w:p>
            <w:pPr>
              <w:pStyle w:val="16"/>
            </w:pPr>
            <w:r>
              <w:rPr>
                <w:rFonts w:hint="eastAsia"/>
              </w:rPr>
              <w:t>健身器材购置数量（套）</w:t>
            </w:r>
          </w:p>
        </w:tc>
        <w:tc>
          <w:tcPr>
            <w:tcW w:w="2551" w:type="dxa"/>
            <w:vAlign w:val="center"/>
          </w:tcPr>
          <w:p>
            <w:pPr>
              <w:pStyle w:val="16"/>
            </w:pPr>
            <w:r>
              <w:rPr>
                <w:rFonts w:hint="eastAsia"/>
              </w:rPr>
              <w:t>≥</w:t>
            </w:r>
            <w:r>
              <w:t>20</w:t>
            </w:r>
            <w:r>
              <w:rPr>
                <w:rFonts w:hint="eastAsia"/>
              </w:rPr>
              <w:t>套</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购置质量合格率（</w:t>
            </w:r>
            <w:r>
              <w:t>%</w:t>
            </w:r>
            <w:r>
              <w:rPr>
                <w:rFonts w:hint="eastAsia"/>
              </w:rPr>
              <w:t>）</w:t>
            </w:r>
          </w:p>
        </w:tc>
        <w:tc>
          <w:tcPr>
            <w:tcW w:w="2835" w:type="dxa"/>
            <w:vAlign w:val="center"/>
          </w:tcPr>
          <w:p>
            <w:pPr>
              <w:pStyle w:val="16"/>
            </w:pPr>
            <w:r>
              <w:rPr>
                <w:rFonts w:hint="eastAsia"/>
              </w:rPr>
              <w:t>购置质量合格的数量占购置总数量的比率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购置任务完成率（</w:t>
            </w:r>
            <w:r>
              <w:t>%</w:t>
            </w:r>
            <w:r>
              <w:rPr>
                <w:rFonts w:hint="eastAsia"/>
              </w:rPr>
              <w:t>）</w:t>
            </w:r>
          </w:p>
        </w:tc>
        <w:tc>
          <w:tcPr>
            <w:tcW w:w="2835" w:type="dxa"/>
            <w:vAlign w:val="center"/>
          </w:tcPr>
          <w:p>
            <w:pPr>
              <w:pStyle w:val="16"/>
            </w:pPr>
            <w:r>
              <w:rPr>
                <w:rFonts w:hint="eastAsia"/>
              </w:rPr>
              <w:t>购置任务完成率（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健身器材总成本（万元）</w:t>
            </w:r>
          </w:p>
        </w:tc>
        <w:tc>
          <w:tcPr>
            <w:tcW w:w="2835" w:type="dxa"/>
            <w:vAlign w:val="center"/>
          </w:tcPr>
          <w:p>
            <w:pPr>
              <w:pStyle w:val="16"/>
            </w:pPr>
            <w:r>
              <w:rPr>
                <w:rFonts w:hint="eastAsia"/>
              </w:rPr>
              <w:t>健身器材总成本（万元）</w:t>
            </w:r>
          </w:p>
        </w:tc>
        <w:tc>
          <w:tcPr>
            <w:tcW w:w="2551" w:type="dxa"/>
            <w:vAlign w:val="center"/>
          </w:tcPr>
          <w:p>
            <w:pPr>
              <w:pStyle w:val="16"/>
            </w:pPr>
            <w:r>
              <w:rPr>
                <w:rFonts w:hint="eastAsia"/>
              </w:rPr>
              <w:t>≤</w:t>
            </w:r>
            <w:r>
              <w:t>20</w:t>
            </w:r>
            <w:r>
              <w:rPr>
                <w:rFonts w:hint="eastAsia"/>
              </w:rPr>
              <w:t>万元</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受益群众数</w:t>
            </w:r>
          </w:p>
        </w:tc>
        <w:tc>
          <w:tcPr>
            <w:tcW w:w="2835" w:type="dxa"/>
            <w:vAlign w:val="center"/>
          </w:tcPr>
          <w:p>
            <w:pPr>
              <w:pStyle w:val="16"/>
            </w:pPr>
            <w:r>
              <w:rPr>
                <w:rFonts w:hint="eastAsia"/>
              </w:rPr>
              <w:t>受益群众人数</w:t>
            </w:r>
          </w:p>
        </w:tc>
        <w:tc>
          <w:tcPr>
            <w:tcW w:w="2551" w:type="dxa"/>
            <w:vAlign w:val="center"/>
          </w:tcPr>
          <w:p>
            <w:pPr>
              <w:pStyle w:val="16"/>
            </w:pPr>
            <w:r>
              <w:rPr>
                <w:rFonts w:hint="eastAsia"/>
              </w:rPr>
              <w:t>≥</w:t>
            </w:r>
            <w:r>
              <w:t>100000</w:t>
            </w:r>
            <w:r>
              <w:rPr>
                <w:rFonts w:hint="eastAsia"/>
              </w:rPr>
              <w:t>人</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购置设备可持续使用年限</w:t>
            </w:r>
          </w:p>
        </w:tc>
        <w:tc>
          <w:tcPr>
            <w:tcW w:w="2835" w:type="dxa"/>
            <w:vAlign w:val="center"/>
          </w:tcPr>
          <w:p>
            <w:pPr>
              <w:pStyle w:val="16"/>
            </w:pPr>
            <w:r>
              <w:rPr>
                <w:rFonts w:hint="eastAsia"/>
              </w:rPr>
              <w:t>购置设备可持续使用年限</w:t>
            </w:r>
          </w:p>
        </w:tc>
        <w:tc>
          <w:tcPr>
            <w:tcW w:w="2551" w:type="dxa"/>
            <w:vAlign w:val="center"/>
          </w:tcPr>
          <w:p>
            <w:pPr>
              <w:pStyle w:val="16"/>
            </w:pPr>
            <w:r>
              <w:rPr>
                <w:rFonts w:hint="eastAsia"/>
              </w:rPr>
              <w:t>≥</w:t>
            </w:r>
            <w:r>
              <w:t>5</w:t>
            </w:r>
            <w:r>
              <w:rPr>
                <w:rFonts w:hint="eastAsia"/>
              </w:rPr>
              <w:t>年</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受益群体调查中，满意和较满意的人数占全部调查人数的比率</w:t>
            </w:r>
          </w:p>
        </w:tc>
        <w:tc>
          <w:tcPr>
            <w:tcW w:w="2835" w:type="dxa"/>
            <w:vAlign w:val="center"/>
          </w:tcPr>
          <w:p>
            <w:pPr>
              <w:pStyle w:val="16"/>
            </w:pPr>
            <w:r>
              <w:rPr>
                <w:rFonts w:hint="eastAsia"/>
              </w:rPr>
              <w:t>受益群体调查中，满意和较满意的人数占全部调查人数的比率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[2021]149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年支持学前教育发展省级专项资金预算的通知绩效目标表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改善农村幼儿园办学条件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新建、改扩建幼儿园数量</w:t>
            </w:r>
          </w:p>
        </w:tc>
        <w:tc>
          <w:tcPr>
            <w:tcW w:w="2835" w:type="dxa"/>
            <w:vAlign w:val="center"/>
          </w:tcPr>
          <w:p>
            <w:pPr>
              <w:pStyle w:val="16"/>
            </w:pPr>
            <w:r>
              <w:rPr>
                <w:rFonts w:hint="eastAsia"/>
              </w:rPr>
              <w:t>新建、改扩建幼儿园数量</w:t>
            </w:r>
          </w:p>
        </w:tc>
        <w:tc>
          <w:tcPr>
            <w:tcW w:w="2551" w:type="dxa"/>
            <w:vAlign w:val="center"/>
          </w:tcPr>
          <w:p>
            <w:pPr>
              <w:pStyle w:val="16"/>
            </w:pPr>
            <w:r>
              <w:rPr>
                <w:rFonts w:hint="eastAsia"/>
              </w:rPr>
              <w:t>≥</w:t>
            </w:r>
            <w:r>
              <w:t>10</w:t>
            </w:r>
            <w:r>
              <w:rPr>
                <w:rFonts w:hint="eastAsia"/>
              </w:rPr>
              <w:t>所</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普惠性幼儿园在园人数的比例</w:t>
            </w:r>
          </w:p>
        </w:tc>
        <w:tc>
          <w:tcPr>
            <w:tcW w:w="2835" w:type="dxa"/>
            <w:vAlign w:val="center"/>
          </w:tcPr>
          <w:p>
            <w:pPr>
              <w:pStyle w:val="16"/>
            </w:pPr>
            <w:r>
              <w:rPr>
                <w:rFonts w:hint="eastAsia"/>
              </w:rPr>
              <w:t>普惠性幼儿园在园人数的比例</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普惠性幼儿园生均成本</w:t>
            </w:r>
          </w:p>
        </w:tc>
        <w:tc>
          <w:tcPr>
            <w:tcW w:w="2835" w:type="dxa"/>
            <w:vAlign w:val="center"/>
          </w:tcPr>
          <w:p>
            <w:pPr>
              <w:pStyle w:val="16"/>
            </w:pPr>
            <w:r>
              <w:rPr>
                <w:rFonts w:hint="eastAsia"/>
              </w:rPr>
              <w:t>普惠性幼儿园生均成本</w:t>
            </w:r>
          </w:p>
        </w:tc>
        <w:tc>
          <w:tcPr>
            <w:tcW w:w="2551" w:type="dxa"/>
            <w:vAlign w:val="center"/>
          </w:tcPr>
          <w:p>
            <w:pPr>
              <w:pStyle w:val="16"/>
            </w:pPr>
            <w:r>
              <w:rPr>
                <w:rFonts w:hint="eastAsia"/>
              </w:rPr>
              <w:t>≤</w:t>
            </w:r>
            <w:r>
              <w:t>130</w:t>
            </w:r>
            <w:r>
              <w:rPr>
                <w:rFonts w:hint="eastAsia"/>
              </w:rPr>
              <w:t>元</w:t>
            </w:r>
            <w:r>
              <w:t>/</w:t>
            </w:r>
            <w:r>
              <w:rPr>
                <w:rFonts w:hint="eastAsia"/>
              </w:rPr>
              <w:t>月</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学前教育巩固率（</w:t>
            </w:r>
            <w:r>
              <w:t>%</w:t>
            </w:r>
            <w:r>
              <w:rPr>
                <w:rFonts w:hint="eastAsia"/>
              </w:rPr>
              <w:t>）</w:t>
            </w:r>
          </w:p>
        </w:tc>
        <w:tc>
          <w:tcPr>
            <w:tcW w:w="2835" w:type="dxa"/>
            <w:vAlign w:val="center"/>
          </w:tcPr>
          <w:p>
            <w:pPr>
              <w:pStyle w:val="16"/>
            </w:pPr>
            <w:r>
              <w:rPr>
                <w:rFonts w:hint="eastAsia"/>
              </w:rPr>
              <w:t>入学人数与毕业人数的百分比</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为我县学前教育提供优质的服务</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家长的满意度（</w:t>
            </w:r>
            <w:r>
              <w:t>%</w:t>
            </w:r>
            <w:r>
              <w:rPr>
                <w:rFonts w:hint="eastAsia"/>
              </w:rPr>
              <w:t>）</w:t>
            </w:r>
          </w:p>
        </w:tc>
        <w:tc>
          <w:tcPr>
            <w:tcW w:w="2835" w:type="dxa"/>
            <w:vAlign w:val="center"/>
          </w:tcPr>
          <w:p>
            <w:pPr>
              <w:pStyle w:val="16"/>
            </w:pPr>
            <w:r>
              <w:rPr>
                <w:rFonts w:hint="eastAsia"/>
              </w:rPr>
              <w:t>家长对幼儿园办学条件的满意度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[2021]149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年支持学前教育发展省级专项资金预算的通知（幼儿资助）绩效目标表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确保每一名幼儿不因家庭贫困而辍学。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幼儿资助比例（</w:t>
            </w:r>
            <w:r>
              <w:t>%</w:t>
            </w:r>
            <w:r>
              <w:rPr>
                <w:rFonts w:hint="eastAsia"/>
              </w:rPr>
              <w:t>）</w:t>
            </w:r>
          </w:p>
        </w:tc>
        <w:tc>
          <w:tcPr>
            <w:tcW w:w="2835" w:type="dxa"/>
            <w:vAlign w:val="center"/>
          </w:tcPr>
          <w:p>
            <w:pPr>
              <w:pStyle w:val="16"/>
            </w:pPr>
            <w:r>
              <w:rPr>
                <w:rFonts w:hint="eastAsia"/>
              </w:rPr>
              <w:t>幼儿资助比例（</w:t>
            </w:r>
            <w:r>
              <w:t>%</w:t>
            </w:r>
            <w:r>
              <w:rPr>
                <w:rFonts w:hint="eastAsia"/>
              </w:rPr>
              <w:t>）</w:t>
            </w:r>
          </w:p>
        </w:tc>
        <w:tc>
          <w:tcPr>
            <w:tcW w:w="2551" w:type="dxa"/>
            <w:vAlign w:val="center"/>
          </w:tcPr>
          <w:p>
            <w:pPr>
              <w:pStyle w:val="16"/>
            </w:pPr>
            <w:r>
              <w:rPr>
                <w:rFonts w:hint="eastAsia"/>
              </w:rPr>
              <w:t>≥</w:t>
            </w:r>
            <w:r>
              <w:t>10%</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幼儿入学率（</w:t>
            </w:r>
            <w:r>
              <w:t>%</w:t>
            </w:r>
            <w:r>
              <w:rPr>
                <w:rFonts w:hint="eastAsia"/>
              </w:rPr>
              <w:t>）</w:t>
            </w:r>
          </w:p>
        </w:tc>
        <w:tc>
          <w:tcPr>
            <w:tcW w:w="2835" w:type="dxa"/>
            <w:vAlign w:val="center"/>
          </w:tcPr>
          <w:p>
            <w:pPr>
              <w:pStyle w:val="16"/>
            </w:pPr>
            <w:r>
              <w:rPr>
                <w:rFonts w:hint="eastAsia"/>
              </w:rPr>
              <w:t>幼儿入学率（</w:t>
            </w:r>
            <w:r>
              <w:t>%</w:t>
            </w:r>
            <w:r>
              <w:rPr>
                <w:rFonts w:hint="eastAsia"/>
              </w:rPr>
              <w:t>）</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幼儿资助落实时间</w:t>
            </w:r>
          </w:p>
        </w:tc>
        <w:tc>
          <w:tcPr>
            <w:tcW w:w="2835" w:type="dxa"/>
            <w:vAlign w:val="center"/>
          </w:tcPr>
          <w:p>
            <w:pPr>
              <w:pStyle w:val="16"/>
            </w:pPr>
            <w:r>
              <w:rPr>
                <w:rFonts w:hint="eastAsia"/>
              </w:rPr>
              <w:t>学前资助落实时间</w:t>
            </w:r>
          </w:p>
        </w:tc>
        <w:tc>
          <w:tcPr>
            <w:tcW w:w="2551" w:type="dxa"/>
            <w:vAlign w:val="center"/>
          </w:tcPr>
          <w:p>
            <w:pPr>
              <w:pStyle w:val="16"/>
            </w:pPr>
            <w:r>
              <w:rPr>
                <w:rFonts w:hint="eastAsia"/>
              </w:rPr>
              <w:t>每年</w:t>
            </w:r>
            <w:r>
              <w:t>4</w:t>
            </w:r>
            <w:r>
              <w:rPr>
                <w:rFonts w:hint="eastAsia"/>
              </w:rPr>
              <w:t>月底和</w:t>
            </w:r>
            <w:r>
              <w:t>11</w:t>
            </w:r>
            <w:r>
              <w:rPr>
                <w:rFonts w:hint="eastAsia"/>
              </w:rPr>
              <w:t>月底安排</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按标准足额拨付（万元）</w:t>
            </w:r>
          </w:p>
        </w:tc>
        <w:tc>
          <w:tcPr>
            <w:tcW w:w="2835" w:type="dxa"/>
            <w:vAlign w:val="center"/>
          </w:tcPr>
          <w:p>
            <w:pPr>
              <w:pStyle w:val="16"/>
            </w:pPr>
            <w:r>
              <w:rPr>
                <w:rFonts w:hint="eastAsia"/>
              </w:rPr>
              <w:t>按标准足额拨付（万元）</w:t>
            </w:r>
          </w:p>
        </w:tc>
        <w:tc>
          <w:tcPr>
            <w:tcW w:w="2551" w:type="dxa"/>
            <w:vAlign w:val="center"/>
          </w:tcPr>
          <w:p>
            <w:pPr>
              <w:pStyle w:val="16"/>
            </w:pPr>
            <w:r>
              <w:t>70</w:t>
            </w:r>
            <w:r>
              <w:rPr>
                <w:rFonts w:hint="eastAsia"/>
              </w:rPr>
              <w:t>万元</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社会公众满意度</w:t>
            </w:r>
          </w:p>
        </w:tc>
        <w:tc>
          <w:tcPr>
            <w:tcW w:w="2835" w:type="dxa"/>
            <w:vAlign w:val="center"/>
          </w:tcPr>
          <w:p>
            <w:pPr>
              <w:pStyle w:val="16"/>
            </w:pPr>
            <w:r>
              <w:rPr>
                <w:rFonts w:hint="eastAsia"/>
              </w:rPr>
              <w:t>社会公众满意度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受益幼儿园满意度</w:t>
            </w:r>
          </w:p>
        </w:tc>
        <w:tc>
          <w:tcPr>
            <w:tcW w:w="2835" w:type="dxa"/>
            <w:vAlign w:val="center"/>
          </w:tcPr>
          <w:p>
            <w:pPr>
              <w:pStyle w:val="16"/>
            </w:pPr>
            <w:r>
              <w:rPr>
                <w:rFonts w:hint="eastAsia"/>
              </w:rPr>
              <w:t>受益幼儿园满意度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[2021]150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年特殊教育省级补助资金预算的通知绩效目标表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提高了我县特殊教育的规模和办学品位，进一步促进了馆陶县特殊教育事业得到更好发展。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新增教学设备数量（套）</w:t>
            </w:r>
          </w:p>
        </w:tc>
        <w:tc>
          <w:tcPr>
            <w:tcW w:w="2835" w:type="dxa"/>
            <w:vAlign w:val="center"/>
          </w:tcPr>
          <w:p>
            <w:pPr>
              <w:pStyle w:val="16"/>
            </w:pPr>
            <w:r>
              <w:rPr>
                <w:rFonts w:hint="eastAsia"/>
              </w:rPr>
              <w:t>新增教学设备数量（套）</w:t>
            </w:r>
          </w:p>
        </w:tc>
        <w:tc>
          <w:tcPr>
            <w:tcW w:w="2551" w:type="dxa"/>
            <w:vAlign w:val="center"/>
          </w:tcPr>
          <w:p>
            <w:pPr>
              <w:pStyle w:val="16"/>
            </w:pPr>
            <w:r>
              <w:rPr>
                <w:rFonts w:hint="eastAsia"/>
              </w:rPr>
              <w:t>≥</w:t>
            </w:r>
            <w:r>
              <w:t>70</w:t>
            </w:r>
            <w:r>
              <w:rPr>
                <w:rFonts w:hint="eastAsia"/>
              </w:rPr>
              <w:t>套</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购置教学仪器设备质量达标率（</w:t>
            </w:r>
            <w:r>
              <w:t>%</w:t>
            </w:r>
            <w:r>
              <w:rPr>
                <w:rFonts w:hint="eastAsia"/>
              </w:rPr>
              <w:t>）</w:t>
            </w:r>
          </w:p>
        </w:tc>
        <w:tc>
          <w:tcPr>
            <w:tcW w:w="2835" w:type="dxa"/>
            <w:vAlign w:val="center"/>
          </w:tcPr>
          <w:p>
            <w:pPr>
              <w:pStyle w:val="16"/>
            </w:pPr>
            <w:r>
              <w:rPr>
                <w:rFonts w:hint="eastAsia"/>
              </w:rPr>
              <w:t>教学仪器设备的质量验收达标率（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购买教学专用设备（万元）</w:t>
            </w:r>
          </w:p>
        </w:tc>
        <w:tc>
          <w:tcPr>
            <w:tcW w:w="2835" w:type="dxa"/>
            <w:vAlign w:val="center"/>
          </w:tcPr>
          <w:p>
            <w:pPr>
              <w:pStyle w:val="16"/>
            </w:pPr>
            <w:r>
              <w:rPr>
                <w:rFonts w:hint="eastAsia"/>
              </w:rPr>
              <w:t>购买教学专用设备（万元）</w:t>
            </w:r>
          </w:p>
        </w:tc>
        <w:tc>
          <w:tcPr>
            <w:tcW w:w="2551" w:type="dxa"/>
            <w:vAlign w:val="center"/>
          </w:tcPr>
          <w:p>
            <w:pPr>
              <w:pStyle w:val="16"/>
            </w:pPr>
            <w:r>
              <w:t>7</w:t>
            </w:r>
            <w:r>
              <w:rPr>
                <w:rFonts w:hint="eastAsia"/>
              </w:rPr>
              <w:t>万元</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图书仪器设备采购完成率（</w:t>
            </w:r>
            <w:r>
              <w:t>%</w:t>
            </w:r>
            <w:r>
              <w:rPr>
                <w:rFonts w:hint="eastAsia"/>
              </w:rPr>
              <w:t>）</w:t>
            </w:r>
          </w:p>
        </w:tc>
        <w:tc>
          <w:tcPr>
            <w:tcW w:w="2835" w:type="dxa"/>
            <w:vAlign w:val="center"/>
          </w:tcPr>
          <w:p>
            <w:pPr>
              <w:pStyle w:val="16"/>
            </w:pPr>
            <w:r>
              <w:rPr>
                <w:rFonts w:hint="eastAsia"/>
              </w:rPr>
              <w:t>图书仪器设备采购完成率（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特殊教育办学条件</w:t>
            </w:r>
          </w:p>
        </w:tc>
        <w:tc>
          <w:tcPr>
            <w:tcW w:w="2835" w:type="dxa"/>
            <w:vAlign w:val="center"/>
          </w:tcPr>
          <w:p>
            <w:pPr>
              <w:pStyle w:val="16"/>
            </w:pPr>
            <w:r>
              <w:rPr>
                <w:rFonts w:hint="eastAsia"/>
              </w:rPr>
              <w:t>特殊教育办学条件得到持续改善和提高</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残疾学生、家长满意度（</w:t>
            </w:r>
            <w:r>
              <w:t>%</w:t>
            </w:r>
            <w:r>
              <w:rPr>
                <w:rFonts w:hint="eastAsia"/>
              </w:rPr>
              <w:t>）</w:t>
            </w:r>
          </w:p>
        </w:tc>
        <w:tc>
          <w:tcPr>
            <w:tcW w:w="2835" w:type="dxa"/>
            <w:vAlign w:val="center"/>
          </w:tcPr>
          <w:p>
            <w:pPr>
              <w:pStyle w:val="16"/>
            </w:pPr>
            <w:r>
              <w:rPr>
                <w:rFonts w:hint="eastAsia"/>
              </w:rPr>
              <w:t>残疾学生、家长满意度（</w:t>
            </w:r>
            <w:r>
              <w:t>%</w:t>
            </w:r>
            <w:r>
              <w:rPr>
                <w:rFonts w:hint="eastAsia"/>
              </w:rPr>
              <w:t>）</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特殊教育教师满意度（</w:t>
            </w:r>
            <w:r>
              <w:t>%</w:t>
            </w:r>
            <w:r>
              <w:rPr>
                <w:rFonts w:hint="eastAsia"/>
              </w:rPr>
              <w:t>）</w:t>
            </w:r>
          </w:p>
        </w:tc>
        <w:tc>
          <w:tcPr>
            <w:tcW w:w="2835" w:type="dxa"/>
            <w:vAlign w:val="center"/>
          </w:tcPr>
          <w:p>
            <w:pPr>
              <w:pStyle w:val="16"/>
            </w:pPr>
            <w:r>
              <w:rPr>
                <w:rFonts w:hint="eastAsia"/>
              </w:rPr>
              <w:t>反映学生和家长的收益情况</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年省级体育彩票公益金专项资金的通知绩效目标表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提升全民身体素质。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宣传全民健身运动标语条数（条）</w:t>
            </w:r>
          </w:p>
        </w:tc>
        <w:tc>
          <w:tcPr>
            <w:tcW w:w="2835" w:type="dxa"/>
            <w:vAlign w:val="center"/>
          </w:tcPr>
          <w:p>
            <w:pPr>
              <w:pStyle w:val="16"/>
            </w:pPr>
            <w:r>
              <w:rPr>
                <w:rFonts w:hint="eastAsia"/>
              </w:rPr>
              <w:t>宣传全民健身运动标语条数（条）</w:t>
            </w:r>
          </w:p>
        </w:tc>
        <w:tc>
          <w:tcPr>
            <w:tcW w:w="2551" w:type="dxa"/>
            <w:vAlign w:val="center"/>
          </w:tcPr>
          <w:p>
            <w:pPr>
              <w:pStyle w:val="16"/>
            </w:pPr>
            <w:r>
              <w:rPr>
                <w:rFonts w:hint="eastAsia"/>
              </w:rPr>
              <w:t>≥</w:t>
            </w:r>
            <w:r>
              <w:t>1520</w:t>
            </w:r>
            <w:r>
              <w:rPr>
                <w:rFonts w:hint="eastAsia"/>
              </w:rPr>
              <w:t>条</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宣传标语质量合格率（</w:t>
            </w:r>
            <w:r>
              <w:t>%</w:t>
            </w:r>
            <w:r>
              <w:rPr>
                <w:rFonts w:hint="eastAsia"/>
              </w:rPr>
              <w:t>）</w:t>
            </w:r>
          </w:p>
        </w:tc>
        <w:tc>
          <w:tcPr>
            <w:tcW w:w="2835" w:type="dxa"/>
            <w:vAlign w:val="center"/>
          </w:tcPr>
          <w:p>
            <w:pPr>
              <w:pStyle w:val="16"/>
            </w:pPr>
            <w:r>
              <w:rPr>
                <w:rFonts w:hint="eastAsia"/>
              </w:rPr>
              <w:t>标语质量合格的数量占总数量的比率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宣传标语工作完成率（</w:t>
            </w:r>
            <w:r>
              <w:t>%</w:t>
            </w:r>
            <w:r>
              <w:rPr>
                <w:rFonts w:hint="eastAsia"/>
              </w:rPr>
              <w:t>）</w:t>
            </w:r>
          </w:p>
        </w:tc>
        <w:tc>
          <w:tcPr>
            <w:tcW w:w="2835" w:type="dxa"/>
            <w:vAlign w:val="center"/>
          </w:tcPr>
          <w:p>
            <w:pPr>
              <w:pStyle w:val="16"/>
            </w:pPr>
            <w:r>
              <w:rPr>
                <w:rFonts w:hint="eastAsia"/>
              </w:rPr>
              <w:t>宣传标语工作完成率（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宣传标语总成本（万元）</w:t>
            </w:r>
          </w:p>
        </w:tc>
        <w:tc>
          <w:tcPr>
            <w:tcW w:w="2835" w:type="dxa"/>
            <w:vAlign w:val="center"/>
          </w:tcPr>
          <w:p>
            <w:pPr>
              <w:pStyle w:val="16"/>
            </w:pPr>
            <w:r>
              <w:rPr>
                <w:rFonts w:hint="eastAsia"/>
              </w:rPr>
              <w:t>宣传标语总成本（万元）</w:t>
            </w:r>
          </w:p>
        </w:tc>
        <w:tc>
          <w:tcPr>
            <w:tcW w:w="2551" w:type="dxa"/>
            <w:vAlign w:val="center"/>
          </w:tcPr>
          <w:p>
            <w:pPr>
              <w:pStyle w:val="16"/>
            </w:pPr>
            <w:r>
              <w:rPr>
                <w:rFonts w:hint="eastAsia"/>
              </w:rPr>
              <w:t>≤</w:t>
            </w:r>
            <w:r>
              <w:t>1.52</w:t>
            </w:r>
            <w:r>
              <w:rPr>
                <w:rFonts w:hint="eastAsia"/>
              </w:rPr>
              <w:t>万元</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受益群众数</w:t>
            </w:r>
          </w:p>
        </w:tc>
        <w:tc>
          <w:tcPr>
            <w:tcW w:w="2835" w:type="dxa"/>
            <w:vAlign w:val="center"/>
          </w:tcPr>
          <w:p>
            <w:pPr>
              <w:pStyle w:val="16"/>
            </w:pPr>
            <w:r>
              <w:rPr>
                <w:rFonts w:hint="eastAsia"/>
              </w:rPr>
              <w:t>受益群众人数</w:t>
            </w:r>
          </w:p>
        </w:tc>
        <w:tc>
          <w:tcPr>
            <w:tcW w:w="2551" w:type="dxa"/>
            <w:vAlign w:val="center"/>
          </w:tcPr>
          <w:p>
            <w:pPr>
              <w:pStyle w:val="16"/>
            </w:pPr>
            <w:r>
              <w:rPr>
                <w:rFonts w:hint="eastAsia"/>
              </w:rPr>
              <w:t>≥</w:t>
            </w:r>
            <w:r>
              <w:t>100000</w:t>
            </w:r>
            <w:r>
              <w:rPr>
                <w:rFonts w:hint="eastAsia"/>
              </w:rPr>
              <w:t>人</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健身活动政策宣传覆盖率（</w:t>
            </w:r>
            <w:r>
              <w:t>%</w:t>
            </w:r>
            <w:r>
              <w:rPr>
                <w:rFonts w:hint="eastAsia"/>
              </w:rPr>
              <w:t>）</w:t>
            </w:r>
          </w:p>
        </w:tc>
        <w:tc>
          <w:tcPr>
            <w:tcW w:w="2835" w:type="dxa"/>
            <w:vAlign w:val="center"/>
          </w:tcPr>
          <w:p>
            <w:pPr>
              <w:pStyle w:val="16"/>
            </w:pPr>
            <w:r>
              <w:rPr>
                <w:rFonts w:hint="eastAsia"/>
              </w:rPr>
              <w:t>健身活动政策宣传覆盖率（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受益群体调查中，满意和较满意的人数占全部调查人数的比率</w:t>
            </w:r>
          </w:p>
        </w:tc>
        <w:tc>
          <w:tcPr>
            <w:tcW w:w="2835" w:type="dxa"/>
            <w:vAlign w:val="center"/>
          </w:tcPr>
          <w:p>
            <w:pPr>
              <w:pStyle w:val="16"/>
            </w:pPr>
            <w:r>
              <w:rPr>
                <w:rFonts w:hint="eastAsia"/>
              </w:rPr>
              <w:t>受益群体调查中，满意和较满意的人数占全部调查人数的比率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年省级教师队伍建设专项资金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原民办代课教师教龄补助</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按时发放原民办教师教龄补助，保障原民办教师稳定性。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享受民办教师教龄补助人数（人）</w:t>
            </w:r>
          </w:p>
        </w:tc>
        <w:tc>
          <w:tcPr>
            <w:tcW w:w="2835" w:type="dxa"/>
            <w:vAlign w:val="center"/>
          </w:tcPr>
          <w:p>
            <w:pPr>
              <w:pStyle w:val="16"/>
            </w:pPr>
            <w:r>
              <w:rPr>
                <w:rFonts w:hint="eastAsia"/>
              </w:rPr>
              <w:t>农村民办代课教师享受教龄补助人数</w:t>
            </w:r>
          </w:p>
        </w:tc>
        <w:tc>
          <w:tcPr>
            <w:tcW w:w="2551" w:type="dxa"/>
            <w:vAlign w:val="center"/>
          </w:tcPr>
          <w:p>
            <w:pPr>
              <w:pStyle w:val="16"/>
            </w:pPr>
            <w:r>
              <w:rPr>
                <w:rFonts w:hint="eastAsia"/>
              </w:rPr>
              <w:t>≥</w:t>
            </w:r>
            <w:r>
              <w:t>500</w:t>
            </w:r>
            <w:r>
              <w:rPr>
                <w:rFonts w:hint="eastAsia"/>
              </w:rPr>
              <w:t>人</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补助发放到位率</w:t>
            </w:r>
          </w:p>
        </w:tc>
        <w:tc>
          <w:tcPr>
            <w:tcW w:w="2835" w:type="dxa"/>
            <w:vAlign w:val="center"/>
          </w:tcPr>
          <w:p>
            <w:pPr>
              <w:pStyle w:val="16"/>
            </w:pPr>
            <w:r>
              <w:rPr>
                <w:rFonts w:hint="eastAsia"/>
              </w:rPr>
              <w:t>保障补助发放到位</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补助发放时间</w:t>
            </w:r>
          </w:p>
        </w:tc>
        <w:tc>
          <w:tcPr>
            <w:tcW w:w="2835" w:type="dxa"/>
            <w:vAlign w:val="center"/>
          </w:tcPr>
          <w:p>
            <w:pPr>
              <w:pStyle w:val="16"/>
            </w:pPr>
            <w:r>
              <w:rPr>
                <w:rFonts w:hint="eastAsia"/>
              </w:rPr>
              <w:t>补助发放具体时间</w:t>
            </w:r>
          </w:p>
        </w:tc>
        <w:tc>
          <w:tcPr>
            <w:tcW w:w="2551" w:type="dxa"/>
            <w:vAlign w:val="center"/>
          </w:tcPr>
          <w:p>
            <w:pPr>
              <w:pStyle w:val="16"/>
            </w:pPr>
            <w:r>
              <w:rPr>
                <w:rFonts w:hint="eastAsia"/>
              </w:rPr>
              <w:t>每月月底前发放</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民办教师教龄补助标准</w:t>
            </w:r>
          </w:p>
        </w:tc>
        <w:tc>
          <w:tcPr>
            <w:tcW w:w="2835" w:type="dxa"/>
            <w:vAlign w:val="center"/>
          </w:tcPr>
          <w:p>
            <w:pPr>
              <w:pStyle w:val="16"/>
            </w:pPr>
            <w:r>
              <w:rPr>
                <w:rFonts w:hint="eastAsia"/>
              </w:rPr>
              <w:t>民办教师教龄每代课一年补助标准</w:t>
            </w:r>
          </w:p>
        </w:tc>
        <w:tc>
          <w:tcPr>
            <w:tcW w:w="2551" w:type="dxa"/>
            <w:vAlign w:val="center"/>
          </w:tcPr>
          <w:p>
            <w:pPr>
              <w:pStyle w:val="16"/>
            </w:pPr>
            <w:r>
              <w:t>26</w:t>
            </w:r>
            <w:r>
              <w:rPr>
                <w:rFonts w:hint="eastAsia"/>
              </w:rPr>
              <w:t>元</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保障民办教师稳定（</w:t>
            </w:r>
            <w:r>
              <w:t>%</w:t>
            </w:r>
            <w:r>
              <w:rPr>
                <w:rFonts w:hint="eastAsia"/>
              </w:rPr>
              <w:t>）</w:t>
            </w:r>
          </w:p>
        </w:tc>
        <w:tc>
          <w:tcPr>
            <w:tcW w:w="2835" w:type="dxa"/>
            <w:vAlign w:val="center"/>
          </w:tcPr>
          <w:p>
            <w:pPr>
              <w:pStyle w:val="16"/>
            </w:pPr>
            <w:r>
              <w:rPr>
                <w:rFonts w:hint="eastAsia"/>
              </w:rPr>
              <w:t>保障民办教师稳定（</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补助宣传政策覆盖率（</w:t>
            </w:r>
            <w:r>
              <w:t>%</w:t>
            </w:r>
            <w:r>
              <w:rPr>
                <w:rFonts w:hint="eastAsia"/>
              </w:rPr>
              <w:t>）</w:t>
            </w:r>
          </w:p>
        </w:tc>
        <w:tc>
          <w:tcPr>
            <w:tcW w:w="2835" w:type="dxa"/>
            <w:vAlign w:val="center"/>
          </w:tcPr>
          <w:p>
            <w:pPr>
              <w:pStyle w:val="16"/>
            </w:pPr>
            <w:r>
              <w:rPr>
                <w:rFonts w:hint="eastAsia"/>
              </w:rPr>
              <w:t>补助宣传政策覆盖率（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民办代课教师满意度（</w:t>
            </w:r>
            <w:r>
              <w:t>%</w:t>
            </w:r>
            <w:r>
              <w:rPr>
                <w:rFonts w:hint="eastAsia"/>
              </w:rPr>
              <w:t>）</w:t>
            </w:r>
          </w:p>
        </w:tc>
        <w:tc>
          <w:tcPr>
            <w:tcW w:w="2835" w:type="dxa"/>
            <w:vAlign w:val="center"/>
          </w:tcPr>
          <w:p>
            <w:pPr>
              <w:pStyle w:val="16"/>
            </w:pPr>
            <w:r>
              <w:rPr>
                <w:rFonts w:hint="eastAsia"/>
              </w:rPr>
              <w:t>民办代课教师满意度（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年大学新生入学救助补助资金预算的通知绩效目标表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为大学新生发放入学补助，保障每一名大学生不因贫困而辍学。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资助贫困大学生人数（人）</w:t>
            </w:r>
          </w:p>
        </w:tc>
        <w:tc>
          <w:tcPr>
            <w:tcW w:w="2835" w:type="dxa"/>
            <w:vAlign w:val="center"/>
          </w:tcPr>
          <w:p>
            <w:pPr>
              <w:pStyle w:val="16"/>
            </w:pPr>
            <w:r>
              <w:rPr>
                <w:rFonts w:hint="eastAsia"/>
              </w:rPr>
              <w:t>资助贫困大学生人数（人）</w:t>
            </w:r>
          </w:p>
        </w:tc>
        <w:tc>
          <w:tcPr>
            <w:tcW w:w="2551" w:type="dxa"/>
            <w:vAlign w:val="center"/>
          </w:tcPr>
          <w:p>
            <w:pPr>
              <w:pStyle w:val="16"/>
            </w:pPr>
            <w:r>
              <w:rPr>
                <w:rFonts w:hint="eastAsia"/>
              </w:rPr>
              <w:t>≥</w:t>
            </w:r>
            <w:r>
              <w:t>65</w:t>
            </w:r>
            <w:r>
              <w:rPr>
                <w:rFonts w:hint="eastAsia"/>
              </w:rPr>
              <w:t>人</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资助标准达标率（</w:t>
            </w:r>
            <w:r>
              <w:t>%</w:t>
            </w:r>
            <w:r>
              <w:rPr>
                <w:rFonts w:hint="eastAsia"/>
              </w:rPr>
              <w:t>）</w:t>
            </w:r>
          </w:p>
        </w:tc>
        <w:tc>
          <w:tcPr>
            <w:tcW w:w="2835" w:type="dxa"/>
            <w:vAlign w:val="center"/>
          </w:tcPr>
          <w:p>
            <w:pPr>
              <w:pStyle w:val="16"/>
            </w:pPr>
            <w:r>
              <w:rPr>
                <w:rFonts w:hint="eastAsia"/>
              </w:rPr>
              <w:t>资助标准达标率（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r>
              <w:t>%</w:t>
            </w:r>
            <w:r>
              <w:rPr>
                <w:rFonts w:hint="eastAsia"/>
              </w:rPr>
              <w:t>）</w:t>
            </w:r>
          </w:p>
        </w:tc>
        <w:tc>
          <w:tcPr>
            <w:tcW w:w="2835" w:type="dxa"/>
            <w:vAlign w:val="center"/>
          </w:tcPr>
          <w:p>
            <w:pPr>
              <w:pStyle w:val="16"/>
            </w:pPr>
            <w:r>
              <w:rPr>
                <w:rFonts w:hint="eastAsia"/>
              </w:rPr>
              <w:t>资助经费及时发放率（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困难学生每生每年人均资助金额（万元）</w:t>
            </w:r>
          </w:p>
        </w:tc>
        <w:tc>
          <w:tcPr>
            <w:tcW w:w="2835" w:type="dxa"/>
            <w:vAlign w:val="center"/>
          </w:tcPr>
          <w:p>
            <w:pPr>
              <w:pStyle w:val="16"/>
            </w:pPr>
            <w:r>
              <w:rPr>
                <w:rFonts w:hint="eastAsia"/>
              </w:rPr>
              <w:t>困难学生每生每年人均资助金额（万元）</w:t>
            </w:r>
          </w:p>
        </w:tc>
        <w:tc>
          <w:tcPr>
            <w:tcW w:w="2551" w:type="dxa"/>
            <w:vAlign w:val="center"/>
          </w:tcPr>
          <w:p>
            <w:pPr>
              <w:pStyle w:val="16"/>
            </w:pPr>
            <w:r>
              <w:rPr>
                <w:rFonts w:hint="eastAsia"/>
              </w:rPr>
              <w:t>≤</w:t>
            </w:r>
            <w:r>
              <w:t>0.2</w:t>
            </w:r>
            <w:r>
              <w:rPr>
                <w:rFonts w:hint="eastAsia"/>
              </w:rPr>
              <w:t>万元</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建档立卡贫困户子女全部接受资助比例（</w:t>
            </w:r>
            <w:r>
              <w:t>%</w:t>
            </w:r>
            <w:r>
              <w:rPr>
                <w:rFonts w:hint="eastAsia"/>
              </w:rPr>
              <w:t>）</w:t>
            </w:r>
          </w:p>
        </w:tc>
        <w:tc>
          <w:tcPr>
            <w:tcW w:w="2835" w:type="dxa"/>
            <w:vAlign w:val="center"/>
          </w:tcPr>
          <w:p>
            <w:pPr>
              <w:pStyle w:val="16"/>
            </w:pPr>
            <w:r>
              <w:rPr>
                <w:rFonts w:hint="eastAsia"/>
              </w:rPr>
              <w:t>建档立卡贫困户子女全部接受资助比例（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年省级“三区”人才计划教师专项工作补助经费预算的通知绩效目标表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专项为选派教师发放工作补助、交通差旅费用及购买意外保险费等补助，保障教师安全。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选派教师发放数量（人）</w:t>
            </w:r>
          </w:p>
        </w:tc>
        <w:tc>
          <w:tcPr>
            <w:tcW w:w="2835" w:type="dxa"/>
            <w:vAlign w:val="center"/>
          </w:tcPr>
          <w:p>
            <w:pPr>
              <w:pStyle w:val="16"/>
            </w:pPr>
            <w:r>
              <w:rPr>
                <w:rFonts w:hint="eastAsia"/>
              </w:rPr>
              <w:t>发放的人数</w:t>
            </w:r>
          </w:p>
        </w:tc>
        <w:tc>
          <w:tcPr>
            <w:tcW w:w="2551" w:type="dxa"/>
            <w:vAlign w:val="center"/>
          </w:tcPr>
          <w:p>
            <w:pPr>
              <w:pStyle w:val="16"/>
            </w:pPr>
            <w:r>
              <w:t>3</w:t>
            </w:r>
            <w:r>
              <w:rPr>
                <w:rFonts w:hint="eastAsia"/>
              </w:rPr>
              <w:t>人</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补助金发放率</w:t>
            </w:r>
            <w:r>
              <w:t>(%)</w:t>
            </w:r>
          </w:p>
        </w:tc>
        <w:tc>
          <w:tcPr>
            <w:tcW w:w="2835" w:type="dxa"/>
            <w:vAlign w:val="center"/>
          </w:tcPr>
          <w:p>
            <w:pPr>
              <w:pStyle w:val="16"/>
            </w:pPr>
            <w:r>
              <w:rPr>
                <w:rFonts w:hint="eastAsia"/>
              </w:rPr>
              <w:t>实际发放的补助金金额占计划发放金额的比率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补助资金发放时间</w:t>
            </w:r>
          </w:p>
        </w:tc>
        <w:tc>
          <w:tcPr>
            <w:tcW w:w="2835" w:type="dxa"/>
            <w:vAlign w:val="center"/>
          </w:tcPr>
          <w:p>
            <w:pPr>
              <w:pStyle w:val="16"/>
            </w:pPr>
            <w:r>
              <w:rPr>
                <w:rFonts w:hint="eastAsia"/>
              </w:rPr>
              <w:t>补助资金发放时间</w:t>
            </w:r>
          </w:p>
        </w:tc>
        <w:tc>
          <w:tcPr>
            <w:tcW w:w="2551" w:type="dxa"/>
            <w:vAlign w:val="center"/>
          </w:tcPr>
          <w:p>
            <w:pPr>
              <w:pStyle w:val="16"/>
            </w:pPr>
            <w:r>
              <w:rPr>
                <w:rFonts w:hint="eastAsia"/>
              </w:rPr>
              <w:t>每学年末发放。</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发放标准</w:t>
            </w:r>
          </w:p>
        </w:tc>
        <w:tc>
          <w:tcPr>
            <w:tcW w:w="2835" w:type="dxa"/>
            <w:vAlign w:val="center"/>
          </w:tcPr>
          <w:p>
            <w:pPr>
              <w:pStyle w:val="16"/>
            </w:pPr>
            <w:r>
              <w:rPr>
                <w:rFonts w:hint="eastAsia"/>
              </w:rPr>
              <w:t>“三区”人才计划教师发放标准</w:t>
            </w:r>
          </w:p>
        </w:tc>
        <w:tc>
          <w:tcPr>
            <w:tcW w:w="2551" w:type="dxa"/>
            <w:vAlign w:val="center"/>
          </w:tcPr>
          <w:p>
            <w:pPr>
              <w:pStyle w:val="16"/>
            </w:pPr>
            <w:r>
              <w:t>2</w:t>
            </w:r>
            <w:r>
              <w:rPr>
                <w:rFonts w:hint="eastAsia"/>
              </w:rPr>
              <w:t>万元</w:t>
            </w:r>
            <w:r>
              <w:t>/</w:t>
            </w:r>
            <w:r>
              <w:rPr>
                <w:rFonts w:hint="eastAsia"/>
              </w:rPr>
              <w:t>年</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人员稳定率</w:t>
            </w:r>
          </w:p>
        </w:tc>
        <w:tc>
          <w:tcPr>
            <w:tcW w:w="2835" w:type="dxa"/>
            <w:vAlign w:val="center"/>
          </w:tcPr>
          <w:p>
            <w:pPr>
              <w:pStyle w:val="16"/>
            </w:pPr>
            <w:r>
              <w:rPr>
                <w:rFonts w:hint="eastAsia"/>
              </w:rPr>
              <w:t>保障“三区”人才计划教师人员稳定</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保障教育教学正常运行</w:t>
            </w:r>
          </w:p>
        </w:tc>
        <w:tc>
          <w:tcPr>
            <w:tcW w:w="2835" w:type="dxa"/>
            <w:vAlign w:val="center"/>
          </w:tcPr>
          <w:p>
            <w:pPr>
              <w:pStyle w:val="16"/>
            </w:pPr>
            <w:r>
              <w:rPr>
                <w:rFonts w:hint="eastAsia"/>
              </w:rPr>
              <w:t>保障教育教学正常运行</w:t>
            </w:r>
          </w:p>
        </w:tc>
        <w:tc>
          <w:tcPr>
            <w:tcW w:w="2551" w:type="dxa"/>
            <w:vAlign w:val="center"/>
          </w:tcPr>
          <w:p>
            <w:pPr>
              <w:pStyle w:val="16"/>
            </w:pPr>
            <w:r>
              <w:rPr>
                <w:rFonts w:hint="eastAsia"/>
              </w:rPr>
              <w:t>正常运行</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补助人群生活改善情况</w:t>
            </w:r>
          </w:p>
        </w:tc>
        <w:tc>
          <w:tcPr>
            <w:tcW w:w="2835" w:type="dxa"/>
            <w:vAlign w:val="center"/>
          </w:tcPr>
          <w:p>
            <w:pPr>
              <w:pStyle w:val="16"/>
            </w:pPr>
            <w:r>
              <w:rPr>
                <w:rFonts w:hint="eastAsia"/>
              </w:rPr>
              <w:t>补助人群在生活、医疗、护理、教育等方面的改善情况</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[2021]166</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年省级普通高中补助资金预算的通知（免学费）绩效目标表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普通高中免学杂费受助学生数</w:t>
            </w:r>
          </w:p>
        </w:tc>
        <w:tc>
          <w:tcPr>
            <w:tcW w:w="2835" w:type="dxa"/>
            <w:vAlign w:val="center"/>
          </w:tcPr>
          <w:p>
            <w:pPr>
              <w:pStyle w:val="16"/>
            </w:pPr>
            <w:r>
              <w:rPr>
                <w:rFonts w:hint="eastAsia"/>
              </w:rPr>
              <w:t>普通高中免学杂费受助学生数</w:t>
            </w:r>
          </w:p>
        </w:tc>
        <w:tc>
          <w:tcPr>
            <w:tcW w:w="2551" w:type="dxa"/>
            <w:vAlign w:val="center"/>
          </w:tcPr>
          <w:p>
            <w:pPr>
              <w:pStyle w:val="16"/>
            </w:pPr>
            <w:r>
              <w:rPr>
                <w:rFonts w:hint="eastAsia"/>
              </w:rPr>
              <w:t>≥</w:t>
            </w:r>
            <w:r>
              <w:t>350</w:t>
            </w:r>
            <w:r>
              <w:rPr>
                <w:rFonts w:hint="eastAsia"/>
              </w:rPr>
              <w:t>人</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rPr>
                <w:rFonts w:hint="eastAsia"/>
              </w:rPr>
              <w:t>≤</w:t>
            </w: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提高高中生入学率（</w:t>
            </w:r>
            <w:r>
              <w:t>%</w:t>
            </w:r>
            <w:r>
              <w:rPr>
                <w:rFonts w:hint="eastAsia"/>
              </w:rPr>
              <w:t>）</w:t>
            </w:r>
          </w:p>
        </w:tc>
        <w:tc>
          <w:tcPr>
            <w:tcW w:w="2835" w:type="dxa"/>
            <w:vAlign w:val="center"/>
          </w:tcPr>
          <w:p>
            <w:pPr>
              <w:pStyle w:val="16"/>
            </w:pPr>
            <w:r>
              <w:rPr>
                <w:rFonts w:hint="eastAsia"/>
              </w:rPr>
              <w:t>提高高中生入学率（</w:t>
            </w:r>
            <w:r>
              <w:t>%</w:t>
            </w:r>
            <w:r>
              <w:rPr>
                <w:rFonts w:hint="eastAsia"/>
              </w:rPr>
              <w:t>）</w:t>
            </w:r>
          </w:p>
        </w:tc>
        <w:tc>
          <w:tcPr>
            <w:tcW w:w="2551" w:type="dxa"/>
            <w:vAlign w:val="center"/>
          </w:tcPr>
          <w:p>
            <w:pPr>
              <w:pStyle w:val="16"/>
            </w:pPr>
            <w:r>
              <w:rPr>
                <w:rFonts w:hint="eastAsia"/>
              </w:rPr>
              <w:t>≥</w:t>
            </w:r>
            <w:r>
              <w:t>93%</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[2021]166</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年省级普通高中补助资金预算的通知（助学金）绩效目标表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普通高中国家助学金受助学生数</w:t>
            </w:r>
          </w:p>
        </w:tc>
        <w:tc>
          <w:tcPr>
            <w:tcW w:w="2835" w:type="dxa"/>
            <w:vAlign w:val="center"/>
          </w:tcPr>
          <w:p>
            <w:pPr>
              <w:pStyle w:val="16"/>
            </w:pPr>
            <w:r>
              <w:rPr>
                <w:rFonts w:hint="eastAsia"/>
              </w:rPr>
              <w:t>普通高中国家助学金受助学生数</w:t>
            </w:r>
          </w:p>
        </w:tc>
        <w:tc>
          <w:tcPr>
            <w:tcW w:w="2551" w:type="dxa"/>
            <w:vAlign w:val="center"/>
          </w:tcPr>
          <w:p>
            <w:pPr>
              <w:pStyle w:val="16"/>
            </w:pPr>
            <w:r>
              <w:t>355</w:t>
            </w:r>
            <w:r>
              <w:rPr>
                <w:rFonts w:hint="eastAsia"/>
              </w:rPr>
              <w:t>人</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普通高中国家助学金生均资助标准（万元）</w:t>
            </w:r>
          </w:p>
        </w:tc>
        <w:tc>
          <w:tcPr>
            <w:tcW w:w="2835" w:type="dxa"/>
            <w:vAlign w:val="center"/>
          </w:tcPr>
          <w:p>
            <w:pPr>
              <w:pStyle w:val="16"/>
            </w:pPr>
            <w:r>
              <w:rPr>
                <w:rFonts w:hint="eastAsia"/>
              </w:rPr>
              <w:t>普通高中国家助学金生均资助标准（万元）</w:t>
            </w:r>
          </w:p>
        </w:tc>
        <w:tc>
          <w:tcPr>
            <w:tcW w:w="2551" w:type="dxa"/>
            <w:vAlign w:val="center"/>
          </w:tcPr>
          <w:p>
            <w:pPr>
              <w:pStyle w:val="16"/>
            </w:pPr>
            <w:r>
              <w:t>0.2</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年义务教育薄弱环节改善与能力提升省级补助资金预算的通知（小学）绩效目标表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保障学校正常运转，为学生提高良好的学习环境。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新建、改造、维修运动场面积</w:t>
            </w:r>
          </w:p>
        </w:tc>
        <w:tc>
          <w:tcPr>
            <w:tcW w:w="2835" w:type="dxa"/>
            <w:vAlign w:val="center"/>
          </w:tcPr>
          <w:p>
            <w:pPr>
              <w:pStyle w:val="16"/>
            </w:pPr>
            <w:r>
              <w:rPr>
                <w:rFonts w:hint="eastAsia"/>
              </w:rPr>
              <w:t>新建、改造、维修运动场面积</w:t>
            </w:r>
          </w:p>
        </w:tc>
        <w:tc>
          <w:tcPr>
            <w:tcW w:w="2551" w:type="dxa"/>
            <w:vAlign w:val="center"/>
          </w:tcPr>
          <w:p>
            <w:pPr>
              <w:pStyle w:val="16"/>
            </w:pPr>
            <w:r>
              <w:rPr>
                <w:rFonts w:hint="eastAsia"/>
              </w:rPr>
              <w:t>≥</w:t>
            </w:r>
            <w:r>
              <w:t>4820</w:t>
            </w:r>
            <w:r>
              <w:rPr>
                <w:rFonts w:hint="eastAsia"/>
              </w:rPr>
              <w:t>平方米</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新建、改造、维修的运动场建设项目验收合格完成率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新建、改造、维修的运动场建设项目完成率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新建、改造、维修运动场成本（万元）</w:t>
            </w:r>
          </w:p>
        </w:tc>
        <w:tc>
          <w:tcPr>
            <w:tcW w:w="2835" w:type="dxa"/>
            <w:vAlign w:val="center"/>
          </w:tcPr>
          <w:p>
            <w:pPr>
              <w:pStyle w:val="16"/>
            </w:pPr>
            <w:r>
              <w:rPr>
                <w:rFonts w:hint="eastAsia"/>
              </w:rPr>
              <w:t>新建、改造、维修运动场成本（万元）</w:t>
            </w:r>
          </w:p>
        </w:tc>
        <w:tc>
          <w:tcPr>
            <w:tcW w:w="2551" w:type="dxa"/>
            <w:vAlign w:val="center"/>
          </w:tcPr>
          <w:p>
            <w:pPr>
              <w:pStyle w:val="16"/>
            </w:pPr>
            <w:r>
              <w:rPr>
                <w:rFonts w:hint="eastAsia"/>
              </w:rPr>
              <w:t>≤</w:t>
            </w:r>
            <w:r>
              <w:t>482</w:t>
            </w:r>
            <w:r>
              <w:rPr>
                <w:rFonts w:hint="eastAsia"/>
              </w:rPr>
              <w:t>万元</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保障全县中小学正常运行。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义务教育毛入学率（</w:t>
            </w:r>
            <w:r>
              <w:t>%</w:t>
            </w:r>
            <w:r>
              <w:rPr>
                <w:rFonts w:hint="eastAsia"/>
              </w:rPr>
              <w:t>）</w:t>
            </w:r>
          </w:p>
        </w:tc>
        <w:tc>
          <w:tcPr>
            <w:tcW w:w="2835" w:type="dxa"/>
            <w:vAlign w:val="center"/>
          </w:tcPr>
          <w:p>
            <w:pPr>
              <w:pStyle w:val="16"/>
            </w:pPr>
            <w:r>
              <w:rPr>
                <w:rFonts w:hint="eastAsia"/>
              </w:rPr>
              <w:t>小学和初中毛入学率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城乡义务教育公用经费覆盖学生数（人）</w:t>
            </w:r>
          </w:p>
        </w:tc>
        <w:tc>
          <w:tcPr>
            <w:tcW w:w="2835" w:type="dxa"/>
            <w:vAlign w:val="center"/>
          </w:tcPr>
          <w:p>
            <w:pPr>
              <w:pStyle w:val="16"/>
            </w:pPr>
            <w:r>
              <w:rPr>
                <w:rFonts w:hint="eastAsia"/>
              </w:rPr>
              <w:t>城乡义务教育公用经费覆盖学生数（人）</w:t>
            </w:r>
          </w:p>
        </w:tc>
        <w:tc>
          <w:tcPr>
            <w:tcW w:w="2551" w:type="dxa"/>
            <w:vAlign w:val="center"/>
          </w:tcPr>
          <w:p>
            <w:pPr>
              <w:pStyle w:val="16"/>
            </w:pPr>
            <w:r>
              <w:rPr>
                <w:rFonts w:hint="eastAsia"/>
              </w:rPr>
              <w:t>≥</w:t>
            </w:r>
            <w:r>
              <w:t>20313</w:t>
            </w:r>
            <w:r>
              <w:rPr>
                <w:rFonts w:hint="eastAsia"/>
              </w:rPr>
              <w:t>人</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城乡义务教育公用经费生均标准</w:t>
            </w:r>
          </w:p>
        </w:tc>
        <w:tc>
          <w:tcPr>
            <w:tcW w:w="2835" w:type="dxa"/>
            <w:vAlign w:val="center"/>
          </w:tcPr>
          <w:p>
            <w:pPr>
              <w:pStyle w:val="16"/>
            </w:pPr>
            <w:r>
              <w:rPr>
                <w:rFonts w:hint="eastAsia"/>
              </w:rPr>
              <w:t>城乡义务教育公用经费生均标准</w:t>
            </w:r>
          </w:p>
        </w:tc>
        <w:tc>
          <w:tcPr>
            <w:tcW w:w="2551" w:type="dxa"/>
            <w:vAlign w:val="center"/>
          </w:tcPr>
          <w:p>
            <w:pPr>
              <w:pStyle w:val="16"/>
            </w:pPr>
            <w:r>
              <w:rPr>
                <w:rFonts w:hint="eastAsia"/>
              </w:rPr>
              <w:t>每生每年小学</w:t>
            </w:r>
            <w:r>
              <w:t>650</w:t>
            </w:r>
            <w:r>
              <w:rPr>
                <w:rFonts w:hint="eastAsia"/>
              </w:rPr>
              <w:t>、中学</w:t>
            </w:r>
            <w:r>
              <w:t>850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城乡义务教育公用经费完成时限</w:t>
            </w:r>
          </w:p>
        </w:tc>
        <w:tc>
          <w:tcPr>
            <w:tcW w:w="2835" w:type="dxa"/>
            <w:vAlign w:val="center"/>
          </w:tcPr>
          <w:p>
            <w:pPr>
              <w:pStyle w:val="16"/>
            </w:pPr>
            <w:r>
              <w:rPr>
                <w:rFonts w:hint="eastAsia"/>
              </w:rPr>
              <w:t>城乡义务教育公用经费完成时限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学生运转保障率（</w:t>
            </w:r>
            <w:r>
              <w:t>%</w:t>
            </w:r>
            <w:r>
              <w:rPr>
                <w:rFonts w:hint="eastAsia"/>
              </w:rPr>
              <w:t>）</w:t>
            </w:r>
          </w:p>
        </w:tc>
        <w:tc>
          <w:tcPr>
            <w:tcW w:w="2835" w:type="dxa"/>
            <w:vAlign w:val="center"/>
          </w:tcPr>
          <w:p>
            <w:pPr>
              <w:pStyle w:val="16"/>
            </w:pPr>
            <w:r>
              <w:rPr>
                <w:rFonts w:hint="eastAsia"/>
              </w:rPr>
              <w:t>学生运转保障率（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义务教育师生比</w:t>
            </w:r>
          </w:p>
        </w:tc>
        <w:tc>
          <w:tcPr>
            <w:tcW w:w="2835" w:type="dxa"/>
            <w:vAlign w:val="center"/>
          </w:tcPr>
          <w:p>
            <w:pPr>
              <w:pStyle w:val="16"/>
            </w:pPr>
            <w:r>
              <w:rPr>
                <w:rFonts w:hint="eastAsia"/>
              </w:rPr>
              <w:t>义务教育师生比</w:t>
            </w:r>
          </w:p>
        </w:tc>
        <w:tc>
          <w:tcPr>
            <w:tcW w:w="2551" w:type="dxa"/>
            <w:vAlign w:val="center"/>
          </w:tcPr>
          <w:p>
            <w:pPr>
              <w:pStyle w:val="16"/>
            </w:pPr>
            <w:r>
              <w:rPr>
                <w:rFonts w:hint="eastAsia"/>
              </w:rPr>
              <w:t>小学</w:t>
            </w:r>
            <w:r>
              <w:t>1:19</w:t>
            </w:r>
            <w:r>
              <w:rPr>
                <w:rFonts w:hint="eastAsia"/>
              </w:rPr>
              <w:t>，中学</w:t>
            </w:r>
            <w:r>
              <w:t>1:13.5</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社会满意度（</w:t>
            </w:r>
            <w:r>
              <w:t>%</w:t>
            </w:r>
            <w:r>
              <w:rPr>
                <w:rFonts w:hint="eastAsia"/>
              </w:rPr>
              <w:t>）</w:t>
            </w:r>
          </w:p>
        </w:tc>
        <w:tc>
          <w:tcPr>
            <w:tcW w:w="2835" w:type="dxa"/>
            <w:vAlign w:val="center"/>
          </w:tcPr>
          <w:p>
            <w:pPr>
              <w:pStyle w:val="16"/>
            </w:pPr>
            <w:r>
              <w:rPr>
                <w:rFonts w:hint="eastAsia"/>
              </w:rPr>
              <w:t>社会满意度（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保障全县育中小学校正常、安全运行。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1870</w:t>
            </w:r>
            <w:r>
              <w:rPr>
                <w:rFonts w:hint="eastAsia"/>
              </w:rPr>
              <w:t>平方米</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新建项目成本（万元）</w:t>
            </w:r>
          </w:p>
        </w:tc>
        <w:tc>
          <w:tcPr>
            <w:tcW w:w="2835" w:type="dxa"/>
            <w:vAlign w:val="center"/>
          </w:tcPr>
          <w:p>
            <w:pPr>
              <w:pStyle w:val="16"/>
            </w:pPr>
            <w:r>
              <w:rPr>
                <w:rFonts w:hint="eastAsia"/>
              </w:rPr>
              <w:t>新建项目成本（万元）</w:t>
            </w:r>
          </w:p>
        </w:tc>
        <w:tc>
          <w:tcPr>
            <w:tcW w:w="2551" w:type="dxa"/>
            <w:vAlign w:val="center"/>
          </w:tcPr>
          <w:p>
            <w:pPr>
              <w:pStyle w:val="16"/>
            </w:pPr>
            <w:r>
              <w:rPr>
                <w:rFonts w:hint="eastAsia"/>
              </w:rPr>
              <w:t>≤</w:t>
            </w:r>
            <w:r>
              <w:t>187</w:t>
            </w:r>
            <w:r>
              <w:rPr>
                <w:rFonts w:hint="eastAsia"/>
              </w:rPr>
              <w:t>万元</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年城乡义务教育省级补助资金预算的通知（营养改善计划膳食补助）绩效目标表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改善学生生活条件</w:t>
            </w:r>
            <w:r>
              <w:t>,</w:t>
            </w:r>
            <w:r>
              <w:rPr>
                <w:rFonts w:hint="eastAsia"/>
              </w:rPr>
              <w:t>提高农村小学办学质量。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营养改善计划享受学生数</w:t>
            </w:r>
          </w:p>
        </w:tc>
        <w:tc>
          <w:tcPr>
            <w:tcW w:w="2835" w:type="dxa"/>
            <w:vAlign w:val="center"/>
          </w:tcPr>
          <w:p>
            <w:pPr>
              <w:pStyle w:val="16"/>
            </w:pPr>
            <w:r>
              <w:rPr>
                <w:rFonts w:hint="eastAsia"/>
              </w:rPr>
              <w:t>营养改善计划享受学生人数</w:t>
            </w:r>
          </w:p>
        </w:tc>
        <w:tc>
          <w:tcPr>
            <w:tcW w:w="2551" w:type="dxa"/>
            <w:vAlign w:val="center"/>
          </w:tcPr>
          <w:p>
            <w:pPr>
              <w:pStyle w:val="16"/>
            </w:pPr>
            <w:r>
              <w:rPr>
                <w:rFonts w:hint="eastAsia"/>
              </w:rPr>
              <w:t>≥</w:t>
            </w:r>
            <w:r>
              <w:t>10630</w:t>
            </w:r>
            <w:r>
              <w:rPr>
                <w:rFonts w:hint="eastAsia"/>
              </w:rPr>
              <w:t>人</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营养改善计划供餐质量达标率</w:t>
            </w:r>
          </w:p>
        </w:tc>
        <w:tc>
          <w:tcPr>
            <w:tcW w:w="2835" w:type="dxa"/>
            <w:vAlign w:val="center"/>
          </w:tcPr>
          <w:p>
            <w:pPr>
              <w:pStyle w:val="16"/>
            </w:pPr>
            <w:r>
              <w:rPr>
                <w:rFonts w:hint="eastAsia"/>
              </w:rPr>
              <w:t>营养改善计划供餐质量达标率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营养改善计划发放天数</w:t>
            </w:r>
          </w:p>
        </w:tc>
        <w:tc>
          <w:tcPr>
            <w:tcW w:w="2835" w:type="dxa"/>
            <w:vAlign w:val="center"/>
          </w:tcPr>
          <w:p>
            <w:pPr>
              <w:pStyle w:val="16"/>
            </w:pPr>
            <w:r>
              <w:rPr>
                <w:rFonts w:hint="eastAsia"/>
              </w:rPr>
              <w:t>发放天数</w:t>
            </w:r>
          </w:p>
        </w:tc>
        <w:tc>
          <w:tcPr>
            <w:tcW w:w="2551" w:type="dxa"/>
            <w:vAlign w:val="center"/>
          </w:tcPr>
          <w:p>
            <w:pPr>
              <w:pStyle w:val="16"/>
            </w:pPr>
            <w:r>
              <w:t>200</w:t>
            </w:r>
            <w:r>
              <w:rPr>
                <w:rFonts w:hint="eastAsia"/>
              </w:rPr>
              <w:t>天</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学生营养膳食生均补助标准</w:t>
            </w:r>
          </w:p>
        </w:tc>
        <w:tc>
          <w:tcPr>
            <w:tcW w:w="2835" w:type="dxa"/>
            <w:vAlign w:val="center"/>
          </w:tcPr>
          <w:p>
            <w:pPr>
              <w:pStyle w:val="16"/>
            </w:pPr>
            <w:r>
              <w:rPr>
                <w:rFonts w:hint="eastAsia"/>
              </w:rPr>
              <w:t>生均补助标准</w:t>
            </w:r>
          </w:p>
        </w:tc>
        <w:tc>
          <w:tcPr>
            <w:tcW w:w="2551" w:type="dxa"/>
            <w:vAlign w:val="center"/>
          </w:tcPr>
          <w:p>
            <w:pPr>
              <w:pStyle w:val="16"/>
            </w:pPr>
            <w:r>
              <w:t>5</w:t>
            </w:r>
            <w:r>
              <w:rPr>
                <w:rFonts w:hint="eastAsia"/>
              </w:rPr>
              <w:t>元</w:t>
            </w:r>
            <w:r>
              <w:t>/</w:t>
            </w:r>
            <w:r>
              <w:rPr>
                <w:rFonts w:hint="eastAsia"/>
              </w:rPr>
              <w:t>天</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学生和家长营养观念提升</w:t>
            </w:r>
          </w:p>
        </w:tc>
        <w:tc>
          <w:tcPr>
            <w:tcW w:w="2835" w:type="dxa"/>
            <w:vAlign w:val="center"/>
          </w:tcPr>
          <w:p>
            <w:pPr>
              <w:pStyle w:val="16"/>
            </w:pPr>
            <w:r>
              <w:rPr>
                <w:rFonts w:hint="eastAsia"/>
              </w:rPr>
              <w:t>通过宣传教育使学生和家长提高了营养观念</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学生身体素质提升</w:t>
            </w:r>
          </w:p>
        </w:tc>
        <w:tc>
          <w:tcPr>
            <w:tcW w:w="2835" w:type="dxa"/>
            <w:vAlign w:val="center"/>
          </w:tcPr>
          <w:p>
            <w:pPr>
              <w:pStyle w:val="16"/>
            </w:pPr>
            <w:r>
              <w:rPr>
                <w:rFonts w:hint="eastAsia"/>
              </w:rPr>
              <w:t>通过营养改善计划学生身体素质得到了有效提高</w:t>
            </w:r>
          </w:p>
        </w:tc>
        <w:tc>
          <w:tcPr>
            <w:tcW w:w="2551" w:type="dxa"/>
            <w:vAlign w:val="center"/>
          </w:tcPr>
          <w:p>
            <w:pPr>
              <w:pStyle w:val="16"/>
            </w:pPr>
            <w:r>
              <w:rPr>
                <w:rFonts w:hint="eastAsia"/>
              </w:rPr>
              <w:t>学生身体素质有了显著提升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学生家长对营养改善计划满意度达到（</w:t>
            </w:r>
            <w:r>
              <w:t>%</w:t>
            </w:r>
            <w:r>
              <w:rPr>
                <w:rFonts w:hint="eastAsia"/>
              </w:rPr>
              <w:t>）</w:t>
            </w:r>
          </w:p>
        </w:tc>
        <w:tc>
          <w:tcPr>
            <w:tcW w:w="2835" w:type="dxa"/>
            <w:vAlign w:val="center"/>
          </w:tcPr>
          <w:p>
            <w:pPr>
              <w:pStyle w:val="16"/>
            </w:pPr>
            <w:r>
              <w:rPr>
                <w:rFonts w:hint="eastAsia"/>
              </w:rPr>
              <w:t>通过问卷调查学生家长满意度比例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[2021]61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年支持学前教育发展中央资金预算的通知绩效目标表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改善学前教育办学条件。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改扩建幼儿园数量</w:t>
            </w:r>
          </w:p>
        </w:tc>
        <w:tc>
          <w:tcPr>
            <w:tcW w:w="2835" w:type="dxa"/>
            <w:vAlign w:val="center"/>
          </w:tcPr>
          <w:p>
            <w:pPr>
              <w:pStyle w:val="16"/>
            </w:pPr>
            <w:r>
              <w:rPr>
                <w:rFonts w:hint="eastAsia"/>
              </w:rPr>
              <w:t>改扩建幼儿园数量</w:t>
            </w:r>
          </w:p>
        </w:tc>
        <w:tc>
          <w:tcPr>
            <w:tcW w:w="2551" w:type="dxa"/>
            <w:vAlign w:val="center"/>
          </w:tcPr>
          <w:p>
            <w:pPr>
              <w:pStyle w:val="16"/>
            </w:pPr>
            <w:r>
              <w:t>1</w:t>
            </w:r>
            <w:r>
              <w:rPr>
                <w:rFonts w:hint="eastAsia"/>
              </w:rPr>
              <w:t>所</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改扩建工程验收合格率（</w:t>
            </w:r>
            <w:r>
              <w:t>%</w:t>
            </w:r>
            <w:r>
              <w:rPr>
                <w:rFonts w:hint="eastAsia"/>
              </w:rPr>
              <w:t>）</w:t>
            </w:r>
          </w:p>
        </w:tc>
        <w:tc>
          <w:tcPr>
            <w:tcW w:w="2835" w:type="dxa"/>
            <w:vAlign w:val="center"/>
          </w:tcPr>
          <w:p>
            <w:pPr>
              <w:pStyle w:val="16"/>
            </w:pPr>
            <w:r>
              <w:rPr>
                <w:rFonts w:hint="eastAsia"/>
              </w:rPr>
              <w:t>改扩建工程验收合格率（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普惠性幼儿园生均成本</w:t>
            </w:r>
          </w:p>
        </w:tc>
        <w:tc>
          <w:tcPr>
            <w:tcW w:w="2835" w:type="dxa"/>
            <w:vAlign w:val="center"/>
          </w:tcPr>
          <w:p>
            <w:pPr>
              <w:pStyle w:val="16"/>
            </w:pPr>
            <w:r>
              <w:rPr>
                <w:rFonts w:hint="eastAsia"/>
              </w:rPr>
              <w:t>普惠性幼儿园生均成本</w:t>
            </w:r>
          </w:p>
        </w:tc>
        <w:tc>
          <w:tcPr>
            <w:tcW w:w="2551" w:type="dxa"/>
            <w:vAlign w:val="center"/>
          </w:tcPr>
          <w:p>
            <w:pPr>
              <w:pStyle w:val="16"/>
            </w:pPr>
            <w:r>
              <w:rPr>
                <w:rFonts w:hint="eastAsia"/>
              </w:rPr>
              <w:t>≤</w:t>
            </w:r>
            <w:r>
              <w:t>130</w:t>
            </w:r>
            <w:r>
              <w:rPr>
                <w:rFonts w:hint="eastAsia"/>
              </w:rPr>
              <w:t>元</w:t>
            </w:r>
            <w:r>
              <w:t>/</w:t>
            </w:r>
            <w:r>
              <w:rPr>
                <w:rFonts w:hint="eastAsia"/>
              </w:rPr>
              <w:t>月</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学前教育巩固率（</w:t>
            </w:r>
            <w:r>
              <w:t>%</w:t>
            </w:r>
            <w:r>
              <w:rPr>
                <w:rFonts w:hint="eastAsia"/>
              </w:rPr>
              <w:t>）</w:t>
            </w:r>
          </w:p>
        </w:tc>
        <w:tc>
          <w:tcPr>
            <w:tcW w:w="2835" w:type="dxa"/>
            <w:vAlign w:val="center"/>
          </w:tcPr>
          <w:p>
            <w:pPr>
              <w:pStyle w:val="16"/>
            </w:pPr>
            <w:r>
              <w:rPr>
                <w:rFonts w:hint="eastAsia"/>
              </w:rPr>
              <w:t>入学人数与毕业人数的百分比</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为我县学前教育提供优质的服务</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家长的满意度（</w:t>
            </w:r>
            <w:r>
              <w:t>%</w:t>
            </w:r>
            <w:r>
              <w:rPr>
                <w:rFonts w:hint="eastAsia"/>
              </w:rPr>
              <w:t>）</w:t>
            </w:r>
          </w:p>
        </w:tc>
        <w:tc>
          <w:tcPr>
            <w:tcW w:w="2835" w:type="dxa"/>
            <w:vAlign w:val="center"/>
          </w:tcPr>
          <w:p>
            <w:pPr>
              <w:pStyle w:val="16"/>
            </w:pPr>
            <w:r>
              <w:rPr>
                <w:rFonts w:hint="eastAsia"/>
              </w:rPr>
              <w:t>家长对幼儿园办学条件的满意度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w:t>
      </w:r>
      <w:r>
        <w:rPr>
          <w:rFonts w:hint="eastAsia" w:ascii="方正仿宋_GBK" w:hAnsi="方正仿宋_GBK" w:eastAsia="方正仿宋_GBK" w:cs="方正仿宋_GBK"/>
          <w:b/>
          <w:color w:val="000000"/>
          <w:sz w:val="28"/>
        </w:rPr>
        <w:t>、家庭经济困难学生生活补助资金绩效目标表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rPr>
                <w:rFonts w:hint="eastAsia"/>
              </w:rPr>
              <w:t>≥</w:t>
            </w:r>
            <w:r>
              <w:t>2120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家庭经济困难大学生生均补助标准</w:t>
            </w:r>
          </w:p>
        </w:tc>
        <w:tc>
          <w:tcPr>
            <w:tcW w:w="2835" w:type="dxa"/>
            <w:vAlign w:val="center"/>
          </w:tcPr>
          <w:p>
            <w:pPr>
              <w:pStyle w:val="16"/>
            </w:pPr>
            <w:r>
              <w:rPr>
                <w:rFonts w:hint="eastAsia"/>
              </w:rPr>
              <w:t>家庭经济困难大学生生均补助标准</w:t>
            </w:r>
          </w:p>
        </w:tc>
        <w:tc>
          <w:tcPr>
            <w:tcW w:w="2551" w:type="dxa"/>
            <w:vAlign w:val="center"/>
          </w:tcPr>
          <w:p>
            <w:pPr>
              <w:pStyle w:val="16"/>
            </w:pPr>
            <w:r>
              <w:t>1000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学生教育负担得到缓解情况</w:t>
            </w:r>
          </w:p>
        </w:tc>
        <w:tc>
          <w:tcPr>
            <w:tcW w:w="2835" w:type="dxa"/>
            <w:vAlign w:val="center"/>
          </w:tcPr>
          <w:p>
            <w:pPr>
              <w:pStyle w:val="16"/>
            </w:pPr>
            <w:r>
              <w:rPr>
                <w:rFonts w:hint="eastAsia"/>
              </w:rPr>
              <w:t>困难家庭学生教育负担得到缓解情况</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建档立卡贫困户子女受资助比例（</w:t>
            </w:r>
            <w:r>
              <w:t>%</w:t>
            </w:r>
            <w:r>
              <w:rPr>
                <w:rFonts w:hint="eastAsia"/>
              </w:rPr>
              <w:t>）</w:t>
            </w:r>
          </w:p>
        </w:tc>
        <w:tc>
          <w:tcPr>
            <w:tcW w:w="2835" w:type="dxa"/>
            <w:vAlign w:val="center"/>
          </w:tcPr>
          <w:p>
            <w:pPr>
              <w:pStyle w:val="16"/>
            </w:pPr>
            <w:r>
              <w:rPr>
                <w:rFonts w:hint="eastAsia"/>
              </w:rPr>
              <w:t>建档立卡贫困户子女受资助比例（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w:t>
      </w:r>
      <w:r>
        <w:rPr>
          <w:rFonts w:hint="eastAsia" w:ascii="方正仿宋_GBK" w:hAnsi="方正仿宋_GBK" w:eastAsia="方正仿宋_GBK" w:cs="方正仿宋_GBK"/>
          <w:b/>
          <w:color w:val="000000"/>
          <w:sz w:val="28"/>
        </w:rPr>
        <w:t>、家庭经济困难学生生活补助资金绩效目标表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t>30</w:t>
            </w:r>
            <w:r>
              <w:rPr>
                <w:rFonts w:hint="eastAsia"/>
              </w:rPr>
              <w:t>人</w:t>
            </w:r>
          </w:p>
        </w:tc>
        <w:tc>
          <w:tcPr>
            <w:tcW w:w="2268" w:type="dxa"/>
            <w:vAlign w:val="center"/>
          </w:tcPr>
          <w:p>
            <w:pPr>
              <w:pStyle w:val="16"/>
            </w:pPr>
            <w:r>
              <w:t>2021</w:t>
            </w:r>
            <w:r>
              <w:rPr>
                <w:rFonts w:hint="eastAsia"/>
              </w:rPr>
              <w:t>年统计数据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家庭经济困难学生生均补助标准</w:t>
            </w:r>
          </w:p>
        </w:tc>
        <w:tc>
          <w:tcPr>
            <w:tcW w:w="2835" w:type="dxa"/>
            <w:vAlign w:val="center"/>
          </w:tcPr>
          <w:p>
            <w:pPr>
              <w:pStyle w:val="16"/>
            </w:pPr>
            <w:r>
              <w:rPr>
                <w:rFonts w:hint="eastAsia"/>
              </w:rPr>
              <w:t>家庭经济困难学生生均补助标准</w:t>
            </w:r>
          </w:p>
        </w:tc>
        <w:tc>
          <w:tcPr>
            <w:tcW w:w="2551" w:type="dxa"/>
            <w:vAlign w:val="center"/>
          </w:tcPr>
          <w:p>
            <w:pPr>
              <w:pStyle w:val="16"/>
            </w:pPr>
            <w:r>
              <w:t>0.1</w:t>
            </w:r>
            <w:r>
              <w:rPr>
                <w:rFonts w:hint="eastAsia"/>
              </w:rPr>
              <w:t>万元</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w:t>
      </w:r>
      <w:r>
        <w:rPr>
          <w:rFonts w:hint="eastAsia" w:ascii="方正仿宋_GBK" w:hAnsi="方正仿宋_GBK" w:eastAsia="方正仿宋_GBK" w:cs="方正仿宋_GBK"/>
          <w:b/>
          <w:color w:val="000000"/>
          <w:sz w:val="28"/>
        </w:rPr>
        <w:t>、教育督导评估经费绩效目标表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为顺利通过下一轮督导评估验收工作，下基层学校进行模拟督导验收。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下基层学校次数</w:t>
            </w:r>
          </w:p>
        </w:tc>
        <w:tc>
          <w:tcPr>
            <w:tcW w:w="2835" w:type="dxa"/>
            <w:vAlign w:val="center"/>
          </w:tcPr>
          <w:p>
            <w:pPr>
              <w:pStyle w:val="16"/>
            </w:pPr>
            <w:r>
              <w:rPr>
                <w:rFonts w:hint="eastAsia"/>
              </w:rPr>
              <w:t>下基层学校次数</w:t>
            </w:r>
          </w:p>
        </w:tc>
        <w:tc>
          <w:tcPr>
            <w:tcW w:w="2551" w:type="dxa"/>
            <w:vAlign w:val="center"/>
          </w:tcPr>
          <w:p>
            <w:pPr>
              <w:pStyle w:val="16"/>
            </w:pPr>
            <w:r>
              <w:rPr>
                <w:rFonts w:hint="eastAsia"/>
              </w:rPr>
              <w:t>≥</w:t>
            </w:r>
            <w:r>
              <w:t>50</w:t>
            </w:r>
            <w:r>
              <w:rPr>
                <w:rFonts w:hint="eastAsia"/>
              </w:rPr>
              <w:t>次</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系统验收合格率（</w:t>
            </w:r>
            <w:r>
              <w:t>%</w:t>
            </w:r>
            <w:r>
              <w:rPr>
                <w:rFonts w:hint="eastAsia"/>
              </w:rPr>
              <w:t>）</w:t>
            </w:r>
          </w:p>
        </w:tc>
        <w:tc>
          <w:tcPr>
            <w:tcW w:w="2835" w:type="dxa"/>
            <w:vAlign w:val="center"/>
          </w:tcPr>
          <w:p>
            <w:pPr>
              <w:pStyle w:val="16"/>
            </w:pPr>
            <w:r>
              <w:rPr>
                <w:rFonts w:hint="eastAsia"/>
              </w:rPr>
              <w:t>系统验收合格的模块占系统总模块的比率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下学校督导成本</w:t>
            </w:r>
          </w:p>
        </w:tc>
        <w:tc>
          <w:tcPr>
            <w:tcW w:w="2835" w:type="dxa"/>
            <w:vAlign w:val="center"/>
          </w:tcPr>
          <w:p>
            <w:pPr>
              <w:pStyle w:val="16"/>
            </w:pPr>
            <w:r>
              <w:rPr>
                <w:rFonts w:hint="eastAsia"/>
              </w:rPr>
              <w:t>下学校督导成本</w:t>
            </w:r>
          </w:p>
        </w:tc>
        <w:tc>
          <w:tcPr>
            <w:tcW w:w="2551" w:type="dxa"/>
            <w:vAlign w:val="center"/>
          </w:tcPr>
          <w:p>
            <w:pPr>
              <w:pStyle w:val="16"/>
            </w:pPr>
            <w:r>
              <w:rPr>
                <w:rFonts w:hint="eastAsia"/>
              </w:rPr>
              <w:t>≤</w:t>
            </w:r>
            <w:r>
              <w:t>40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教育督导经费完成时限</w:t>
            </w:r>
          </w:p>
        </w:tc>
        <w:tc>
          <w:tcPr>
            <w:tcW w:w="2835" w:type="dxa"/>
            <w:vAlign w:val="center"/>
          </w:tcPr>
          <w:p>
            <w:pPr>
              <w:pStyle w:val="16"/>
            </w:pPr>
            <w:r>
              <w:rPr>
                <w:rFonts w:hint="eastAsia"/>
              </w:rPr>
              <w:t>教育督导完成时限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积极引导学校提高对政策理解</w:t>
            </w:r>
          </w:p>
        </w:tc>
        <w:tc>
          <w:tcPr>
            <w:tcW w:w="2835" w:type="dxa"/>
            <w:vAlign w:val="center"/>
          </w:tcPr>
          <w:p>
            <w:pPr>
              <w:pStyle w:val="16"/>
            </w:pPr>
            <w:r>
              <w:rPr>
                <w:rFonts w:hint="eastAsia"/>
              </w:rPr>
              <w:t>积极引导学校提高对政策理解</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教育督导政策宣传覆盖率（</w:t>
            </w:r>
            <w:r>
              <w:t>%</w:t>
            </w:r>
            <w:r>
              <w:rPr>
                <w:rFonts w:hint="eastAsia"/>
              </w:rPr>
              <w:t>）</w:t>
            </w:r>
          </w:p>
        </w:tc>
        <w:tc>
          <w:tcPr>
            <w:tcW w:w="2835" w:type="dxa"/>
            <w:vAlign w:val="center"/>
          </w:tcPr>
          <w:p>
            <w:pPr>
              <w:pStyle w:val="16"/>
            </w:pPr>
            <w:r>
              <w:rPr>
                <w:rFonts w:hint="eastAsia"/>
              </w:rPr>
              <w:t>教育督导政策宣传覆盖率（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w:t>
      </w:r>
      <w:r>
        <w:rPr>
          <w:rFonts w:hint="eastAsia" w:ascii="方正仿宋_GBK" w:hAnsi="方正仿宋_GBK" w:eastAsia="方正仿宋_GBK" w:cs="方正仿宋_GBK"/>
          <w:b/>
          <w:color w:val="000000"/>
          <w:sz w:val="28"/>
        </w:rPr>
        <w:t>、教育费附加用于教育事业发展资金绩效目标表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改善薄弱学校办学条件。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维修校舍面积（平方米）</w:t>
            </w:r>
          </w:p>
        </w:tc>
        <w:tc>
          <w:tcPr>
            <w:tcW w:w="2835" w:type="dxa"/>
            <w:vAlign w:val="center"/>
          </w:tcPr>
          <w:p>
            <w:pPr>
              <w:pStyle w:val="16"/>
            </w:pPr>
            <w:r>
              <w:rPr>
                <w:rFonts w:hint="eastAsia"/>
              </w:rPr>
              <w:t>维修校舍面积（平方米）</w:t>
            </w:r>
          </w:p>
        </w:tc>
        <w:tc>
          <w:tcPr>
            <w:tcW w:w="2551" w:type="dxa"/>
            <w:vAlign w:val="center"/>
          </w:tcPr>
          <w:p>
            <w:pPr>
              <w:pStyle w:val="16"/>
            </w:pPr>
            <w:r>
              <w:rPr>
                <w:rFonts w:hint="eastAsia"/>
              </w:rPr>
              <w:t>≥</w:t>
            </w:r>
            <w:r>
              <w:t>8000</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维修校舍工程质量达标率（</w:t>
            </w:r>
            <w:r>
              <w:t>%</w:t>
            </w:r>
            <w:r>
              <w:rPr>
                <w:rFonts w:hint="eastAsia"/>
              </w:rPr>
              <w:t>）</w:t>
            </w:r>
          </w:p>
        </w:tc>
        <w:tc>
          <w:tcPr>
            <w:tcW w:w="2835" w:type="dxa"/>
            <w:vAlign w:val="center"/>
          </w:tcPr>
          <w:p>
            <w:pPr>
              <w:pStyle w:val="16"/>
            </w:pPr>
            <w:r>
              <w:rPr>
                <w:rFonts w:hint="eastAsia"/>
              </w:rPr>
              <w:t>维修校舍工程质量达标率（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维修工程完工及时率（</w:t>
            </w:r>
            <w:r>
              <w:t>%</w:t>
            </w:r>
            <w:r>
              <w:rPr>
                <w:rFonts w:hint="eastAsia"/>
              </w:rPr>
              <w:t>）</w:t>
            </w:r>
          </w:p>
        </w:tc>
        <w:tc>
          <w:tcPr>
            <w:tcW w:w="2835" w:type="dxa"/>
            <w:vAlign w:val="center"/>
          </w:tcPr>
          <w:p>
            <w:pPr>
              <w:pStyle w:val="16"/>
            </w:pPr>
            <w:r>
              <w:rPr>
                <w:rFonts w:hint="eastAsia"/>
              </w:rPr>
              <w:t>维修工程完工及时率（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维修所需成本（万元）</w:t>
            </w:r>
          </w:p>
        </w:tc>
        <w:tc>
          <w:tcPr>
            <w:tcW w:w="2835" w:type="dxa"/>
            <w:vAlign w:val="center"/>
          </w:tcPr>
          <w:p>
            <w:pPr>
              <w:pStyle w:val="16"/>
            </w:pPr>
            <w:r>
              <w:rPr>
                <w:rFonts w:hint="eastAsia"/>
              </w:rPr>
              <w:t>维修所需成本（万元）</w:t>
            </w:r>
          </w:p>
        </w:tc>
        <w:tc>
          <w:tcPr>
            <w:tcW w:w="2551" w:type="dxa"/>
            <w:vAlign w:val="center"/>
          </w:tcPr>
          <w:p>
            <w:pPr>
              <w:pStyle w:val="16"/>
            </w:pPr>
            <w:r>
              <w:rPr>
                <w:rFonts w:hint="eastAsia"/>
              </w:rPr>
              <w:t>≤</w:t>
            </w:r>
            <w:r>
              <w:t>0.1</w:t>
            </w:r>
            <w:r>
              <w:rPr>
                <w:rFonts w:hint="eastAsia"/>
              </w:rPr>
              <w:t>万元</w:t>
            </w:r>
            <w:r>
              <w:t>/</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受益学生人数（人）</w:t>
            </w:r>
          </w:p>
        </w:tc>
        <w:tc>
          <w:tcPr>
            <w:tcW w:w="2835" w:type="dxa"/>
            <w:vAlign w:val="center"/>
          </w:tcPr>
          <w:p>
            <w:pPr>
              <w:pStyle w:val="16"/>
            </w:pPr>
            <w:r>
              <w:rPr>
                <w:rFonts w:hint="eastAsia"/>
              </w:rPr>
              <w:t>受益学生人数（人）</w:t>
            </w:r>
          </w:p>
        </w:tc>
        <w:tc>
          <w:tcPr>
            <w:tcW w:w="2551" w:type="dxa"/>
            <w:vAlign w:val="center"/>
          </w:tcPr>
          <w:p>
            <w:pPr>
              <w:pStyle w:val="16"/>
            </w:pPr>
            <w:r>
              <w:t>32000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维修校舍可持续使用年限（年）</w:t>
            </w:r>
          </w:p>
        </w:tc>
        <w:tc>
          <w:tcPr>
            <w:tcW w:w="2835" w:type="dxa"/>
            <w:vAlign w:val="center"/>
          </w:tcPr>
          <w:p>
            <w:pPr>
              <w:pStyle w:val="16"/>
            </w:pPr>
            <w:r>
              <w:rPr>
                <w:rFonts w:hint="eastAsia"/>
              </w:rPr>
              <w:t>维修校舍可持续使用年限（年）</w:t>
            </w:r>
          </w:p>
        </w:tc>
        <w:tc>
          <w:tcPr>
            <w:tcW w:w="2551" w:type="dxa"/>
            <w:vAlign w:val="center"/>
          </w:tcPr>
          <w:p>
            <w:pPr>
              <w:pStyle w:val="16"/>
            </w:pPr>
            <w:r>
              <w:rPr>
                <w:rFonts w:hint="eastAsia"/>
              </w:rPr>
              <w:t>≥</w:t>
            </w:r>
            <w:r>
              <w:t>6</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w:t>
      </w:r>
      <w:r>
        <w:rPr>
          <w:rFonts w:hint="eastAsia" w:ascii="方正仿宋_GBK" w:hAnsi="方正仿宋_GBK" w:eastAsia="方正仿宋_GBK" w:cs="方正仿宋_GBK"/>
          <w:b/>
          <w:color w:val="000000"/>
          <w:sz w:val="28"/>
        </w:rPr>
        <w:t>、农村义务教育学生营养改善计划县级配套资金绩效目标表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让每一个农村中小学学生都能享受营养改善计划。</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营养改善计划享受学生数</w:t>
            </w:r>
          </w:p>
        </w:tc>
        <w:tc>
          <w:tcPr>
            <w:tcW w:w="2835" w:type="dxa"/>
            <w:vAlign w:val="center"/>
          </w:tcPr>
          <w:p>
            <w:pPr>
              <w:pStyle w:val="16"/>
            </w:pPr>
            <w:r>
              <w:rPr>
                <w:rFonts w:hint="eastAsia"/>
              </w:rPr>
              <w:t>营养改善计划享受学生人数</w:t>
            </w:r>
          </w:p>
        </w:tc>
        <w:tc>
          <w:tcPr>
            <w:tcW w:w="2551" w:type="dxa"/>
            <w:vAlign w:val="center"/>
          </w:tcPr>
          <w:p>
            <w:pPr>
              <w:pStyle w:val="16"/>
            </w:pPr>
            <w:r>
              <w:rPr>
                <w:rFonts w:hint="eastAsia"/>
              </w:rPr>
              <w:t>≥</w:t>
            </w:r>
            <w:r>
              <w:t>12800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农村义务教育学生营养改善计划供餐质量达标率</w:t>
            </w:r>
          </w:p>
        </w:tc>
        <w:tc>
          <w:tcPr>
            <w:tcW w:w="2835" w:type="dxa"/>
            <w:vAlign w:val="center"/>
          </w:tcPr>
          <w:p>
            <w:pPr>
              <w:pStyle w:val="16"/>
            </w:pPr>
            <w:r>
              <w:rPr>
                <w:rFonts w:hint="eastAsia"/>
              </w:rPr>
              <w:t>营养改善计划供餐质量达标率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营养改善计划发放天数</w:t>
            </w:r>
          </w:p>
        </w:tc>
        <w:tc>
          <w:tcPr>
            <w:tcW w:w="2835" w:type="dxa"/>
            <w:vAlign w:val="center"/>
          </w:tcPr>
          <w:p>
            <w:pPr>
              <w:pStyle w:val="16"/>
            </w:pPr>
            <w:r>
              <w:rPr>
                <w:rFonts w:hint="eastAsia"/>
              </w:rPr>
              <w:t>发放天数</w:t>
            </w:r>
          </w:p>
        </w:tc>
        <w:tc>
          <w:tcPr>
            <w:tcW w:w="2551" w:type="dxa"/>
            <w:vAlign w:val="center"/>
          </w:tcPr>
          <w:p>
            <w:pPr>
              <w:pStyle w:val="16"/>
            </w:pPr>
            <w:r>
              <w:t>200</w:t>
            </w:r>
            <w:r>
              <w:rPr>
                <w:rFonts w:hint="eastAsia"/>
              </w:rPr>
              <w:t>天</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农村义务教育学生营养膳食生均补助标准</w:t>
            </w:r>
          </w:p>
        </w:tc>
        <w:tc>
          <w:tcPr>
            <w:tcW w:w="2835" w:type="dxa"/>
            <w:vAlign w:val="center"/>
          </w:tcPr>
          <w:p>
            <w:pPr>
              <w:pStyle w:val="16"/>
            </w:pPr>
            <w:r>
              <w:rPr>
                <w:rFonts w:hint="eastAsia"/>
              </w:rPr>
              <w:t>生均补助标准</w:t>
            </w:r>
          </w:p>
        </w:tc>
        <w:tc>
          <w:tcPr>
            <w:tcW w:w="2551" w:type="dxa"/>
            <w:vAlign w:val="center"/>
          </w:tcPr>
          <w:p>
            <w:pPr>
              <w:pStyle w:val="16"/>
            </w:pPr>
            <w:r>
              <w:t>4</w:t>
            </w:r>
            <w:r>
              <w:rPr>
                <w:rFonts w:hint="eastAsia"/>
              </w:rPr>
              <w:t>元</w:t>
            </w:r>
            <w:r>
              <w:t>/</w:t>
            </w:r>
            <w:r>
              <w:rPr>
                <w:rFonts w:hint="eastAsia"/>
              </w:rPr>
              <w:t>天</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义务教育巩固率</w:t>
            </w:r>
          </w:p>
        </w:tc>
        <w:tc>
          <w:tcPr>
            <w:tcW w:w="2835" w:type="dxa"/>
            <w:vAlign w:val="center"/>
          </w:tcPr>
          <w:p>
            <w:pPr>
              <w:pStyle w:val="16"/>
            </w:pPr>
            <w:r>
              <w:rPr>
                <w:rFonts w:hint="eastAsia"/>
              </w:rPr>
              <w:t>义务教育巩固率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学生身体素质提升</w:t>
            </w:r>
          </w:p>
        </w:tc>
        <w:tc>
          <w:tcPr>
            <w:tcW w:w="2835" w:type="dxa"/>
            <w:vAlign w:val="center"/>
          </w:tcPr>
          <w:p>
            <w:pPr>
              <w:pStyle w:val="16"/>
            </w:pPr>
            <w:r>
              <w:rPr>
                <w:rFonts w:hint="eastAsia"/>
              </w:rPr>
              <w:t>通过营养改善计划学生身体素质得到有效提高</w:t>
            </w:r>
          </w:p>
        </w:tc>
        <w:tc>
          <w:tcPr>
            <w:tcW w:w="2551" w:type="dxa"/>
            <w:vAlign w:val="center"/>
          </w:tcPr>
          <w:p>
            <w:pPr>
              <w:pStyle w:val="16"/>
            </w:pPr>
            <w:r>
              <w:rPr>
                <w:rFonts w:hint="eastAsia"/>
              </w:rPr>
              <w:t>学生身体素质明显提升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w:t>
      </w:r>
      <w:r>
        <w:rPr>
          <w:rFonts w:hint="eastAsia" w:ascii="方正仿宋_GBK" w:hAnsi="方正仿宋_GBK" w:eastAsia="方正仿宋_GBK" w:cs="方正仿宋_GBK"/>
          <w:b/>
          <w:color w:val="000000"/>
          <w:sz w:val="28"/>
        </w:rPr>
        <w:t>、农村中小学校占地补偿款绩效目标表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承担土地租赁费学校数（所）</w:t>
            </w:r>
          </w:p>
        </w:tc>
        <w:tc>
          <w:tcPr>
            <w:tcW w:w="2835" w:type="dxa"/>
            <w:vAlign w:val="center"/>
          </w:tcPr>
          <w:p>
            <w:pPr>
              <w:pStyle w:val="16"/>
            </w:pPr>
            <w:r>
              <w:rPr>
                <w:rFonts w:hint="eastAsia"/>
              </w:rPr>
              <w:t>承担土地租赁费学校数（所）</w:t>
            </w:r>
          </w:p>
        </w:tc>
        <w:tc>
          <w:tcPr>
            <w:tcW w:w="2551" w:type="dxa"/>
            <w:vAlign w:val="center"/>
          </w:tcPr>
          <w:p>
            <w:pPr>
              <w:pStyle w:val="16"/>
            </w:pPr>
            <w:r>
              <w:t>21</w:t>
            </w:r>
            <w:r>
              <w:rPr>
                <w:rFonts w:hint="eastAsia"/>
              </w:rPr>
              <w:t>所</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学校承担土地租赁费完成率（</w:t>
            </w:r>
            <w:r>
              <w:t>%</w:t>
            </w:r>
            <w:r>
              <w:rPr>
                <w:rFonts w:hint="eastAsia"/>
              </w:rPr>
              <w:t>）</w:t>
            </w:r>
          </w:p>
        </w:tc>
        <w:tc>
          <w:tcPr>
            <w:tcW w:w="2835" w:type="dxa"/>
            <w:vAlign w:val="center"/>
          </w:tcPr>
          <w:p>
            <w:pPr>
              <w:pStyle w:val="16"/>
            </w:pPr>
            <w:r>
              <w:rPr>
                <w:rFonts w:hint="eastAsia"/>
              </w:rPr>
              <w:t>学校承担土地租赁费完成率（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新建、改造、维修的校舍建设项目完成率</w:t>
            </w:r>
          </w:p>
        </w:tc>
        <w:tc>
          <w:tcPr>
            <w:tcW w:w="2835" w:type="dxa"/>
            <w:vAlign w:val="center"/>
          </w:tcPr>
          <w:p>
            <w:pPr>
              <w:pStyle w:val="16"/>
            </w:pPr>
            <w:r>
              <w:rPr>
                <w:rFonts w:hint="eastAsia"/>
              </w:rPr>
              <w:t>土地租赁费完成时间</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土地租赁每亩所需资金（万元）</w:t>
            </w:r>
          </w:p>
        </w:tc>
        <w:tc>
          <w:tcPr>
            <w:tcW w:w="2835" w:type="dxa"/>
            <w:vAlign w:val="center"/>
          </w:tcPr>
          <w:p>
            <w:pPr>
              <w:pStyle w:val="16"/>
            </w:pPr>
            <w:r>
              <w:rPr>
                <w:rFonts w:hint="eastAsia"/>
              </w:rPr>
              <w:t>土地租赁每亩所需资金（万元）</w:t>
            </w:r>
          </w:p>
        </w:tc>
        <w:tc>
          <w:tcPr>
            <w:tcW w:w="2551" w:type="dxa"/>
            <w:vAlign w:val="center"/>
          </w:tcPr>
          <w:p>
            <w:pPr>
              <w:pStyle w:val="16"/>
            </w:pPr>
            <w:r>
              <w:rPr>
                <w:rFonts w:hint="eastAsia"/>
              </w:rPr>
              <w:t>≤</w:t>
            </w:r>
            <w:r>
              <w:t>0.1</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受益学生人数（人）</w:t>
            </w:r>
          </w:p>
        </w:tc>
        <w:tc>
          <w:tcPr>
            <w:tcW w:w="2835" w:type="dxa"/>
            <w:vAlign w:val="center"/>
          </w:tcPr>
          <w:p>
            <w:pPr>
              <w:pStyle w:val="16"/>
            </w:pPr>
            <w:r>
              <w:rPr>
                <w:rFonts w:hint="eastAsia"/>
              </w:rPr>
              <w:t>受益学生人数（人）</w:t>
            </w:r>
          </w:p>
        </w:tc>
        <w:tc>
          <w:tcPr>
            <w:tcW w:w="2551" w:type="dxa"/>
            <w:vAlign w:val="center"/>
          </w:tcPr>
          <w:p>
            <w:pPr>
              <w:pStyle w:val="16"/>
            </w:pPr>
            <w:r>
              <w:rPr>
                <w:rFonts w:hint="eastAsia"/>
              </w:rPr>
              <w:t>≥</w:t>
            </w:r>
            <w:r>
              <w:t>8000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土地租赁使用年限（年）</w:t>
            </w:r>
          </w:p>
        </w:tc>
        <w:tc>
          <w:tcPr>
            <w:tcW w:w="2835" w:type="dxa"/>
            <w:vAlign w:val="center"/>
          </w:tcPr>
          <w:p>
            <w:pPr>
              <w:pStyle w:val="16"/>
            </w:pPr>
            <w:r>
              <w:rPr>
                <w:rFonts w:hint="eastAsia"/>
              </w:rPr>
              <w:t>土地租赁使用年限（年）</w:t>
            </w:r>
          </w:p>
        </w:tc>
        <w:tc>
          <w:tcPr>
            <w:tcW w:w="2551" w:type="dxa"/>
            <w:vAlign w:val="center"/>
          </w:tcPr>
          <w:p>
            <w:pPr>
              <w:pStyle w:val="16"/>
            </w:pPr>
            <w:r>
              <w:rPr>
                <w:rFonts w:hint="eastAsia"/>
              </w:rPr>
              <w:t>≥</w:t>
            </w:r>
            <w:r>
              <w:t>30</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村民满意度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w:t>
      </w:r>
      <w:r>
        <w:rPr>
          <w:rFonts w:hint="eastAsia" w:ascii="方正仿宋_GBK" w:hAnsi="方正仿宋_GBK" w:eastAsia="方正仿宋_GBK" w:cs="方正仿宋_GBK"/>
          <w:b/>
          <w:color w:val="000000"/>
          <w:sz w:val="28"/>
        </w:rPr>
        <w:t>、普通高中建档立卡贫困生免学费、免住宿费和教科书费县级配套补助资金绩效目标表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普通高中免学杂费受助学生数</w:t>
            </w:r>
          </w:p>
        </w:tc>
        <w:tc>
          <w:tcPr>
            <w:tcW w:w="2835" w:type="dxa"/>
            <w:vAlign w:val="center"/>
          </w:tcPr>
          <w:p>
            <w:pPr>
              <w:pStyle w:val="16"/>
            </w:pPr>
            <w:r>
              <w:rPr>
                <w:rFonts w:hint="eastAsia"/>
              </w:rPr>
              <w:t>普通高中免学杂费受助学生数</w:t>
            </w:r>
          </w:p>
        </w:tc>
        <w:tc>
          <w:tcPr>
            <w:tcW w:w="2551" w:type="dxa"/>
            <w:vAlign w:val="center"/>
          </w:tcPr>
          <w:p>
            <w:pPr>
              <w:pStyle w:val="16"/>
            </w:pPr>
            <w:r>
              <w:rPr>
                <w:rFonts w:hint="eastAsia"/>
              </w:rPr>
              <w:t>≥</w:t>
            </w:r>
            <w:r>
              <w:t>321</w:t>
            </w:r>
            <w:r>
              <w:rPr>
                <w:rFonts w:hint="eastAsia"/>
              </w:rPr>
              <w:t>人</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rPr>
                <w:rFonts w:hint="eastAsia"/>
              </w:rPr>
              <w:t>≥</w:t>
            </w:r>
            <w:r>
              <w:t>2500</w:t>
            </w:r>
            <w:r>
              <w:rPr>
                <w:rFonts w:hint="eastAsia"/>
              </w:rPr>
              <w:t>元</w:t>
            </w:r>
            <w:r>
              <w:t>/</w:t>
            </w:r>
            <w:r>
              <w:rPr>
                <w:rFonts w:hint="eastAsia"/>
              </w:rPr>
              <w:t>学年</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提高高中生入学率（</w:t>
            </w:r>
            <w:r>
              <w:t>%</w:t>
            </w:r>
            <w:r>
              <w:rPr>
                <w:rFonts w:hint="eastAsia"/>
              </w:rPr>
              <w:t>）</w:t>
            </w:r>
          </w:p>
        </w:tc>
        <w:tc>
          <w:tcPr>
            <w:tcW w:w="2835" w:type="dxa"/>
            <w:vAlign w:val="center"/>
          </w:tcPr>
          <w:p>
            <w:pPr>
              <w:pStyle w:val="16"/>
            </w:pPr>
            <w:r>
              <w:rPr>
                <w:rFonts w:hint="eastAsia"/>
              </w:rPr>
              <w:t>提高高中生入学率（</w:t>
            </w:r>
            <w:r>
              <w:t>%</w:t>
            </w:r>
            <w:r>
              <w:rPr>
                <w:rFonts w:hint="eastAsia"/>
              </w:rPr>
              <w:t>）</w:t>
            </w:r>
          </w:p>
        </w:tc>
        <w:tc>
          <w:tcPr>
            <w:tcW w:w="2551" w:type="dxa"/>
            <w:vAlign w:val="center"/>
          </w:tcPr>
          <w:p>
            <w:pPr>
              <w:pStyle w:val="16"/>
            </w:pPr>
            <w:r>
              <w:rPr>
                <w:rFonts w:hint="eastAsia"/>
              </w:rPr>
              <w:t>≥</w:t>
            </w:r>
            <w:r>
              <w:t>93%</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w:t>
      </w:r>
      <w:r>
        <w:rPr>
          <w:rFonts w:hint="eastAsia" w:ascii="方正仿宋_GBK" w:hAnsi="方正仿宋_GBK" w:eastAsia="方正仿宋_GBK" w:cs="方正仿宋_GBK"/>
          <w:b/>
          <w:color w:val="000000"/>
          <w:sz w:val="28"/>
        </w:rPr>
        <w:t>、学前资助县级配套资金绩效目标表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确保每一名幼儿不因家庭贫困而辍学。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幼儿资助比例（</w:t>
            </w:r>
            <w:r>
              <w:t>%</w:t>
            </w:r>
            <w:r>
              <w:rPr>
                <w:rFonts w:hint="eastAsia"/>
              </w:rPr>
              <w:t>）</w:t>
            </w:r>
          </w:p>
        </w:tc>
        <w:tc>
          <w:tcPr>
            <w:tcW w:w="2835" w:type="dxa"/>
            <w:vAlign w:val="center"/>
          </w:tcPr>
          <w:p>
            <w:pPr>
              <w:pStyle w:val="16"/>
            </w:pPr>
            <w:r>
              <w:rPr>
                <w:rFonts w:hint="eastAsia"/>
              </w:rPr>
              <w:t>幼儿资助比例（</w:t>
            </w:r>
            <w:r>
              <w:t>%</w:t>
            </w:r>
            <w:r>
              <w:rPr>
                <w:rFonts w:hint="eastAsia"/>
              </w:rPr>
              <w:t>）</w:t>
            </w:r>
          </w:p>
        </w:tc>
        <w:tc>
          <w:tcPr>
            <w:tcW w:w="2551" w:type="dxa"/>
            <w:vAlign w:val="center"/>
          </w:tcPr>
          <w:p>
            <w:pPr>
              <w:pStyle w:val="16"/>
            </w:pPr>
            <w:r>
              <w:rPr>
                <w:rFonts w:hint="eastAsia"/>
              </w:rPr>
              <w:t>≥</w:t>
            </w:r>
            <w:r>
              <w:t>10%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幼儿入学率（</w:t>
            </w:r>
            <w:r>
              <w:t>%</w:t>
            </w:r>
            <w:r>
              <w:rPr>
                <w:rFonts w:hint="eastAsia"/>
              </w:rPr>
              <w:t>）</w:t>
            </w:r>
          </w:p>
        </w:tc>
        <w:tc>
          <w:tcPr>
            <w:tcW w:w="2835" w:type="dxa"/>
            <w:vAlign w:val="center"/>
          </w:tcPr>
          <w:p>
            <w:pPr>
              <w:pStyle w:val="16"/>
            </w:pPr>
            <w:r>
              <w:rPr>
                <w:rFonts w:hint="eastAsia"/>
              </w:rPr>
              <w:t>幼儿入学率（</w:t>
            </w:r>
            <w:r>
              <w:t>%</w:t>
            </w:r>
            <w:r>
              <w:rPr>
                <w:rFonts w:hint="eastAsia"/>
              </w:rPr>
              <w:t>）</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幼儿资助落实时间</w:t>
            </w:r>
          </w:p>
        </w:tc>
        <w:tc>
          <w:tcPr>
            <w:tcW w:w="2835" w:type="dxa"/>
            <w:vAlign w:val="center"/>
          </w:tcPr>
          <w:p>
            <w:pPr>
              <w:pStyle w:val="16"/>
            </w:pPr>
            <w:r>
              <w:rPr>
                <w:rFonts w:hint="eastAsia"/>
              </w:rPr>
              <w:t>学前资助落实时间</w:t>
            </w:r>
          </w:p>
        </w:tc>
        <w:tc>
          <w:tcPr>
            <w:tcW w:w="2551" w:type="dxa"/>
            <w:vAlign w:val="center"/>
          </w:tcPr>
          <w:p>
            <w:pPr>
              <w:pStyle w:val="16"/>
            </w:pPr>
            <w:r>
              <w:rPr>
                <w:rFonts w:hint="eastAsia"/>
              </w:rPr>
              <w:t>每年</w:t>
            </w:r>
            <w:r>
              <w:t>4</w:t>
            </w:r>
            <w:r>
              <w:rPr>
                <w:rFonts w:hint="eastAsia"/>
              </w:rPr>
              <w:t>月底和</w:t>
            </w:r>
            <w:r>
              <w:t>11</w:t>
            </w:r>
            <w:r>
              <w:rPr>
                <w:rFonts w:hint="eastAsia"/>
              </w:rPr>
              <w:t>月底安排</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普惠性幼儿园生均成本</w:t>
            </w:r>
          </w:p>
        </w:tc>
        <w:tc>
          <w:tcPr>
            <w:tcW w:w="2835" w:type="dxa"/>
            <w:vAlign w:val="center"/>
          </w:tcPr>
          <w:p>
            <w:pPr>
              <w:pStyle w:val="16"/>
            </w:pPr>
            <w:r>
              <w:rPr>
                <w:rFonts w:hint="eastAsia"/>
              </w:rPr>
              <w:t>普惠性幼儿园生均成本</w:t>
            </w:r>
          </w:p>
        </w:tc>
        <w:tc>
          <w:tcPr>
            <w:tcW w:w="2551" w:type="dxa"/>
            <w:vAlign w:val="center"/>
          </w:tcPr>
          <w:p>
            <w:pPr>
              <w:pStyle w:val="16"/>
            </w:pPr>
            <w:r>
              <w:rPr>
                <w:rFonts w:hint="eastAsia"/>
              </w:rPr>
              <w:t>≤</w:t>
            </w:r>
            <w:r>
              <w:t>260</w:t>
            </w:r>
            <w:r>
              <w:rPr>
                <w:rFonts w:hint="eastAsia"/>
              </w:rPr>
              <w:t>元</w:t>
            </w:r>
            <w:r>
              <w:t>/</w:t>
            </w:r>
            <w:r>
              <w:rPr>
                <w:rFonts w:hint="eastAsia"/>
              </w:rPr>
              <w:t>月</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社会公众满意度</w:t>
            </w:r>
          </w:p>
        </w:tc>
        <w:tc>
          <w:tcPr>
            <w:tcW w:w="2835" w:type="dxa"/>
            <w:vAlign w:val="center"/>
          </w:tcPr>
          <w:p>
            <w:pPr>
              <w:pStyle w:val="16"/>
            </w:pPr>
            <w:r>
              <w:rPr>
                <w:rFonts w:hint="eastAsia"/>
              </w:rPr>
              <w:t>社会公众满意度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受益幼儿园满意度</w:t>
            </w:r>
          </w:p>
        </w:tc>
        <w:tc>
          <w:tcPr>
            <w:tcW w:w="2835" w:type="dxa"/>
            <w:vAlign w:val="center"/>
          </w:tcPr>
          <w:p>
            <w:pPr>
              <w:pStyle w:val="16"/>
            </w:pPr>
            <w:r>
              <w:rPr>
                <w:rFonts w:hint="eastAsia"/>
              </w:rPr>
              <w:t>受益幼儿园满意度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年，馆陶县教育支付分中心安排政府采购预算</w:t>
      </w:r>
      <w:r>
        <w:rPr>
          <w:rFonts w:hint="eastAsia" w:eastAsia="方正仿宋_GBK"/>
          <w:color w:val="000000"/>
          <w:sz w:val="28"/>
          <w:lang w:eastAsia="zh-CN"/>
        </w:rPr>
        <w:t>15186</w:t>
      </w:r>
      <w:r>
        <w:rPr>
          <w:rFonts w:eastAsia="方正仿宋_GBK"/>
          <w:color w:val="000000"/>
          <w:sz w:val="28"/>
        </w:rPr>
        <w:t>.00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8676"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2"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hint="eastAsia" w:ascii="方正书宋_GBK" w:eastAsia="方正书宋_GBK"/>
                <w:lang w:eastAsia="zh-CN"/>
              </w:rPr>
              <w:t>[2021]</w:t>
            </w:r>
            <w:r>
              <w:rPr>
                <w:rFonts w:hint="eastAsia" w:ascii="方正书宋_GBK" w:eastAsia="方正书宋_GBK"/>
              </w:rPr>
              <w:t>128号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年支持学前教育发展中央资金预算的通知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514</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2570</w:t>
            </w:r>
          </w:p>
        </w:tc>
        <w:tc>
          <w:tcPr>
            <w:tcW w:w="850" w:type="dxa"/>
            <w:vAlign w:val="center"/>
          </w:tcPr>
          <w:p>
            <w:pPr>
              <w:spacing w:line="300" w:lineRule="exact"/>
              <w:jc w:val="right"/>
              <w:rPr>
                <w:rFonts w:ascii="方正书宋_GBK" w:eastAsia="方正书宋_GBK"/>
              </w:rPr>
            </w:pPr>
            <w:r>
              <w:rPr>
                <w:rFonts w:ascii="方正书宋_GBK" w:eastAsia="方正书宋_GBK"/>
              </w:rPr>
              <w:t>2000.00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514</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514</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w:t>
            </w:r>
            <w:r>
              <w:rPr>
                <w:rFonts w:hint="eastAsia" w:ascii="方正书宋_GBK" w:eastAsia="方正书宋_GBK"/>
              </w:rPr>
              <w:t>129号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年义务教育薄弱环节改善与能力提升中央补助资金预算的通知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833</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4165</w:t>
            </w:r>
          </w:p>
        </w:tc>
        <w:tc>
          <w:tcPr>
            <w:tcW w:w="850" w:type="dxa"/>
            <w:vAlign w:val="center"/>
          </w:tcPr>
          <w:p>
            <w:pPr>
              <w:spacing w:line="300" w:lineRule="exact"/>
              <w:jc w:val="right"/>
              <w:rPr>
                <w:rFonts w:ascii="方正书宋_GBK" w:eastAsia="方正书宋_GBK"/>
              </w:rPr>
            </w:pPr>
            <w:r>
              <w:rPr>
                <w:rFonts w:ascii="方正书宋_GBK" w:eastAsia="方正书宋_GBK"/>
              </w:rPr>
              <w:t>2000.00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833</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833</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]1</w:t>
            </w:r>
            <w:r>
              <w:rPr>
                <w:rFonts w:hint="eastAsia" w:ascii="方正书宋_GBK" w:eastAsia="方正书宋_GBK"/>
                <w:lang w:eastAsia="zh-CN"/>
              </w:rPr>
              <w:t>30</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年城乡义务教育中央补助经费预算的通知（校舍维修）</w:t>
            </w:r>
          </w:p>
        </w:tc>
        <w:tc>
          <w:tcPr>
            <w:tcW w:w="964" w:type="dxa"/>
            <w:vAlign w:val="center"/>
          </w:tcPr>
          <w:p>
            <w:pPr>
              <w:spacing w:line="300" w:lineRule="exact"/>
              <w:jc w:val="right"/>
              <w:rPr>
                <w:rFonts w:ascii="方正书宋_GBK" w:eastAsia="方正书宋_GBK"/>
              </w:rPr>
            </w:pPr>
            <w:r>
              <w:rPr>
                <w:rFonts w:ascii="方正书宋_GBK" w:eastAsia="方正书宋_GBK"/>
              </w:rPr>
              <w:t>10</w:t>
            </w:r>
            <w:r>
              <w:rPr>
                <w:rFonts w:hint="eastAsia" w:ascii="方正书宋_GBK" w:eastAsia="方正书宋_GBK"/>
                <w:lang w:eastAsia="zh-CN"/>
              </w:rPr>
              <w:t>45</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5225</w:t>
            </w:r>
          </w:p>
        </w:tc>
        <w:tc>
          <w:tcPr>
            <w:tcW w:w="850" w:type="dxa"/>
            <w:vAlign w:val="center"/>
          </w:tcPr>
          <w:p>
            <w:pPr>
              <w:spacing w:line="300" w:lineRule="exact"/>
              <w:jc w:val="right"/>
              <w:rPr>
                <w:rFonts w:ascii="方正书宋_GBK" w:eastAsia="方正书宋_GBK"/>
              </w:rPr>
            </w:pPr>
            <w:r>
              <w:rPr>
                <w:rFonts w:ascii="方正书宋_GBK" w:eastAsia="方正书宋_GBK"/>
              </w:rPr>
              <w:t>2000.00</w:t>
            </w:r>
          </w:p>
        </w:tc>
        <w:tc>
          <w:tcPr>
            <w:tcW w:w="964" w:type="dxa"/>
            <w:vAlign w:val="center"/>
          </w:tcPr>
          <w:p>
            <w:pPr>
              <w:spacing w:line="300" w:lineRule="exact"/>
              <w:jc w:val="right"/>
              <w:rPr>
                <w:rFonts w:ascii="方正书宋_GBK" w:eastAsia="方正书宋_GBK"/>
              </w:rPr>
            </w:pPr>
            <w:r>
              <w:rPr>
                <w:rFonts w:ascii="方正书宋_GBK" w:eastAsia="方正书宋_GBK"/>
              </w:rPr>
              <w:t>10</w:t>
            </w:r>
            <w:r>
              <w:rPr>
                <w:rFonts w:hint="eastAsia" w:ascii="方正书宋_GBK" w:eastAsia="方正书宋_GBK"/>
                <w:lang w:eastAsia="zh-CN"/>
              </w:rPr>
              <w:t>45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ascii="方正书宋_GBK" w:eastAsia="方正书宋_GBK"/>
              </w:rPr>
              <w:t>10</w:t>
            </w:r>
            <w:r>
              <w:rPr>
                <w:rFonts w:hint="eastAsia" w:ascii="方正书宋_GBK" w:eastAsia="方正书宋_GBK"/>
                <w:lang w:eastAsia="zh-CN"/>
              </w:rPr>
              <w:t>45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]1</w:t>
            </w:r>
            <w:r>
              <w:rPr>
                <w:rFonts w:hint="eastAsia" w:ascii="方正书宋_GBK" w:eastAsia="方正书宋_GBK"/>
                <w:lang w:eastAsia="zh-CN"/>
              </w:rPr>
              <w:t>49</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年支持学前教育发展省级补助资金预算的通知</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25</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1250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w:t>
            </w:r>
            <w:r>
              <w:rPr>
                <w:rFonts w:ascii="方正书宋_GBK" w:eastAsia="方正书宋_GBK"/>
              </w:rPr>
              <w:t>000.00</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25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25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w:t>
            </w:r>
            <w:r>
              <w:rPr>
                <w:rFonts w:hint="eastAsia" w:ascii="方正书宋_GBK" w:eastAsia="方正书宋_GBK"/>
                <w:lang w:eastAsia="zh-CN"/>
              </w:rPr>
              <w:t>167</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年义务教育薄弱环节改善与能力提升省级补助资金预算的通知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482</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4820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w:t>
            </w:r>
            <w:r>
              <w:rPr>
                <w:rFonts w:ascii="方正书宋_GBK" w:eastAsia="方正书宋_GBK"/>
              </w:rPr>
              <w:t>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482</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482</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]1</w:t>
            </w:r>
            <w:r>
              <w:rPr>
                <w:rFonts w:hint="eastAsia" w:ascii="方正书宋_GBK" w:eastAsia="方正书宋_GBK"/>
                <w:lang w:eastAsia="zh-CN"/>
              </w:rPr>
              <w:t>68</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年城乡义务教育省级补助资金预算的通知（校舍维修改造）</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187</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1870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w:t>
            </w:r>
            <w:r>
              <w:rPr>
                <w:rFonts w:ascii="方正书宋_GBK" w:eastAsia="方正书宋_GBK"/>
              </w:rPr>
              <w:t>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187</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187</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冀财债[2022]3号 河北省财政厅关于下达2022年提前批次和2021年剩余新增债务限额的通知</w:t>
            </w:r>
          </w:p>
        </w:tc>
        <w:tc>
          <w:tcPr>
            <w:tcW w:w="964"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120000000</w:t>
            </w:r>
            <w:r>
              <w:rPr>
                <w:rFonts w:ascii="方正书宋_GBK" w:eastAsia="方正书宋_GBK"/>
              </w:rPr>
              <w:t>.00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60000</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2</w:t>
            </w:r>
            <w:r>
              <w:rPr>
                <w:rFonts w:ascii="方正书宋_GBK" w:eastAsia="方正书宋_GBK"/>
              </w:rPr>
              <w:t>000.00</w:t>
            </w:r>
          </w:p>
        </w:tc>
        <w:tc>
          <w:tcPr>
            <w:tcW w:w="964"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120000000</w:t>
            </w:r>
            <w:r>
              <w:rPr>
                <w:rFonts w:ascii="方正书宋_GBK" w:eastAsia="方正书宋_GBK"/>
              </w:rPr>
              <w:t>.00</w:t>
            </w:r>
          </w:p>
        </w:tc>
        <w:tc>
          <w:tcPr>
            <w:tcW w:w="964"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120000000</w:t>
            </w:r>
            <w:r>
              <w:rPr>
                <w:rFonts w:ascii="方正书宋_GBK" w:eastAsia="方正书宋_GBK"/>
              </w:rPr>
              <w:t>.00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馆陶县教育支付分中心上年末固定资产金额为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县级</w:t>
      </w:r>
      <w:r>
        <w:rPr>
          <w:rFonts w:hint="eastAsia" w:eastAsia="方正仿宋_GBK"/>
          <w:color w:val="000000"/>
          <w:sz w:val="28"/>
        </w:rPr>
        <w:t>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compat>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320044"/>
    <w:rsid w:val="00425908"/>
    <w:rsid w:val="004B2FF8"/>
    <w:rsid w:val="006139AD"/>
    <w:rsid w:val="006617AB"/>
    <w:rsid w:val="0071242B"/>
    <w:rsid w:val="007B57AD"/>
    <w:rsid w:val="007C54C1"/>
    <w:rsid w:val="008948A2"/>
    <w:rsid w:val="00A431A0"/>
    <w:rsid w:val="00AD5910"/>
    <w:rsid w:val="00B27DE7"/>
    <w:rsid w:val="00BF6F45"/>
    <w:rsid w:val="00CB669A"/>
    <w:rsid w:val="00DE4546"/>
    <w:rsid w:val="00F146E2"/>
    <w:rsid w:val="05A052DC"/>
    <w:rsid w:val="09F708D8"/>
    <w:rsid w:val="0C9F3F7D"/>
    <w:rsid w:val="0F962BAD"/>
    <w:rsid w:val="11611EC3"/>
    <w:rsid w:val="12DD44CA"/>
    <w:rsid w:val="157D26F2"/>
    <w:rsid w:val="15E47BB5"/>
    <w:rsid w:val="16E66658"/>
    <w:rsid w:val="17962E74"/>
    <w:rsid w:val="17B50356"/>
    <w:rsid w:val="19852FE9"/>
    <w:rsid w:val="1B806C4F"/>
    <w:rsid w:val="21827EA8"/>
    <w:rsid w:val="258541BA"/>
    <w:rsid w:val="260C6234"/>
    <w:rsid w:val="27E75403"/>
    <w:rsid w:val="2B130674"/>
    <w:rsid w:val="2C6F5E0A"/>
    <w:rsid w:val="2CD60DF6"/>
    <w:rsid w:val="2DDF7695"/>
    <w:rsid w:val="2F00311E"/>
    <w:rsid w:val="33984B20"/>
    <w:rsid w:val="33AD4BA1"/>
    <w:rsid w:val="34DB6584"/>
    <w:rsid w:val="36411A3A"/>
    <w:rsid w:val="38AB044F"/>
    <w:rsid w:val="3CA53816"/>
    <w:rsid w:val="3F3C7B91"/>
    <w:rsid w:val="3F6C2995"/>
    <w:rsid w:val="40E127DD"/>
    <w:rsid w:val="415E6E35"/>
    <w:rsid w:val="43EA57C6"/>
    <w:rsid w:val="44F46187"/>
    <w:rsid w:val="4BA611CF"/>
    <w:rsid w:val="50A508C0"/>
    <w:rsid w:val="56ED1327"/>
    <w:rsid w:val="583C2704"/>
    <w:rsid w:val="5C0B0C07"/>
    <w:rsid w:val="5C83540E"/>
    <w:rsid w:val="602A5A6C"/>
    <w:rsid w:val="624A7D95"/>
    <w:rsid w:val="67C96AC3"/>
    <w:rsid w:val="6B6E6802"/>
    <w:rsid w:val="71705998"/>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25228</Words>
  <Characters>32254</Characters>
  <Lines>105</Lines>
  <Paragraphs>75</Paragraphs>
  <TotalTime>4</TotalTime>
  <ScaleCrop>false</ScaleCrop>
  <LinksUpToDate>false</LinksUpToDate>
  <CharactersWithSpaces>32525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2023-08-02T14:36:00Z</dcterms:created>
  <dc:creator>Administrator</dc:creator>
  <cp:lastModifiedBy>Sally</cp:lastModifiedBy>
  <dcterms:modified xsi:type="dcterms:W3CDTF">2024-05-30T06:45:01Z</dcterms:modified>
  <dc:title>2022年部门预算信息公开目录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5286AB49A1A941C1AD9C2C741DE81ED1_13</vt:lpwstr>
  </property>
</Properties>
</file>