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ascii="宋体"/>
          <w:b/>
          <w:sz w:val="44"/>
          <w:szCs w:val="44"/>
        </w:rPr>
      </w:pPr>
    </w:p>
    <w:p>
      <w:pPr>
        <w:ind w:firstLine="883" w:firstLineChars="200"/>
        <w:jc w:val="center"/>
        <w:rPr>
          <w:rFonts w:hint="eastAsia" w:ascii="宋体" w:hAnsi="宋体"/>
          <w:b/>
          <w:sz w:val="44"/>
          <w:szCs w:val="44"/>
        </w:rPr>
      </w:pPr>
      <w:r>
        <w:rPr>
          <w:rFonts w:hint="eastAsia" w:ascii="宋体" w:hAnsi="宋体"/>
          <w:b/>
          <w:sz w:val="44"/>
          <w:szCs w:val="44"/>
        </w:rPr>
        <w:t>馆陶县交通运输局</w:t>
      </w:r>
    </w:p>
    <w:p>
      <w:pPr>
        <w:ind w:firstLine="883" w:firstLineChars="200"/>
        <w:jc w:val="center"/>
        <w:rPr>
          <w:rFonts w:hint="eastAsia" w:ascii="宋体" w:eastAsia="宋体"/>
          <w:b/>
          <w:sz w:val="44"/>
          <w:szCs w:val="44"/>
          <w:lang w:val="en-US" w:eastAsia="zh-CN"/>
        </w:rPr>
      </w:pPr>
      <w:r>
        <w:rPr>
          <w:rFonts w:ascii="宋体" w:hAnsi="宋体"/>
          <w:b/>
          <w:sz w:val="44"/>
          <w:szCs w:val="44"/>
        </w:rPr>
        <w:t>20</w:t>
      </w:r>
      <w:r>
        <w:rPr>
          <w:rFonts w:hint="eastAsia" w:ascii="宋体" w:hAnsi="宋体"/>
          <w:b/>
          <w:sz w:val="44"/>
          <w:szCs w:val="44"/>
          <w:lang w:val="en-US" w:eastAsia="zh-CN"/>
        </w:rPr>
        <w:t>20</w:t>
      </w:r>
      <w:r>
        <w:rPr>
          <w:rFonts w:hint="eastAsia" w:ascii="宋体" w:hAnsi="宋体"/>
          <w:b/>
          <w:sz w:val="44"/>
          <w:szCs w:val="44"/>
        </w:rPr>
        <w:t>年部门预算信息公开</w:t>
      </w:r>
      <w:r>
        <w:rPr>
          <w:rFonts w:hint="eastAsia" w:ascii="宋体" w:hAnsi="宋体"/>
          <w:b/>
          <w:sz w:val="44"/>
          <w:szCs w:val="44"/>
          <w:lang w:eastAsia="zh-CN"/>
        </w:rPr>
        <w:t>情况说明</w:t>
      </w: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w:t>
      </w:r>
      <w:r>
        <w:rPr>
          <w:rFonts w:hint="eastAsia" w:ascii="仿宋_GB2312" w:hAnsi="Times New Roman" w:eastAsia="仿宋_GB2312"/>
          <w:sz w:val="32"/>
          <w:szCs w:val="32"/>
          <w:lang w:eastAsia="zh-CN"/>
        </w:rPr>
        <w:t>中</w:t>
      </w:r>
      <w:r>
        <w:rPr>
          <w:rFonts w:hint="eastAsia" w:ascii="仿宋_GB2312" w:hAnsi="Times New Roman" w:eastAsia="仿宋_GB2312"/>
          <w:sz w:val="32"/>
          <w:szCs w:val="32"/>
        </w:rPr>
        <w:t>华人民共和国</w:t>
      </w:r>
      <w:bookmarkStart w:id="2" w:name="_GoBack"/>
      <w:bookmarkEnd w:id="2"/>
      <w:r>
        <w:rPr>
          <w:rFonts w:hint="eastAsia" w:ascii="仿宋_GB2312" w:hAnsi="Times New Roman" w:eastAsia="仿宋_GB2312"/>
          <w:sz w:val="32"/>
          <w:szCs w:val="32"/>
        </w:rPr>
        <w:t>预算法》、《地方预决算公开操作规程》和《河北省省级预算公开办法》规定，现将馆陶县交通运输局</w:t>
      </w:r>
      <w:r>
        <w:rPr>
          <w:rFonts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年部门预算公开如下：</w:t>
      </w:r>
    </w:p>
    <w:p>
      <w:pPr>
        <w:autoSpaceDE w:val="0"/>
        <w:autoSpaceDN w:val="0"/>
        <w:adjustRightInd w:val="0"/>
        <w:ind w:firstLine="600"/>
        <w:jc w:val="left"/>
        <w:rPr>
          <w:rFonts w:ascii="仿宋_GB2312" w:hAnsi="仿宋_GB2312" w:eastAsia="仿宋_GB2312" w:cs="仿宋_GB2312"/>
          <w:sz w:val="32"/>
          <w:szCs w:val="32"/>
        </w:rPr>
      </w:pPr>
      <w:r>
        <w:rPr>
          <w:rFonts w:hint="eastAsia" w:ascii="黑体" w:hAnsi="黑体" w:eastAsia="黑体" w:cs="黑体"/>
          <w:b/>
          <w:bCs/>
          <w:sz w:val="32"/>
          <w:szCs w:val="32"/>
        </w:rPr>
        <w:t>一、部门职责及机构设置情况</w:t>
      </w:r>
    </w:p>
    <w:p>
      <w:pPr>
        <w:autoSpaceDE w:val="0"/>
        <w:autoSpaceDN w:val="0"/>
        <w:adjustRightInd w:val="0"/>
        <w:ind w:firstLine="600"/>
        <w:jc w:val="left"/>
        <w:rPr>
          <w:rFonts w:ascii="仿宋_GB2312" w:hAnsi="仿宋_GB2312" w:eastAsia="仿宋_GB2312" w:cs="仿宋_GB2312"/>
          <w:sz w:val="32"/>
          <w:szCs w:val="32"/>
        </w:rPr>
      </w:pPr>
      <w:r>
        <w:rPr>
          <w:rFonts w:hint="eastAsia" w:ascii="仿宋_GB2312" w:hAnsi="仿宋_GB2312" w:eastAsia="仿宋_GB2312"/>
          <w:color w:val="000000"/>
          <w:sz w:val="32"/>
          <w:lang w:val="zh-CN"/>
        </w:rPr>
        <w:t>（一）部门职责</w:t>
      </w:r>
    </w:p>
    <w:p>
      <w:pPr>
        <w:widowControl/>
        <w:spacing w:before="75" w:after="75" w:line="270" w:lineRule="atLeast"/>
        <w:ind w:firstLine="640"/>
        <w:jc w:val="left"/>
        <w:rPr>
          <w:rFonts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rPr>
        <w:t>根据馆陶县人民政府</w:t>
      </w:r>
      <w:r>
        <w:rPr>
          <w:rFonts w:ascii="仿宋_GB2312" w:hAnsi="Tahoma" w:eastAsia="仿宋_GB2312" w:cs="Tahoma"/>
          <w:color w:val="000000"/>
          <w:kern w:val="0"/>
          <w:sz w:val="32"/>
          <w:szCs w:val="32"/>
        </w:rPr>
        <w:t>[2010]57</w:t>
      </w:r>
      <w:r>
        <w:rPr>
          <w:rFonts w:hint="eastAsia" w:ascii="仿宋_GB2312" w:hAnsi="Tahoma" w:eastAsia="仿宋_GB2312" w:cs="Tahoma"/>
          <w:color w:val="000000"/>
          <w:kern w:val="0"/>
          <w:sz w:val="32"/>
          <w:szCs w:val="32"/>
        </w:rPr>
        <w:t>号文《关于印发馆陶县交通运输局主要职责内设机构和人员编制规定的通知》，交通运输局的主要职责是：</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1.</w:t>
      </w:r>
      <w:r>
        <w:rPr>
          <w:rFonts w:hint="eastAsia" w:ascii="仿宋_GB2312" w:hAnsi="Tahoma" w:eastAsia="仿宋_GB2312" w:cs="Tahoma"/>
          <w:color w:val="000000"/>
          <w:kern w:val="0"/>
          <w:sz w:val="32"/>
          <w:szCs w:val="32"/>
        </w:rPr>
        <w:t>承担全且综合运输体系的规划协调工作，会同有关部门组织编制综合运输体系规划，负责交通运输枢纽规划、建设和管理。</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2.</w:t>
      </w:r>
      <w:r>
        <w:rPr>
          <w:rFonts w:hint="eastAsia" w:ascii="仿宋_GB2312" w:hAnsi="Tahoma" w:eastAsia="仿宋_GB2312" w:cs="Tahoma"/>
          <w:color w:val="000000"/>
          <w:kern w:val="0"/>
          <w:sz w:val="32"/>
          <w:szCs w:val="32"/>
        </w:rPr>
        <w:t>组织拟定并监督实施全县公路、水路、地铁和轨道运输等行业方针政策、地方法规草案、发展战略和规划、中长期计划和年度计划。参与拟定有关政策和标准监督实施。指导公路、水路、地铁行业有关体制改革工作。</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3.</w:t>
      </w:r>
      <w:r>
        <w:rPr>
          <w:rFonts w:hint="eastAsia" w:ascii="仿宋_GB2312" w:hAnsi="Tahoma" w:eastAsia="仿宋_GB2312" w:cs="Tahoma"/>
          <w:color w:val="000000"/>
          <w:kern w:val="0"/>
          <w:sz w:val="32"/>
          <w:szCs w:val="32"/>
        </w:rPr>
        <w:t>组织推进全县城乡公交一体化的实施，指导协调运输企业客运线路运营。</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4.</w:t>
      </w:r>
      <w:r>
        <w:rPr>
          <w:rFonts w:hint="eastAsia" w:ascii="仿宋_GB2312" w:hAnsi="Tahoma" w:eastAsia="仿宋_GB2312" w:cs="Tahoma"/>
          <w:color w:val="000000"/>
          <w:kern w:val="0"/>
          <w:sz w:val="32"/>
          <w:szCs w:val="32"/>
        </w:rPr>
        <w:t>承担全县公路、水路运输市场监管职责。组织拟定公路、水路运输有关政策、准入退出制度、技术标准和运营规范并监督实施。负责运输市场、运输服务、车辆维修、停车场、搬运装卸、机动车性能检测、机动车驾驶学校和驾驶员培训的行业管理。负责和指导城乡客运及有关设施规划和管理，负责出租汽车行业管理工作。</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5.</w:t>
      </w:r>
      <w:r>
        <w:rPr>
          <w:rFonts w:hint="eastAsia" w:ascii="仿宋_GB2312" w:hAnsi="Tahoma" w:eastAsia="仿宋_GB2312" w:cs="Tahoma"/>
          <w:color w:val="000000"/>
          <w:kern w:val="0"/>
          <w:sz w:val="32"/>
          <w:szCs w:val="32"/>
        </w:rPr>
        <w:t>承担全县管辖水域水上交通安全监管责任。负责水上交通管制、船舶及相关水上设施检验、登记和防治污染及安全监管，负责船员管理、参与事故调查有关工作。</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6.</w:t>
      </w:r>
      <w:r>
        <w:rPr>
          <w:rFonts w:hint="eastAsia" w:ascii="仿宋_GB2312" w:hAnsi="Tahoma" w:eastAsia="仿宋_GB2312" w:cs="Tahoma"/>
          <w:color w:val="000000"/>
          <w:kern w:val="0"/>
          <w:sz w:val="32"/>
          <w:szCs w:val="32"/>
        </w:rPr>
        <w:t>负责提出全县交通运输行业固定资产投资规模和投资项目的报批工作；负责交通国有资产管理和交通专项资金的管理、使用；负责行业内部审计。</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7.</w:t>
      </w:r>
      <w:r>
        <w:rPr>
          <w:rFonts w:hint="eastAsia" w:ascii="仿宋_GB2312" w:hAnsi="Tahoma" w:eastAsia="仿宋_GB2312" w:cs="Tahoma"/>
          <w:color w:val="000000"/>
          <w:kern w:val="0"/>
          <w:sz w:val="32"/>
          <w:szCs w:val="32"/>
        </w:rPr>
        <w:t>承担全县公路建设市场监管责任。负责贯彻落实公路工程建设有关政策、制度和技术标准。组织公路及其设施建设、养护和管理；组织协调公路工程建设和工程质量、安全生产监督管理工作；负责全县交通基本建设项目招投标活动的监督管理；负责全县收费公路管理。</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8.</w:t>
      </w:r>
      <w:r>
        <w:rPr>
          <w:rFonts w:hint="eastAsia" w:ascii="仿宋_GB2312" w:hAnsi="Tahoma" w:eastAsia="仿宋_GB2312" w:cs="Tahoma"/>
          <w:color w:val="000000"/>
          <w:kern w:val="0"/>
          <w:sz w:val="32"/>
          <w:szCs w:val="32"/>
        </w:rPr>
        <w:t>承担全县公路、水路行业安全生产和应急管理工作。按规定组织协调国家、省、市重点物资和紧急客货运输。承担国防交通战备工作。</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9.</w:t>
      </w:r>
      <w:r>
        <w:rPr>
          <w:rFonts w:hint="eastAsia" w:ascii="仿宋_GB2312" w:hAnsi="Tahoma" w:eastAsia="仿宋_GB2312" w:cs="Tahoma"/>
          <w:color w:val="000000"/>
          <w:kern w:val="0"/>
          <w:sz w:val="32"/>
          <w:szCs w:val="32"/>
        </w:rPr>
        <w:t>拟定全县民航行业有关规划，负责全市民航业发展和管理的组织协调。</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10.</w:t>
      </w:r>
      <w:r>
        <w:rPr>
          <w:rFonts w:hint="eastAsia" w:ascii="仿宋_GB2312" w:hAnsi="Tahoma" w:eastAsia="仿宋_GB2312" w:cs="Tahoma"/>
          <w:color w:val="000000"/>
          <w:kern w:val="0"/>
          <w:sz w:val="32"/>
          <w:szCs w:val="32"/>
        </w:rPr>
        <w:t>承担全县公路路政管理，会同有关部门治理运输车辆超载。</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11.</w:t>
      </w:r>
      <w:r>
        <w:rPr>
          <w:rFonts w:hint="eastAsia" w:ascii="仿宋_GB2312" w:hAnsi="Tahoma" w:eastAsia="仿宋_GB2312" w:cs="Tahoma"/>
          <w:color w:val="000000"/>
          <w:kern w:val="0"/>
          <w:sz w:val="32"/>
          <w:szCs w:val="32"/>
        </w:rPr>
        <w:t>负责全县交通运输信息化建设，监测分析运行情况并发布有关信息。指导公路、水路行业环境保护和节能减排工作。</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12.</w:t>
      </w:r>
      <w:r>
        <w:rPr>
          <w:rFonts w:hint="eastAsia" w:ascii="仿宋_GB2312" w:hAnsi="Tahoma" w:eastAsia="仿宋_GB2312" w:cs="Tahoma"/>
          <w:color w:val="000000"/>
          <w:kern w:val="0"/>
          <w:sz w:val="32"/>
          <w:szCs w:val="32"/>
        </w:rPr>
        <w:t>拟定全县交通运输行业科技政策、技术标准和规范；指导交通运输行业精神文明建设。</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13.</w:t>
      </w:r>
      <w:r>
        <w:rPr>
          <w:rFonts w:hint="eastAsia" w:ascii="仿宋_GB2312" w:hAnsi="Tahoma" w:eastAsia="仿宋_GB2312" w:cs="Tahoma"/>
          <w:color w:val="000000"/>
          <w:kern w:val="0"/>
          <w:sz w:val="32"/>
          <w:szCs w:val="32"/>
        </w:rPr>
        <w:t>负责全县交通运输行业涉外事宜，指导利用外资，开展国际交通运输经济技术合作与交流。</w:t>
      </w:r>
    </w:p>
    <w:p>
      <w:pPr>
        <w:widowControl/>
        <w:spacing w:before="75" w:after="75" w:line="270" w:lineRule="atLeast"/>
        <w:ind w:firstLine="640"/>
        <w:jc w:val="left"/>
        <w:rPr>
          <w:rFonts w:ascii="仿宋_GB2312" w:hAnsi="Tahoma" w:eastAsia="仿宋_GB2312" w:cs="Tahoma"/>
          <w:color w:val="000000"/>
          <w:kern w:val="0"/>
          <w:sz w:val="32"/>
          <w:szCs w:val="32"/>
        </w:rPr>
      </w:pPr>
      <w:r>
        <w:rPr>
          <w:rFonts w:ascii="仿宋_GB2312" w:hAnsi="Tahoma" w:eastAsia="仿宋_GB2312" w:cs="Tahoma"/>
          <w:color w:val="000000"/>
          <w:kern w:val="0"/>
          <w:sz w:val="32"/>
          <w:szCs w:val="32"/>
        </w:rPr>
        <w:t>14.</w:t>
      </w:r>
      <w:r>
        <w:rPr>
          <w:rFonts w:hint="eastAsia" w:ascii="仿宋_GB2312" w:hAnsi="Tahoma" w:eastAsia="仿宋_GB2312" w:cs="Tahoma"/>
          <w:color w:val="000000"/>
          <w:kern w:val="0"/>
          <w:sz w:val="32"/>
          <w:szCs w:val="32"/>
        </w:rPr>
        <w:t>负责城市公共交通的行业管理，会同有关部门做好相关场站建设和线路设置工作。</w:t>
      </w:r>
    </w:p>
    <w:p>
      <w:pPr>
        <w:autoSpaceDE w:val="0"/>
        <w:autoSpaceDN w:val="0"/>
        <w:adjustRightInd w:val="0"/>
        <w:ind w:left="198" w:firstLine="643" w:firstLineChars="200"/>
        <w:jc w:val="left"/>
        <w:rPr>
          <w:rFonts w:ascii="黑体" w:hAnsi="Times New Roman" w:eastAsia="黑体"/>
          <w:b/>
          <w:sz w:val="32"/>
          <w:szCs w:val="32"/>
        </w:rPr>
      </w:pPr>
      <w:r>
        <w:rPr>
          <w:rFonts w:hint="eastAsia" w:ascii="黑体" w:hAnsi="Times New Roman" w:eastAsia="黑体"/>
          <w:b/>
          <w:sz w:val="32"/>
          <w:szCs w:val="32"/>
        </w:rPr>
        <w:t>机构设置：</w:t>
      </w:r>
    </w:p>
    <w:tbl>
      <w:tblPr>
        <w:tblStyle w:val="4"/>
        <w:tblpPr w:leftFromText="180" w:rightFromText="180" w:vertAnchor="text" w:horzAnchor="page" w:tblpX="1290" w:tblpY="1328"/>
        <w:tblOverlap w:val="never"/>
        <w:tblW w:w="101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84"/>
        <w:gridCol w:w="2035"/>
        <w:gridCol w:w="1331"/>
        <w:gridCol w:w="30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7" w:hRule="atLeast"/>
          <w:tblHeader/>
        </w:trPr>
        <w:tc>
          <w:tcPr>
            <w:tcW w:w="3784" w:type="dxa"/>
            <w:vMerge w:val="restart"/>
            <w:vAlign w:val="center"/>
          </w:tcPr>
          <w:p>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单位名称</w:t>
            </w:r>
          </w:p>
        </w:tc>
        <w:tc>
          <w:tcPr>
            <w:tcW w:w="2035" w:type="dxa"/>
            <w:vMerge w:val="restart"/>
            <w:vAlign w:val="center"/>
          </w:tcPr>
          <w:p>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单位性质</w:t>
            </w:r>
          </w:p>
        </w:tc>
        <w:tc>
          <w:tcPr>
            <w:tcW w:w="1331" w:type="dxa"/>
            <w:vMerge w:val="restart"/>
            <w:vAlign w:val="center"/>
          </w:tcPr>
          <w:p>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单位规格</w:t>
            </w:r>
          </w:p>
        </w:tc>
        <w:tc>
          <w:tcPr>
            <w:tcW w:w="3028" w:type="dxa"/>
            <w:vMerge w:val="restart"/>
            <w:vAlign w:val="center"/>
          </w:tcPr>
          <w:p>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trPr>
        <w:tc>
          <w:tcPr>
            <w:tcW w:w="3784" w:type="dxa"/>
            <w:vMerge w:val="continue"/>
            <w:vAlign w:val="center"/>
          </w:tcPr>
          <w:p>
            <w:pPr>
              <w:spacing w:line="300" w:lineRule="exact"/>
              <w:jc w:val="left"/>
              <w:outlineLvl w:val="0"/>
              <w:rPr>
                <w:rFonts w:ascii="Times New Roman" w:hAnsi="Times New Roman"/>
                <w:sz w:val="32"/>
                <w:szCs w:val="32"/>
              </w:rPr>
            </w:pPr>
          </w:p>
        </w:tc>
        <w:tc>
          <w:tcPr>
            <w:tcW w:w="2035" w:type="dxa"/>
            <w:vMerge w:val="continue"/>
            <w:vAlign w:val="center"/>
          </w:tcPr>
          <w:p>
            <w:pPr>
              <w:spacing w:line="300" w:lineRule="exact"/>
              <w:jc w:val="left"/>
              <w:outlineLvl w:val="0"/>
              <w:rPr>
                <w:rFonts w:ascii="Times New Roman" w:hAnsi="Times New Roman"/>
                <w:sz w:val="32"/>
                <w:szCs w:val="32"/>
              </w:rPr>
            </w:pPr>
          </w:p>
        </w:tc>
        <w:tc>
          <w:tcPr>
            <w:tcW w:w="1331" w:type="dxa"/>
            <w:vMerge w:val="continue"/>
            <w:vAlign w:val="center"/>
          </w:tcPr>
          <w:p>
            <w:pPr>
              <w:spacing w:line="300" w:lineRule="exact"/>
              <w:jc w:val="left"/>
              <w:outlineLvl w:val="0"/>
              <w:rPr>
                <w:rFonts w:ascii="Times New Roman" w:hAnsi="Times New Roman"/>
                <w:sz w:val="32"/>
                <w:szCs w:val="32"/>
              </w:rPr>
            </w:pPr>
          </w:p>
        </w:tc>
        <w:tc>
          <w:tcPr>
            <w:tcW w:w="3028" w:type="dxa"/>
            <w:vMerge w:val="continue"/>
            <w:vAlign w:val="center"/>
          </w:tcPr>
          <w:p>
            <w:pPr>
              <w:spacing w:line="300" w:lineRule="exact"/>
              <w:jc w:val="left"/>
              <w:outlineLvl w:val="0"/>
              <w:rPr>
                <w:rFonts w:ascii="Times New Roman" w:hAnsi="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3784" w:type="dxa"/>
            <w:vAlign w:val="center"/>
          </w:tcPr>
          <w:p>
            <w:pPr>
              <w:spacing w:line="300" w:lineRule="exact"/>
              <w:jc w:val="center"/>
              <w:rPr>
                <w:rFonts w:ascii="方正书宋_GBK" w:eastAsia="方正书宋_GBK"/>
                <w:b/>
                <w:sz w:val="32"/>
                <w:szCs w:val="32"/>
              </w:rPr>
            </w:pPr>
            <w:r>
              <w:rPr>
                <w:rFonts w:hint="eastAsia" w:ascii="方正书宋_GBK" w:eastAsia="方正书宋_GBK"/>
                <w:b/>
                <w:sz w:val="32"/>
                <w:szCs w:val="32"/>
              </w:rPr>
              <w:t>合</w:t>
            </w:r>
            <w:r>
              <w:rPr>
                <w:rFonts w:ascii="方正书宋_GBK" w:eastAsia="方正书宋_GBK"/>
                <w:b/>
                <w:sz w:val="32"/>
                <w:szCs w:val="32"/>
              </w:rPr>
              <w:t xml:space="preserve">    </w:t>
            </w:r>
            <w:r>
              <w:rPr>
                <w:rFonts w:hint="eastAsia" w:ascii="方正书宋_GBK" w:eastAsia="方正书宋_GBK"/>
                <w:b/>
                <w:sz w:val="32"/>
                <w:szCs w:val="32"/>
              </w:rPr>
              <w:t>计</w:t>
            </w:r>
          </w:p>
        </w:tc>
        <w:tc>
          <w:tcPr>
            <w:tcW w:w="2035" w:type="dxa"/>
            <w:vAlign w:val="center"/>
          </w:tcPr>
          <w:p>
            <w:pPr>
              <w:spacing w:line="300" w:lineRule="exact"/>
              <w:jc w:val="center"/>
              <w:rPr>
                <w:rFonts w:ascii="方正书宋_GBK" w:eastAsia="方正书宋_GBK"/>
                <w:b/>
                <w:sz w:val="32"/>
                <w:szCs w:val="32"/>
              </w:rPr>
            </w:pPr>
          </w:p>
        </w:tc>
        <w:tc>
          <w:tcPr>
            <w:tcW w:w="1331" w:type="dxa"/>
            <w:vAlign w:val="center"/>
          </w:tcPr>
          <w:p>
            <w:pPr>
              <w:spacing w:line="300" w:lineRule="exact"/>
              <w:jc w:val="center"/>
              <w:rPr>
                <w:rFonts w:ascii="方正书宋_GBK" w:eastAsia="方正书宋_GBK"/>
                <w:b/>
                <w:sz w:val="32"/>
                <w:szCs w:val="32"/>
              </w:rPr>
            </w:pPr>
          </w:p>
        </w:tc>
        <w:tc>
          <w:tcPr>
            <w:tcW w:w="3028" w:type="dxa"/>
            <w:vAlign w:val="center"/>
          </w:tcPr>
          <w:p>
            <w:pPr>
              <w:spacing w:line="300" w:lineRule="exact"/>
              <w:jc w:val="center"/>
              <w:rPr>
                <w:rFonts w:ascii="方正书宋_GBK" w:eastAsia="方正书宋_GBK"/>
                <w:b/>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馆陶县交通运输局</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行政</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正科级</w:t>
            </w:r>
          </w:p>
        </w:tc>
        <w:tc>
          <w:tcPr>
            <w:tcW w:w="3028" w:type="dxa"/>
          </w:tcPr>
          <w:p>
            <w:pPr>
              <w:widowControl/>
              <w:spacing w:before="75" w:after="75"/>
              <w:jc w:val="center"/>
              <w:rPr>
                <w:rFonts w:ascii="宋体" w:cs="宋体"/>
                <w:kern w:val="0"/>
                <w:sz w:val="24"/>
              </w:rPr>
            </w:pPr>
            <w:r>
              <w:rPr>
                <w:rFonts w:hint="eastAsia" w:ascii="仿宋_GB2312" w:hAnsi="宋体" w:eastAsia="仿宋_GB2312" w:cs="宋体"/>
                <w:kern w:val="0"/>
                <w:sz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馆陶县交通运输局机关</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行政</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宋体" w:eastAsia="仿宋_GB2312" w:cs="宋体"/>
                <w:kern w:val="0"/>
                <w:sz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公路路政管理站</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hint="eastAsia" w:ascii="宋体" w:eastAsia="宋体" w:cs="宋体"/>
                <w:kern w:val="0"/>
                <w:sz w:val="24"/>
                <w:lang w:val="en-US" w:eastAsia="zh-CN"/>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运输管理站</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出租车客运管理站</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公路站</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地方公路管理站</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公路工程质量监督管理站</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联合稽查大队</w:t>
            </w:r>
          </w:p>
        </w:tc>
        <w:tc>
          <w:tcPr>
            <w:tcW w:w="2035" w:type="dxa"/>
          </w:tcPr>
          <w:p>
            <w:pPr>
              <w:widowControl/>
              <w:spacing w:before="75" w:after="75"/>
              <w:jc w:val="center"/>
              <w:rPr>
                <w:rFonts w:ascii="宋体" w:cs="宋体"/>
                <w:kern w:val="0"/>
                <w:sz w:val="24"/>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tcPr>
          <w:p>
            <w:pPr>
              <w:widowControl/>
              <w:spacing w:before="75" w:after="75"/>
              <w:jc w:val="center"/>
              <w:rPr>
                <w:rFonts w:ascii="宋体" w:cs="宋体"/>
                <w:kern w:val="0"/>
                <w:sz w:val="24"/>
              </w:rPr>
            </w:pPr>
            <w:r>
              <w:rPr>
                <w:rFonts w:hint="eastAsia" w:ascii="仿宋_GB2312" w:hAnsi="仿宋_GB2312" w:eastAsia="仿宋_GB2312" w:cs="仿宋_GB2312"/>
                <w:kern w:val="0"/>
                <w:sz w:val="24"/>
                <w:lang w:val="en-US" w:eastAsia="zh-CN"/>
              </w:rPr>
              <w:t>自收自支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trPr>
        <w:tc>
          <w:tcPr>
            <w:tcW w:w="3784" w:type="dxa"/>
          </w:tcPr>
          <w:p>
            <w:pPr>
              <w:widowControl/>
              <w:spacing w:before="75" w:after="75"/>
              <w:jc w:val="center"/>
              <w:rPr>
                <w:rFonts w:ascii="宋体" w:cs="宋体"/>
                <w:kern w:val="0"/>
                <w:sz w:val="24"/>
              </w:rPr>
            </w:pPr>
            <w:r>
              <w:rPr>
                <w:rFonts w:hint="eastAsia" w:ascii="仿宋_GB2312" w:hAnsi="宋体" w:eastAsia="仿宋_GB2312" w:cs="宋体"/>
                <w:kern w:val="0"/>
                <w:sz w:val="24"/>
              </w:rPr>
              <w:t>公路运输超限超载管理站</w:t>
            </w:r>
          </w:p>
        </w:tc>
        <w:tc>
          <w:tcPr>
            <w:tcW w:w="2035" w:type="dxa"/>
            <w:vAlign w:val="center"/>
          </w:tcPr>
          <w:p>
            <w:pPr>
              <w:widowControl/>
              <w:spacing w:before="75" w:after="75"/>
              <w:jc w:val="center"/>
              <w:rPr>
                <w:rFonts w:ascii="仿宋_GB2312" w:eastAsia="仿宋_GB2312"/>
                <w:sz w:val="32"/>
                <w:szCs w:val="32"/>
              </w:rPr>
            </w:pPr>
            <w:r>
              <w:rPr>
                <w:rFonts w:hint="eastAsia" w:ascii="仿宋_GB2312" w:hAnsi="宋体" w:eastAsia="仿宋_GB2312" w:cs="宋体"/>
                <w:kern w:val="0"/>
                <w:sz w:val="24"/>
              </w:rPr>
              <w:t>事业</w:t>
            </w:r>
          </w:p>
        </w:tc>
        <w:tc>
          <w:tcPr>
            <w:tcW w:w="1331" w:type="dxa"/>
            <w:vAlign w:val="center"/>
          </w:tcPr>
          <w:p>
            <w:pPr>
              <w:spacing w:line="300" w:lineRule="exact"/>
              <w:jc w:val="center"/>
              <w:rPr>
                <w:rFonts w:ascii="仿宋_GB2312" w:eastAsia="仿宋_GB2312"/>
                <w:sz w:val="32"/>
                <w:szCs w:val="32"/>
              </w:rPr>
            </w:pPr>
            <w:r>
              <w:rPr>
                <w:rFonts w:hint="eastAsia" w:ascii="仿宋_GB2312" w:eastAsia="仿宋_GB2312"/>
                <w:sz w:val="32"/>
                <w:szCs w:val="32"/>
              </w:rPr>
              <w:t>正股级</w:t>
            </w:r>
          </w:p>
        </w:tc>
        <w:tc>
          <w:tcPr>
            <w:tcW w:w="3028" w:type="dxa"/>
            <w:vAlign w:val="center"/>
          </w:tcPr>
          <w:p>
            <w:pPr>
              <w:spacing w:line="300" w:lineRule="exact"/>
              <w:jc w:val="center"/>
              <w:rPr>
                <w:rFonts w:ascii="仿宋_GB2312" w:eastAsia="仿宋_GB2312"/>
                <w:sz w:val="32"/>
                <w:szCs w:val="32"/>
              </w:rPr>
            </w:pPr>
            <w:r>
              <w:rPr>
                <w:rFonts w:hint="eastAsia" w:ascii="仿宋_GB2312" w:hAnsi="仿宋_GB2312" w:eastAsia="仿宋_GB2312" w:cs="仿宋_GB2312"/>
                <w:kern w:val="0"/>
                <w:sz w:val="24"/>
                <w:lang w:val="en-US" w:eastAsia="zh-CN"/>
              </w:rPr>
              <w:t>自收自支</w:t>
            </w:r>
          </w:p>
        </w:tc>
      </w:tr>
    </w:tbl>
    <w:p>
      <w:pPr>
        <w:jc w:val="center"/>
        <w:outlineLvl w:val="0"/>
        <w:rPr>
          <w:rFonts w:hint="eastAsia" w:ascii="仿宋_GB2312" w:hAnsi="Times New Roman" w:eastAsia="仿宋_GB2312"/>
          <w:sz w:val="32"/>
          <w:szCs w:val="24"/>
        </w:rPr>
      </w:pPr>
    </w:p>
    <w:p>
      <w:pPr>
        <w:jc w:val="center"/>
        <w:outlineLvl w:val="0"/>
        <w:rPr>
          <w:rFonts w:ascii="仿宋_GB2312" w:hAnsi="Times New Roman" w:eastAsia="仿宋_GB2312"/>
          <w:sz w:val="32"/>
          <w:szCs w:val="24"/>
        </w:rPr>
      </w:pPr>
      <w:r>
        <w:rPr>
          <w:rFonts w:hint="eastAsia" w:ascii="仿宋_GB2312" w:hAnsi="Times New Roman" w:eastAsia="仿宋_GB2312"/>
          <w:sz w:val="32"/>
          <w:szCs w:val="24"/>
        </w:rPr>
        <w:t>部门机构设置情况</w:t>
      </w:r>
    </w:p>
    <w:p/>
    <w:p>
      <w:pPr>
        <w:ind w:firstLine="640"/>
        <w:rPr>
          <w:rFonts w:ascii="黑体" w:hAnsi="黑体" w:eastAsia="黑体"/>
          <w:b/>
          <w:sz w:val="32"/>
          <w:szCs w:val="32"/>
        </w:rPr>
      </w:pPr>
      <w:r>
        <w:rPr>
          <w:rFonts w:hint="eastAsia" w:ascii="黑体" w:hAnsi="黑体" w:eastAsia="黑体"/>
          <w:b/>
          <w:sz w:val="32"/>
          <w:szCs w:val="32"/>
        </w:rPr>
        <w:t>二、部门预算安排的总体情况</w:t>
      </w:r>
    </w:p>
    <w:p>
      <w:pPr>
        <w:ind w:firstLine="640"/>
        <w:rPr>
          <w:rFonts w:ascii="仿宋_GB2312" w:hAnsi="Times New Roman" w:eastAsia="仿宋_GB2312"/>
          <w:sz w:val="32"/>
          <w:szCs w:val="32"/>
        </w:rPr>
      </w:pPr>
      <w:r>
        <w:rPr>
          <w:rFonts w:hint="eastAsia" w:ascii="仿宋_GB2312" w:hAnsi="Times New Roman" w:eastAsia="仿宋_GB2312"/>
          <w:sz w:val="32"/>
          <w:szCs w:val="32"/>
        </w:rPr>
        <w:t>按照预算管理有关规定，目前我县部门预算的编制实行综合预算制度，即全部收入和支出都反映在预算中。馆陶县交通运输局及所属事业单位的收支包含在部门预算中。</w:t>
      </w:r>
    </w:p>
    <w:p>
      <w:pPr>
        <w:ind w:firstLine="64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、收入说明</w:t>
      </w:r>
    </w:p>
    <w:p>
      <w:pPr>
        <w:ind w:firstLine="640"/>
        <w:rPr>
          <w:rFonts w:ascii="仿宋_GB2312" w:hAnsi="Times New Roman" w:eastAsia="仿宋_GB2312"/>
          <w:sz w:val="32"/>
          <w:szCs w:val="32"/>
        </w:rPr>
      </w:pPr>
      <w:r>
        <w:rPr>
          <w:rFonts w:hint="eastAsia" w:ascii="仿宋_GB2312" w:hAnsi="Times New Roman" w:eastAsia="仿宋_GB2312"/>
          <w:sz w:val="32"/>
          <w:szCs w:val="32"/>
        </w:rPr>
        <w:t>反映本部门当年全部收入。</w:t>
      </w:r>
      <w:r>
        <w:rPr>
          <w:rFonts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年预算收入</w:t>
      </w:r>
      <w:r>
        <w:rPr>
          <w:rFonts w:ascii="仿宋_GB2312" w:hAnsi="Times New Roman" w:eastAsia="仿宋_GB2312"/>
          <w:sz w:val="32"/>
          <w:szCs w:val="32"/>
        </w:rPr>
        <w:t xml:space="preserve"> </w:t>
      </w:r>
      <w:r>
        <w:rPr>
          <w:rFonts w:hint="eastAsia" w:ascii="仿宋_GB2312" w:hAnsi="Times New Roman" w:eastAsia="仿宋_GB2312"/>
          <w:sz w:val="32"/>
          <w:szCs w:val="32"/>
          <w:lang w:val="en-US" w:eastAsia="zh-CN"/>
        </w:rPr>
        <w:t>6056.91</w:t>
      </w:r>
      <w:r>
        <w:rPr>
          <w:rFonts w:ascii="仿宋_GB2312" w:hAnsi="Times New Roman" w:eastAsia="仿宋_GB2312"/>
          <w:sz w:val="32"/>
          <w:szCs w:val="32"/>
        </w:rPr>
        <w:t xml:space="preserve"> </w:t>
      </w:r>
      <w:r>
        <w:rPr>
          <w:rFonts w:hint="eastAsia" w:ascii="仿宋_GB2312" w:hAnsi="Times New Roman" w:eastAsia="仿宋_GB2312"/>
          <w:sz w:val="32"/>
          <w:szCs w:val="32"/>
        </w:rPr>
        <w:t>万元，其中：一般公共预算收入</w:t>
      </w:r>
      <w:r>
        <w:rPr>
          <w:rFonts w:hint="eastAsia" w:ascii="仿宋_GB2312" w:hAnsi="Times New Roman" w:eastAsia="仿宋_GB2312"/>
          <w:sz w:val="32"/>
          <w:szCs w:val="32"/>
          <w:lang w:val="en-US" w:eastAsia="zh-CN"/>
        </w:rPr>
        <w:t>5982.5</w:t>
      </w:r>
      <w:r>
        <w:rPr>
          <w:rFonts w:hint="eastAsia" w:ascii="仿宋_GB2312" w:hAnsi="Times New Roman" w:eastAsia="仿宋_GB2312"/>
          <w:sz w:val="32"/>
          <w:szCs w:val="32"/>
        </w:rPr>
        <w:t>万元，基金预算收入</w:t>
      </w:r>
      <w:r>
        <w:rPr>
          <w:rFonts w:hint="eastAsia" w:ascii="仿宋_GB2312" w:hAnsi="Times New Roman" w:eastAsia="仿宋_GB2312"/>
          <w:sz w:val="32"/>
          <w:szCs w:val="32"/>
          <w:lang w:val="en-US" w:eastAsia="zh-CN"/>
        </w:rPr>
        <w:t>74.41</w:t>
      </w:r>
      <w:r>
        <w:rPr>
          <w:rFonts w:hint="eastAsia" w:ascii="仿宋_GB2312" w:hAnsi="Times New Roman" w:eastAsia="仿宋_GB2312"/>
          <w:sz w:val="32"/>
          <w:szCs w:val="32"/>
        </w:rPr>
        <w:t>万元</w:t>
      </w:r>
      <w:r>
        <w:rPr>
          <w:rFonts w:hint="eastAsia" w:ascii="仿宋_GB2312" w:hAnsi="Times New Roman" w:eastAsia="仿宋_GB2312"/>
          <w:sz w:val="32"/>
          <w:szCs w:val="32"/>
          <w:lang w:val="en-US" w:eastAsia="zh-CN"/>
        </w:rPr>
        <w:t>,</w:t>
      </w:r>
      <w:r>
        <w:rPr>
          <w:rFonts w:hint="eastAsia" w:ascii="仿宋_GB2312" w:hAnsi="仿宋_GB2312" w:eastAsia="仿宋_GB2312" w:cs="仿宋_GB2312"/>
          <w:sz w:val="32"/>
          <w:szCs w:val="32"/>
        </w:rPr>
        <w:t>财政专户核拨收入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万元，其他来源收入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、支出说明</w:t>
      </w:r>
    </w:p>
    <w:p>
      <w:pPr>
        <w:ind w:firstLine="640"/>
        <w:rPr>
          <w:rFonts w:hint="default" w:ascii="仿宋_GB2312" w:hAnsi="Times New Roman" w:eastAsia="仿宋_GB2312"/>
          <w:sz w:val="32"/>
          <w:szCs w:val="32"/>
          <w:lang w:val="en-US"/>
        </w:rPr>
      </w:pPr>
      <w:r>
        <w:rPr>
          <w:rFonts w:hint="eastAsia" w:ascii="仿宋_GB2312" w:hAnsi="Times New Roman" w:eastAsia="仿宋_GB2312"/>
          <w:sz w:val="32"/>
          <w:szCs w:val="32"/>
        </w:rPr>
        <w:t>收支预算总表支出栏、基本支出表、项目支出表按经济分类和支出功能分类科目编制，反映馆陶县交通运输局部门预算中支出预算的总体情况。</w:t>
      </w:r>
      <w:r>
        <w:rPr>
          <w:rFonts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年支出预算</w:t>
      </w:r>
      <w:r>
        <w:rPr>
          <w:rFonts w:hint="eastAsia" w:ascii="仿宋_GB2312" w:hAnsi="Times New Roman" w:eastAsia="仿宋_GB2312"/>
          <w:sz w:val="32"/>
          <w:szCs w:val="32"/>
          <w:lang w:val="en-US" w:eastAsia="zh-CN"/>
        </w:rPr>
        <w:t>6056.91</w:t>
      </w:r>
      <w:r>
        <w:rPr>
          <w:rFonts w:hint="eastAsia" w:ascii="仿宋_GB2312" w:hAnsi="Times New Roman" w:eastAsia="仿宋_GB2312"/>
          <w:sz w:val="32"/>
          <w:szCs w:val="32"/>
        </w:rPr>
        <w:t>万元，其中基本支出</w:t>
      </w:r>
      <w:r>
        <w:rPr>
          <w:rFonts w:ascii="仿宋_GB2312" w:hAnsi="Times New Roman" w:eastAsia="仿宋_GB2312"/>
          <w:sz w:val="32"/>
          <w:szCs w:val="32"/>
        </w:rPr>
        <w:t xml:space="preserve"> </w:t>
      </w:r>
      <w:r>
        <w:rPr>
          <w:rFonts w:hint="eastAsia" w:ascii="仿宋_GB2312" w:hAnsi="Times New Roman" w:eastAsia="仿宋_GB2312"/>
          <w:sz w:val="32"/>
          <w:szCs w:val="32"/>
          <w:lang w:val="en-US" w:eastAsia="zh-CN"/>
        </w:rPr>
        <w:t>2716.5</w:t>
      </w:r>
      <w:r>
        <w:rPr>
          <w:rFonts w:hint="eastAsia" w:ascii="仿宋_GB2312" w:hAnsi="Times New Roman" w:eastAsia="仿宋_GB2312"/>
          <w:sz w:val="32"/>
          <w:szCs w:val="32"/>
        </w:rPr>
        <w:t>万元，包括人员经费</w:t>
      </w:r>
      <w:r>
        <w:rPr>
          <w:rFonts w:ascii="仿宋_GB2312" w:hAnsi="Times New Roman" w:eastAsia="仿宋_GB2312"/>
          <w:sz w:val="32"/>
          <w:szCs w:val="32"/>
        </w:rPr>
        <w:t xml:space="preserve"> </w:t>
      </w:r>
      <w:r>
        <w:rPr>
          <w:rFonts w:hint="eastAsia" w:ascii="仿宋_GB2312" w:hAnsi="Times New Roman" w:eastAsia="仿宋_GB2312"/>
          <w:sz w:val="32"/>
          <w:szCs w:val="32"/>
          <w:lang w:val="en-US" w:eastAsia="zh-CN"/>
        </w:rPr>
        <w:t>1652.8</w:t>
      </w:r>
      <w:r>
        <w:rPr>
          <w:rFonts w:hint="eastAsia" w:ascii="仿宋_GB2312" w:hAnsi="Times New Roman" w:eastAsia="仿宋_GB2312"/>
          <w:sz w:val="32"/>
          <w:szCs w:val="32"/>
        </w:rPr>
        <w:t>万元和日常公用经费</w:t>
      </w:r>
      <w:r>
        <w:rPr>
          <w:rFonts w:hint="eastAsia" w:ascii="仿宋_GB2312" w:hAnsi="Times New Roman" w:eastAsia="仿宋_GB2312"/>
          <w:sz w:val="32"/>
          <w:szCs w:val="32"/>
          <w:lang w:val="en-US" w:eastAsia="zh-CN"/>
        </w:rPr>
        <w:t>1063.7</w:t>
      </w:r>
      <w:r>
        <w:rPr>
          <w:rFonts w:hint="eastAsia" w:ascii="仿宋_GB2312" w:hAnsi="Times New Roman" w:eastAsia="仿宋_GB2312"/>
          <w:sz w:val="32"/>
          <w:szCs w:val="32"/>
        </w:rPr>
        <w:t>万元；项目支出</w:t>
      </w:r>
      <w:r>
        <w:rPr>
          <w:rFonts w:hint="eastAsia" w:ascii="仿宋_GB2312" w:hAnsi="Times New Roman" w:eastAsia="仿宋_GB2312"/>
          <w:sz w:val="32"/>
          <w:szCs w:val="32"/>
          <w:lang w:val="en-US" w:eastAsia="zh-CN"/>
        </w:rPr>
        <w:t>3340.41</w:t>
      </w:r>
      <w:r>
        <w:rPr>
          <w:rFonts w:hint="eastAsia" w:ascii="仿宋_GB2312" w:hAnsi="Times New Roman" w:eastAsia="仿宋_GB2312"/>
          <w:sz w:val="32"/>
          <w:szCs w:val="32"/>
        </w:rPr>
        <w:t>万元，主要为</w:t>
      </w:r>
      <w:r>
        <w:rPr>
          <w:rFonts w:hint="eastAsia" w:ascii="仿宋_GB2312" w:hAnsi="Times New Roman" w:eastAsia="仿宋_GB2312"/>
          <w:sz w:val="32"/>
          <w:szCs w:val="32"/>
          <w:lang w:eastAsia="zh-CN"/>
        </w:rPr>
        <w:t>农村公路日常养护经费</w:t>
      </w:r>
      <w:r>
        <w:rPr>
          <w:rFonts w:hint="eastAsia" w:ascii="仿宋_GB2312" w:hAnsi="Times New Roman" w:eastAsia="仿宋_GB2312"/>
          <w:sz w:val="32"/>
          <w:szCs w:val="32"/>
          <w:lang w:val="en-US" w:eastAsia="zh-CN"/>
        </w:rPr>
        <w:t>402万元，养护工程经费323万元，乡村管理所资金390万元，道路标线工程74.41万元，治超站经费130万元，冀财建[2019]286号节能减排补助资金160万元，冀财建[2019]290号成品油税费改革转移资金184万元，冀财建[2019]295国省干线公路建设养护资金40万元，[2019]296号农村公路建设养护发展专项资金1468万元，冀财建[2019]296农村公路建设养护发展专项资金169万元。</w:t>
      </w:r>
    </w:p>
    <w:p>
      <w:pPr>
        <w:ind w:firstLine="640"/>
        <w:rPr>
          <w:rFonts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、比上年增减情况</w:t>
      </w:r>
    </w:p>
    <w:p>
      <w:pPr>
        <w:ind w:firstLine="640"/>
        <w:rPr>
          <w:rFonts w:ascii="仿宋_GB2312" w:hAnsi="黑体" w:eastAsia="仿宋_GB2312"/>
          <w:sz w:val="32"/>
          <w:szCs w:val="32"/>
        </w:rPr>
      </w:pPr>
      <w:r>
        <w:rPr>
          <w:rFonts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年预算收支安排</w:t>
      </w:r>
      <w:r>
        <w:rPr>
          <w:rFonts w:hint="eastAsia" w:ascii="仿宋_GB2312" w:hAnsi="Times New Roman" w:eastAsia="仿宋_GB2312"/>
          <w:sz w:val="32"/>
          <w:szCs w:val="32"/>
          <w:lang w:val="en-US" w:eastAsia="zh-CN"/>
        </w:rPr>
        <w:t>6056.91</w:t>
      </w:r>
      <w:r>
        <w:rPr>
          <w:rFonts w:hint="eastAsia" w:ascii="仿宋_GB2312" w:hAnsi="Times New Roman" w:eastAsia="仿宋_GB2312"/>
          <w:sz w:val="32"/>
          <w:szCs w:val="32"/>
        </w:rPr>
        <w:t>万元，较</w:t>
      </w: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年预算</w:t>
      </w:r>
      <w:r>
        <w:rPr>
          <w:rFonts w:hint="eastAsia" w:ascii="仿宋_GB2312" w:hAnsi="Times New Roman" w:eastAsia="仿宋_GB2312"/>
          <w:sz w:val="32"/>
          <w:szCs w:val="32"/>
          <w:lang w:eastAsia="zh-CN"/>
        </w:rPr>
        <w:t>减少</w:t>
      </w:r>
      <w:r>
        <w:rPr>
          <w:rFonts w:hint="eastAsia" w:ascii="仿宋_GB2312" w:hAnsi="Times New Roman" w:eastAsia="仿宋_GB2312"/>
          <w:sz w:val="32"/>
          <w:szCs w:val="32"/>
          <w:lang w:val="en-US" w:eastAsia="zh-CN"/>
        </w:rPr>
        <w:t>4584.42</w:t>
      </w:r>
      <w:r>
        <w:rPr>
          <w:rFonts w:hint="eastAsia" w:ascii="仿宋_GB2312" w:hAnsi="Times New Roman" w:eastAsia="仿宋_GB2312"/>
          <w:sz w:val="32"/>
          <w:szCs w:val="32"/>
        </w:rPr>
        <w:t>万元。其中：基本支出人员支出</w:t>
      </w:r>
      <w:r>
        <w:rPr>
          <w:rFonts w:hint="eastAsia" w:ascii="仿宋_GB2312" w:hAnsi="Times New Roman" w:eastAsia="仿宋_GB2312"/>
          <w:sz w:val="32"/>
          <w:szCs w:val="32"/>
          <w:lang w:eastAsia="zh-CN"/>
        </w:rPr>
        <w:t>减少</w:t>
      </w:r>
      <w:r>
        <w:rPr>
          <w:rFonts w:hint="eastAsia" w:ascii="仿宋_GB2312" w:hAnsi="Times New Roman" w:eastAsia="仿宋_GB2312"/>
          <w:sz w:val="32"/>
          <w:szCs w:val="32"/>
          <w:lang w:val="en-US" w:eastAsia="zh-CN"/>
        </w:rPr>
        <w:t>96.04</w:t>
      </w:r>
      <w:r>
        <w:rPr>
          <w:rFonts w:hint="eastAsia" w:ascii="仿宋_GB2312" w:hAnsi="Times New Roman" w:eastAsia="仿宋_GB2312"/>
          <w:sz w:val="32"/>
          <w:szCs w:val="32"/>
        </w:rPr>
        <w:t>万元，主要原因为</w:t>
      </w:r>
      <w:r>
        <w:rPr>
          <w:rFonts w:hint="eastAsia" w:ascii="仿宋_GB2312" w:hAnsi="Times New Roman" w:eastAsia="仿宋_GB2312"/>
          <w:sz w:val="32"/>
          <w:szCs w:val="32"/>
          <w:lang w:eastAsia="zh-CN"/>
        </w:rPr>
        <w:t>退休人员工资移交到社保</w:t>
      </w:r>
      <w:r>
        <w:rPr>
          <w:rFonts w:hint="eastAsia" w:ascii="仿宋_GB2312" w:hAnsi="Times New Roman" w:eastAsia="仿宋_GB2312"/>
          <w:sz w:val="32"/>
          <w:szCs w:val="32"/>
        </w:rPr>
        <w:t>；公用经费增加</w:t>
      </w:r>
      <w:r>
        <w:rPr>
          <w:rFonts w:hint="eastAsia" w:ascii="仿宋_GB2312" w:hAnsi="Times New Roman" w:eastAsia="仿宋_GB2312"/>
          <w:sz w:val="32"/>
          <w:szCs w:val="32"/>
          <w:lang w:val="en-US" w:eastAsia="zh-CN"/>
        </w:rPr>
        <w:t>489.4</w:t>
      </w:r>
      <w:r>
        <w:rPr>
          <w:rFonts w:hint="eastAsia" w:ascii="仿宋_GB2312" w:hAnsi="Times New Roman" w:eastAsia="仿宋_GB2312"/>
          <w:sz w:val="32"/>
          <w:szCs w:val="32"/>
        </w:rPr>
        <w:t>万元，主要原因是考虑物价上涨等因素；项目支出</w:t>
      </w:r>
      <w:r>
        <w:rPr>
          <w:rFonts w:hint="eastAsia" w:ascii="仿宋_GB2312" w:hAnsi="Times New Roman" w:eastAsia="仿宋_GB2312"/>
          <w:sz w:val="32"/>
          <w:szCs w:val="32"/>
          <w:lang w:eastAsia="zh-CN"/>
        </w:rPr>
        <w:t>减少</w:t>
      </w:r>
      <w:r>
        <w:rPr>
          <w:rFonts w:hint="eastAsia" w:ascii="仿宋_GB2312" w:hAnsi="Times New Roman" w:eastAsia="仿宋_GB2312"/>
          <w:sz w:val="32"/>
          <w:szCs w:val="32"/>
          <w:lang w:val="en-US" w:eastAsia="zh-CN"/>
        </w:rPr>
        <w:t>4790.86</w:t>
      </w:r>
      <w:r>
        <w:rPr>
          <w:rFonts w:hint="eastAsia" w:ascii="仿宋_GB2312" w:hAnsi="Times New Roman" w:eastAsia="仿宋_GB2312"/>
          <w:sz w:val="32"/>
          <w:szCs w:val="32"/>
        </w:rPr>
        <w:t>万元，主要是农村公路建设项目的</w:t>
      </w:r>
      <w:r>
        <w:rPr>
          <w:rFonts w:hint="eastAsia" w:ascii="仿宋_GB2312" w:hAnsi="Times New Roman" w:eastAsia="仿宋_GB2312"/>
          <w:sz w:val="32"/>
          <w:szCs w:val="32"/>
          <w:lang w:eastAsia="zh-CN"/>
        </w:rPr>
        <w:t>减少</w:t>
      </w:r>
      <w:r>
        <w:rPr>
          <w:rFonts w:hint="eastAsia" w:ascii="仿宋_GB2312" w:hAnsi="Times New Roman" w:eastAsia="仿宋_GB2312"/>
          <w:sz w:val="32"/>
          <w:szCs w:val="32"/>
        </w:rPr>
        <w:t>。</w:t>
      </w:r>
    </w:p>
    <w:p>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三、机关运行经费安排情况</w:t>
      </w:r>
    </w:p>
    <w:p>
      <w:pPr>
        <w:autoSpaceDE w:val="0"/>
        <w:autoSpaceDN w:val="0"/>
        <w:adjustRightInd w:val="0"/>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年，馆陶县交通运输局机关运行经费共计安排</w:t>
      </w:r>
      <w:r>
        <w:rPr>
          <w:rFonts w:ascii="仿宋_GB2312" w:hAnsi="Times New Roman" w:eastAsia="仿宋_GB2312"/>
          <w:sz w:val="32"/>
          <w:szCs w:val="32"/>
        </w:rPr>
        <w:t xml:space="preserve"> </w:t>
      </w:r>
      <w:r>
        <w:rPr>
          <w:rFonts w:hint="eastAsia" w:ascii="仿宋_GB2312" w:hAnsi="Times New Roman" w:eastAsia="仿宋_GB2312"/>
          <w:sz w:val="32"/>
          <w:szCs w:val="32"/>
          <w:lang w:val="en-US" w:eastAsia="zh-CN"/>
        </w:rPr>
        <w:t>1063.7</w:t>
      </w:r>
      <w:r>
        <w:rPr>
          <w:rFonts w:hint="eastAsia" w:ascii="仿宋_GB2312" w:hAnsi="Times New Roman" w:eastAsia="仿宋_GB2312"/>
          <w:sz w:val="32"/>
          <w:szCs w:val="32"/>
        </w:rPr>
        <w:t>万元，主要用于维护费</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劳务费、</w:t>
      </w:r>
      <w:r>
        <w:rPr>
          <w:rFonts w:hint="eastAsia" w:ascii="仿宋_GB2312" w:hAnsi="Times New Roman" w:eastAsia="仿宋_GB2312"/>
          <w:sz w:val="32"/>
          <w:szCs w:val="32"/>
          <w:lang w:eastAsia="zh-CN"/>
        </w:rPr>
        <w:t>差旅费、专用材料费、</w:t>
      </w:r>
      <w:r>
        <w:rPr>
          <w:rFonts w:hint="eastAsia" w:ascii="仿宋_GB2312" w:hAnsi="Times New Roman" w:eastAsia="仿宋_GB2312"/>
          <w:sz w:val="32"/>
          <w:szCs w:val="32"/>
        </w:rPr>
        <w:t>办公费等日常运行支出。</w:t>
      </w:r>
    </w:p>
    <w:p>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四、财政拨款“三公”经费预算情况及增减变化原因</w:t>
      </w:r>
    </w:p>
    <w:p>
      <w:pPr>
        <w:autoSpaceDE w:val="0"/>
        <w:autoSpaceDN w:val="0"/>
        <w:adjustRightInd w:val="0"/>
        <w:ind w:left="198" w:firstLine="640" w:firstLineChars="200"/>
        <w:jc w:val="left"/>
        <w:rPr>
          <w:rFonts w:hint="default" w:ascii="仿宋_GB2312" w:hAnsi="Times New Roman" w:eastAsia="仿宋_GB2312"/>
          <w:sz w:val="32"/>
          <w:szCs w:val="32"/>
          <w:lang w:val="en-US"/>
        </w:rPr>
      </w:pPr>
      <w:r>
        <w:rPr>
          <w:rFonts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年，馆陶县交通运输局财政拨款“三公”经费预算安排</w:t>
      </w:r>
      <w:r>
        <w:rPr>
          <w:rFonts w:hint="eastAsia" w:ascii="仿宋_GB2312" w:hAnsi="Times New Roman" w:eastAsia="仿宋_GB2312"/>
          <w:sz w:val="32"/>
          <w:szCs w:val="32"/>
          <w:lang w:val="en-US" w:eastAsia="zh-CN"/>
        </w:rPr>
        <w:t>18.7</w:t>
      </w:r>
      <w:r>
        <w:rPr>
          <w:rFonts w:hint="eastAsia" w:ascii="仿宋_GB2312" w:hAnsi="Times New Roman" w:eastAsia="仿宋_GB2312"/>
          <w:sz w:val="32"/>
          <w:szCs w:val="32"/>
        </w:rPr>
        <w:t>万元，其中因公出国（境）费</w:t>
      </w:r>
      <w:r>
        <w:rPr>
          <w:rFonts w:ascii="仿宋_GB2312" w:hAnsi="Times New Roman" w:eastAsia="仿宋_GB2312"/>
          <w:sz w:val="32"/>
          <w:szCs w:val="32"/>
        </w:rPr>
        <w:t>0</w:t>
      </w:r>
      <w:r>
        <w:rPr>
          <w:rFonts w:hint="eastAsia" w:ascii="仿宋_GB2312" w:hAnsi="Times New Roman" w:eastAsia="仿宋_GB2312"/>
          <w:sz w:val="32"/>
          <w:szCs w:val="32"/>
        </w:rPr>
        <w:t>万元，较上年持平；公务用车购置及运维费</w:t>
      </w:r>
      <w:r>
        <w:rPr>
          <w:rFonts w:ascii="仿宋_GB2312" w:hAnsi="Times New Roman" w:eastAsia="仿宋_GB2312"/>
          <w:sz w:val="32"/>
          <w:szCs w:val="32"/>
        </w:rPr>
        <w:t>15.6</w:t>
      </w:r>
      <w:r>
        <w:rPr>
          <w:rFonts w:hint="eastAsia" w:ascii="仿宋_GB2312" w:hAnsi="Times New Roman" w:eastAsia="仿宋_GB2312"/>
          <w:sz w:val="32"/>
          <w:szCs w:val="32"/>
        </w:rPr>
        <w:t>万元（其中：公务用车购置费为</w:t>
      </w:r>
      <w:r>
        <w:rPr>
          <w:rFonts w:ascii="仿宋_GB2312" w:hAnsi="Times New Roman" w:eastAsia="仿宋_GB2312"/>
          <w:sz w:val="32"/>
          <w:szCs w:val="32"/>
        </w:rPr>
        <w:t>0</w:t>
      </w:r>
      <w:r>
        <w:rPr>
          <w:rFonts w:hint="eastAsia" w:ascii="仿宋_GB2312" w:hAnsi="Times New Roman" w:eastAsia="仿宋_GB2312"/>
          <w:sz w:val="32"/>
          <w:szCs w:val="32"/>
        </w:rPr>
        <w:t>万元，公务用车运维费</w:t>
      </w:r>
      <w:r>
        <w:rPr>
          <w:rFonts w:ascii="仿宋_GB2312" w:hAnsi="Times New Roman" w:eastAsia="仿宋_GB2312"/>
          <w:sz w:val="32"/>
          <w:szCs w:val="32"/>
        </w:rPr>
        <w:t>15.6</w:t>
      </w:r>
      <w:r>
        <w:rPr>
          <w:rFonts w:hint="eastAsia" w:ascii="仿宋_GB2312" w:hAnsi="Times New Roman" w:eastAsia="仿宋_GB2312"/>
          <w:sz w:val="32"/>
          <w:szCs w:val="32"/>
        </w:rPr>
        <w:t>万元</w:t>
      </w:r>
      <w:r>
        <w:rPr>
          <w:rFonts w:ascii="仿宋_GB2312" w:hAnsi="Times New Roman" w:eastAsia="仿宋_GB2312"/>
          <w:sz w:val="32"/>
          <w:szCs w:val="32"/>
        </w:rPr>
        <w:t>)</w:t>
      </w:r>
      <w:r>
        <w:rPr>
          <w:rFonts w:hint="eastAsia" w:ascii="仿宋_GB2312" w:hAnsi="Times New Roman" w:eastAsia="仿宋_GB2312"/>
          <w:sz w:val="32"/>
          <w:szCs w:val="32"/>
        </w:rPr>
        <w:t>，较上年</w:t>
      </w:r>
      <w:r>
        <w:rPr>
          <w:rFonts w:hint="eastAsia" w:ascii="仿宋_GB2312" w:hAnsi="Times New Roman" w:eastAsia="仿宋_GB2312"/>
          <w:sz w:val="32"/>
          <w:szCs w:val="32"/>
          <w:lang w:eastAsia="zh-CN"/>
        </w:rPr>
        <w:t>持平，无增减变化</w:t>
      </w:r>
      <w:r>
        <w:rPr>
          <w:rFonts w:hint="eastAsia" w:ascii="仿宋_GB2312" w:hAnsi="Times New Roman" w:eastAsia="仿宋_GB2312"/>
          <w:sz w:val="32"/>
          <w:szCs w:val="32"/>
        </w:rPr>
        <w:t>；公务接待费</w:t>
      </w:r>
      <w:r>
        <w:rPr>
          <w:rFonts w:ascii="仿宋_GB2312" w:hAnsi="Times New Roman" w:eastAsia="仿宋_GB2312"/>
          <w:sz w:val="32"/>
          <w:szCs w:val="32"/>
        </w:rPr>
        <w:t>0.</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万元，较上年减少</w:t>
      </w:r>
      <w:r>
        <w:rPr>
          <w:rFonts w:hint="eastAsia" w:ascii="仿宋_GB2312" w:hAnsi="Times New Roman" w:eastAsia="仿宋_GB2312"/>
          <w:sz w:val="32"/>
          <w:szCs w:val="32"/>
          <w:lang w:val="en-US" w:eastAsia="zh-CN"/>
        </w:rPr>
        <w:t>0.1</w:t>
      </w:r>
      <w:r>
        <w:rPr>
          <w:rFonts w:hint="eastAsia" w:ascii="仿宋_GB2312" w:hAnsi="Times New Roman" w:eastAsia="仿宋_GB2312"/>
          <w:sz w:val="32"/>
          <w:szCs w:val="32"/>
        </w:rPr>
        <w:t>万元</w:t>
      </w:r>
      <w:r>
        <w:rPr>
          <w:rFonts w:hint="eastAsia" w:ascii="仿宋_GB2312" w:hAnsi="Times New Roman" w:eastAsia="仿宋_GB2312"/>
          <w:sz w:val="32"/>
          <w:szCs w:val="32"/>
          <w:lang w:eastAsia="zh-CN"/>
        </w:rPr>
        <w:t>；会议费</w:t>
      </w:r>
      <w:r>
        <w:rPr>
          <w:rFonts w:hint="eastAsia" w:ascii="仿宋_GB2312" w:hAnsi="Times New Roman" w:eastAsia="仿宋_GB2312"/>
          <w:sz w:val="32"/>
          <w:szCs w:val="32"/>
          <w:lang w:val="en-US" w:eastAsia="zh-CN"/>
        </w:rPr>
        <w:t>1.1万元；培训费1.5万元，主要原因是2019年开始政府会计制度，增加培训费用。</w:t>
      </w:r>
    </w:p>
    <w:p>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cs="黑体"/>
          <w:sz w:val="32"/>
          <w:szCs w:val="32"/>
        </w:rPr>
        <w:t>五、预算绩效信息</w:t>
      </w:r>
    </w:p>
    <w:p>
      <w:pPr>
        <w:autoSpaceDE w:val="0"/>
        <w:autoSpaceDN w:val="0"/>
        <w:adjustRightInd w:val="0"/>
        <w:ind w:left="198" w:firstLine="643" w:firstLineChars="200"/>
        <w:jc w:val="center"/>
        <w:rPr>
          <w:rFonts w:ascii="Times New Roman" w:hAnsi="Times New Roman" w:eastAsia="仿宋"/>
          <w:b/>
          <w:bCs/>
          <w:sz w:val="32"/>
          <w:szCs w:val="32"/>
        </w:rPr>
      </w:pPr>
      <w:r>
        <w:rPr>
          <w:rFonts w:hint="eastAsia" w:ascii="Times New Roman" w:hAnsi="Times New Roman" w:eastAsia="仿宋" w:cs="仿宋"/>
          <w:b/>
          <w:bCs/>
          <w:sz w:val="32"/>
          <w:szCs w:val="32"/>
        </w:rPr>
        <w:t>第一部分</w:t>
      </w:r>
      <w:r>
        <w:rPr>
          <w:rFonts w:ascii="Times New Roman" w:hAnsi="Times New Roman" w:eastAsia="仿宋" w:cs="Times New Roman"/>
          <w:b/>
          <w:bCs/>
          <w:sz w:val="32"/>
          <w:szCs w:val="32"/>
        </w:rPr>
        <w:t xml:space="preserve">  </w:t>
      </w:r>
      <w:r>
        <w:rPr>
          <w:rFonts w:hint="eastAsia" w:ascii="Times New Roman" w:hAnsi="Times New Roman" w:eastAsia="仿宋" w:cs="仿宋"/>
          <w:b/>
          <w:bCs/>
          <w:sz w:val="32"/>
          <w:szCs w:val="32"/>
        </w:rPr>
        <w:t>部门整体绩效目标</w:t>
      </w:r>
    </w:p>
    <w:p>
      <w:pPr>
        <w:autoSpaceDE w:val="0"/>
        <w:autoSpaceDN w:val="0"/>
        <w:adjustRightInd w:val="0"/>
        <w:ind w:left="198"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xml:space="preserve">     2020年是实施交通“十一五”规划的关键之年。馆陶县交通运输局将认真贯彻落实科学发展观，切实按照 “两围绕、三突出”工作思路和“五更加”的总体要求，以交通重点工程和农村公路建设为重点，开拓创新，扎实推进，继续保持交通事业持续快速健康发展的势头，努力成“十一五”交通发展阶段目标。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大力实施项目推动战略，促进馆陶县交通运输局新跨越。2020年交通部门将牢固树立“抓项目就是抓发展，抓项目就是抓落实”的理念，以项目为抓手和载体，加强与上级交通主管部门衔接，争取更大支持，推动馆陶交通又好又快发展，极力争取农村公路项目。</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（二）强力推进交通重点工程建设，全面完成年度目标任务。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shd w:val="clear" w:color="auto" w:fill="FFFFFF"/>
        </w:rPr>
        <w:t>　（三）全面加强农村公路养护，不断提高管护水平。</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shd w:val="clear" w:color="auto" w:fill="FFFFFF"/>
        </w:rPr>
        <w:t>　　认真贯彻省政府办公厅《关于农村公路管理养护体制改革的实施意见》，全面建立以政府稳定投入为主的农村公路养护管理体制。一是全面加强已建成通乡油路的养护。二是抓好干线公路危桥险路和安保工程的整治。按二级路网养护的有关规定，确保安全畅通。三是稳步推进公路养护市场化改革。进一步明确和落实农村公路养护的责任主体，落实和加大养护资金的投入，构建高效有序的农村公路养护机制，提高整个农村公路的管养水平。</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shd w:val="clear" w:color="auto" w:fill="FFFFFF"/>
        </w:rPr>
        <w:t>　（四）积极构建安全稳定工作的长效机制，确保交通系统持久平安。以构建安全长效管理机制为主线，推行安全工作标准化，依法落实交通安全管理责任，抓基层、抓源头、抓细节、抓示范、强监管，坚决杜绝重特大水陆交通事故，努力构建平安和谐交通。落实各级政府和有关部门道路运输安全落实企业的安全主体责任。完善监控平台工作制度。加强重大交通隐患排查，加大安全隐患路段和危（病）桥的整治力度。保证公路水运工程施工安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（五）扎实加强行业管理，树馆陶交通新形象。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shd w:val="clear" w:color="auto" w:fill="FFFFFF"/>
        </w:rPr>
        <w:t>　　进一步提高交通行政执法人员的执法能力、执法水平和自身素质；路政管理会同公安部门继续保持路面联合执法力度，加大对农村公路超限车辆的治理力度；加快农村客运发展，科学制定农村客运发展规划和年度实施计划。加强农村客运市场管理，确保客运安全。</w:t>
      </w:r>
    </w:p>
    <w:p>
      <w:pPr>
        <w:numPr>
          <w:ilvl w:val="0"/>
          <w:numId w:val="0"/>
        </w:numPr>
        <w:autoSpaceDE w:val="0"/>
        <w:autoSpaceDN w:val="0"/>
        <w:adjustRightInd w:val="0"/>
        <w:ind w:left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分项绩效目标</w:t>
      </w:r>
    </w:p>
    <w:p>
      <w:pPr>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交通运输基础设施建设</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sz w:val="32"/>
          <w:szCs w:val="32"/>
        </w:rPr>
        <w:t>。</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绩效目标：</w:t>
      </w:r>
      <w:r>
        <w:rPr>
          <w:rFonts w:hint="eastAsia" w:ascii="仿宋_GB2312" w:hAnsi="仿宋_GB2312" w:eastAsia="仿宋_GB2312" w:cs="仿宋_GB2312"/>
          <w:sz w:val="32"/>
          <w:szCs w:val="32"/>
        </w:rPr>
        <w:t>完成交通基础设施投资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对重点工程建设、工程质量和安全生产进行监管，对招投标活动进行监督管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实现交通基础设施建设市场运转有序</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年度普通干线公路建设项目投资完成率，社会公众或服务对象对项目实施效果的满意</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w:t>
      </w:r>
    </w:p>
    <w:p>
      <w:pPr>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交通运输基础设施养护、维护</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sz w:val="32"/>
          <w:szCs w:val="32"/>
        </w:rPr>
        <w:t>。</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绩效目标：</w:t>
      </w:r>
      <w:r>
        <w:rPr>
          <w:rFonts w:hint="eastAsia" w:ascii="仿宋_GB2312" w:hAnsi="仿宋_GB2312" w:eastAsia="仿宋_GB2312" w:cs="仿宋_GB2312"/>
          <w:sz w:val="32"/>
          <w:szCs w:val="32"/>
        </w:rPr>
        <w:t>通过组织交通运输基础设施养护、维护，对普通干线公路主体及其附属设施、设备进行保养中修、大修、维护等进行监督管理，实现恢复、提升农村公路原有基数指标，维护、完善交通工程、安全设施、服务管理等附属设施，保持良好的技术状况。</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确保确保年度普通干线公路养护投资完成率，项目质量合格率、年度普通干线公路养护投资完成率。</w:t>
      </w:r>
    </w:p>
    <w:p>
      <w:pPr>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0" w:leftChars="0" w:firstLine="64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交通运输管理</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b/>
          <w:bCs/>
          <w:sz w:val="32"/>
          <w:szCs w:val="32"/>
        </w:rPr>
        <w:t>。</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绩效目标：</w:t>
      </w:r>
      <w:r>
        <w:rPr>
          <w:rFonts w:hint="eastAsia" w:ascii="仿宋_GB2312" w:hAnsi="仿宋_GB2312" w:eastAsia="仿宋_GB2312" w:cs="仿宋_GB2312"/>
          <w:sz w:val="32"/>
          <w:szCs w:val="32"/>
        </w:rPr>
        <w:t>通过对全县公路及其设施的建设和养护进行管理；对全县交通运输市场进行监管，指导城乡客运及有关设施规划和管理，指导出租汽车行业管理，实现提高公路运行能力，缓解繁忙路段交通压力；维护路产路权，治理超限运输，保障通行能力，提高服务水平。</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确保超限超载率，营业性客货运周转量目标完成</w:t>
      </w:r>
      <w:r>
        <w:rPr>
          <w:rFonts w:hint="eastAsia" w:ascii="仿宋_GB2312" w:hAnsi="仿宋_GB2312" w:eastAsia="仿宋_GB2312" w:cs="仿宋_GB2312"/>
          <w:sz w:val="32"/>
          <w:szCs w:val="32"/>
          <w:lang w:eastAsia="zh-CN"/>
        </w:rPr>
        <w:t>率</w:t>
      </w:r>
      <w:r>
        <w:rPr>
          <w:rFonts w:hint="eastAsia" w:ascii="仿宋_GB2312" w:hAnsi="仿宋_GB2312" w:eastAsia="仿宋_GB2312" w:cs="仿宋_GB2312"/>
          <w:sz w:val="32"/>
          <w:szCs w:val="32"/>
        </w:rPr>
        <w:t>。</w:t>
      </w:r>
    </w:p>
    <w:p>
      <w:pPr>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收费公路管理</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sz w:val="32"/>
          <w:szCs w:val="32"/>
        </w:rPr>
        <w:t>。</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绩效目标：</w:t>
      </w:r>
      <w:r>
        <w:rPr>
          <w:rFonts w:hint="eastAsia" w:ascii="仿宋_GB2312" w:hAnsi="仿宋_GB2312" w:eastAsia="仿宋_GB2312" w:cs="仿宋_GB2312"/>
          <w:sz w:val="32"/>
          <w:szCs w:val="32"/>
        </w:rPr>
        <w:t>根据《收费公路管理条例》等相关规定，对收费公路进行管理。实现收费设施正常运营，道路安全畅通。</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确保收费设施（设备）运行正常率。</w:t>
      </w:r>
    </w:p>
    <w:p>
      <w:pPr>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0" w:leftChars="0" w:firstLine="64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交通政务管理</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b/>
          <w:bCs/>
          <w:sz w:val="32"/>
          <w:szCs w:val="32"/>
        </w:rPr>
        <w:t>。</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绩效目标：</w:t>
      </w:r>
      <w:r>
        <w:rPr>
          <w:rFonts w:hint="eastAsia" w:ascii="仿宋_GB2312" w:hAnsi="仿宋_GB2312" w:eastAsia="仿宋_GB2312" w:cs="仿宋_GB2312"/>
          <w:sz w:val="32"/>
          <w:szCs w:val="32"/>
        </w:rPr>
        <w:t>通过对交通运输综合交通运输体系建设，综合业务管理和综合事物管理。实现加强机关事务性管理，提高机关自身工作能力。</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确保综合事务管理工作完成率。</w:t>
      </w:r>
    </w:p>
    <w:p>
      <w:pPr>
        <w:autoSpaceDE w:val="0"/>
        <w:autoSpaceDN w:val="0"/>
        <w:adjustRightInd w:val="0"/>
        <w:ind w:left="198" w:firstLine="643"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8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一是领导高度重视。为了保证发展规划目标的实现，我局成立了以“一把手”为组长、党委成员为副组长，科室主任为成员的领导小组，对目标任务进行分解、落实责任，细化工作措施，确定完成期限等。</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8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二是建章立制。健全完善规章制度，一是积极探索农村公路工程招投标管理新办法。二是制定和实施农村公路养护质量办法，建立管养长效机制。三是实行安全稳定工作责任制，确保系统持久平安。</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7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三、围绕目标，制定重点工作。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7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提高队伍素质。始终把学习作为提升水平和解放思想的有效手段，在交通系统树立终身学习的理念。提高机关办事效率，提升机关干部职工整体素质，根除机关不良现象，规范机关运作，促进机关干部职工作风大转变；</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shd w:val="clear" w:color="auto" w:fill="FFFFFF"/>
        </w:rPr>
        <w:t>　　　五、严守纪律规矩，持续改进作风。严格落实各项规定，严肃工作纪律，持续有效的改进工作作风；认真落实中央八项规定，领导带头执行廉洁自律各项规定，充分调动每一名职工的工作积极性，为交通各项工作的顺利开展创造条件。　　</w:t>
      </w:r>
    </w:p>
    <w:p>
      <w:pPr>
        <w:autoSpaceDE w:val="0"/>
        <w:autoSpaceDN w:val="0"/>
        <w:adjustRightInd w:val="0"/>
        <w:ind w:left="198" w:firstLine="643" w:firstLineChars="200"/>
        <w:jc w:val="center"/>
        <w:rPr>
          <w:rFonts w:hint="eastAsia" w:ascii="Times New Roman" w:hAnsi="Times New Roman" w:eastAsia="仿宋" w:cs="仿宋"/>
          <w:b/>
          <w:bCs/>
          <w:sz w:val="32"/>
          <w:szCs w:val="32"/>
        </w:rPr>
      </w:pPr>
    </w:p>
    <w:p>
      <w:pPr>
        <w:autoSpaceDE w:val="0"/>
        <w:autoSpaceDN w:val="0"/>
        <w:adjustRightInd w:val="0"/>
        <w:ind w:left="198" w:firstLine="643" w:firstLineChars="200"/>
        <w:jc w:val="center"/>
        <w:rPr>
          <w:rFonts w:hint="eastAsia" w:ascii="Times New Roman" w:hAnsi="Times New Roman" w:eastAsia="仿宋" w:cs="仿宋"/>
          <w:b/>
          <w:bCs/>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eastAsia="zh-CN"/>
        </w:rPr>
        <w:t>二</w:t>
      </w:r>
      <w:r>
        <w:rPr>
          <w:rFonts w:hint="eastAsia" w:ascii="Times New Roman" w:hAnsi="Times New Roman" w:eastAsia="仿宋" w:cs="仿宋"/>
          <w:b/>
          <w:bCs/>
          <w:sz w:val="32"/>
          <w:szCs w:val="32"/>
        </w:rPr>
        <w:t>部分  预算项目绩效目标</w:t>
      </w:r>
    </w:p>
    <w:p>
      <w:pPr>
        <w:ind w:firstLine="640"/>
        <w:rPr>
          <w:rFonts w:hint="eastAsia" w:ascii="仿宋_GB2312" w:hAnsi="仿宋_GB2312" w:eastAsia="仿宋_GB2312" w:cs="仿宋_GB2312"/>
          <w:b/>
          <w:sz w:val="32"/>
          <w:szCs w:val="32"/>
          <w:lang w:val="en-US" w:eastAsia="zh-CN"/>
        </w:rPr>
      </w:pPr>
    </w:p>
    <w:p>
      <w:pPr>
        <w:ind w:firstLine="640"/>
        <w:rPr>
          <w:rFonts w:hint="eastAsia" w:ascii="宋体" w:hAnsi="宋体" w:eastAsia="宋体" w:cs="宋体"/>
          <w:b/>
          <w:bCs/>
          <w:sz w:val="32"/>
          <w:szCs w:val="32"/>
          <w:lang w:val="en-US" w:eastAsia="zh-CN"/>
        </w:rPr>
      </w:pPr>
      <w:r>
        <w:rPr>
          <w:rFonts w:hint="eastAsia" w:ascii="宋体" w:hAnsi="宋体" w:eastAsia="宋体" w:cs="宋体"/>
          <w:b/>
          <w:sz w:val="32"/>
          <w:szCs w:val="32"/>
          <w:lang w:val="en-US" w:eastAsia="zh-CN"/>
        </w:rPr>
        <w:t xml:space="preserve">1、冀财建[2019]296号 关于提前下达2020年农村公路建设养护发展专项资金的通知 </w:t>
      </w: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spacing w:line="300" w:lineRule="exact"/>
              <w:ind w:left="420" w:hanging="420" w:hanging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 w:val="0"/>
                <w:color w:val="000000"/>
                <w:kern w:val="0"/>
                <w:sz w:val="21"/>
                <w:szCs w:val="21"/>
                <w:u w:val="none"/>
                <w:lang w:val="en-US" w:eastAsia="zh-CN" w:bidi="ar"/>
              </w:rPr>
              <w:t>2020年农村公路建设工程，建设里程38.2公里，改建桥梁1座，该路的建设，必定会带动县域经济的发展，造福于当地的经济发展。</w:t>
            </w:r>
          </w:p>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i w:val="0"/>
                <w:color w:val="000000"/>
                <w:kern w:val="0"/>
                <w:sz w:val="21"/>
                <w:szCs w:val="21"/>
                <w:u w:val="none"/>
                <w:lang w:val="en-US" w:eastAsia="zh-CN" w:bidi="ar"/>
              </w:rPr>
              <w:t>020年农村公路建设工程，为大家的出行提供了方便，提供了保障。</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质量指标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质量合格率</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优秀等级项目数量占结项总数量的比例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公路工程交竣工验收管理办法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数量指标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实际完成的公里（数）</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基础设施建设、改造、修缮的工程量</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38.2公里</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投资率</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完成投资额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=1468万元</w:t>
            </w:r>
          </w:p>
        </w:tc>
        <w:tc>
          <w:tcPr>
            <w:tcW w:w="170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冀财建[2019]296号文件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社会效益指标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社会影响力</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项目实施方便了群众安全，便捷出行，得到广大受众的充分认可率。</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生态效益指标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对该地区经济发展的影响</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拉动了地区经济发展</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通过问卷调查，满意和较满意的受益对象占全部调研对象的比例 </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95%</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问卷调查</w:t>
            </w:r>
          </w:p>
        </w:tc>
      </w:tr>
    </w:tbl>
    <w:p>
      <w:pPr>
        <w:spacing w:line="14" w:lineRule="exact"/>
        <w:rPr>
          <w:rFonts w:ascii="Times New Roman" w:hAnsi="宋体"/>
        </w:rPr>
      </w:pPr>
    </w:p>
    <w:p>
      <w:pPr>
        <w:spacing w:line="14" w:lineRule="exact"/>
        <w:rPr>
          <w:rFonts w:ascii="Times New Roman" w:hAnsi="宋体"/>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2、农村公路日常维护资金及乡村管理村资金绩效目标表</w:t>
      </w: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spacing w:line="300" w:lineRule="exact"/>
              <w:ind w:left="420" w:hanging="420" w:hanging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为</w:t>
            </w:r>
            <w:r>
              <w:rPr>
                <w:rFonts w:hint="eastAsia" w:ascii="宋体" w:hAnsi="宋体" w:eastAsia="宋体" w:cs="宋体"/>
                <w:i w:val="0"/>
                <w:color w:val="000000"/>
                <w:kern w:val="0"/>
                <w:sz w:val="21"/>
                <w:szCs w:val="21"/>
                <w:u w:val="none"/>
                <w:lang w:val="en-US" w:eastAsia="zh-CN" w:bidi="ar"/>
              </w:rPr>
              <w:t>切实解决农村公路正常使用和日常维修养护中存在的问题，实现农村公路有人养、有钱养的养护管理目标。</w:t>
            </w:r>
          </w:p>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i w:val="0"/>
                <w:color w:val="000000"/>
                <w:kern w:val="0"/>
                <w:sz w:val="21"/>
                <w:szCs w:val="21"/>
                <w:u w:val="none"/>
                <w:lang w:val="en-US" w:eastAsia="zh-CN" w:bidi="ar"/>
              </w:rPr>
              <w:t>为广大人民群众提供良好的出行环境，全力助力脱贫攻坚和乡村振兴。</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公路养护工程量（座）</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实际完成的养护</w:t>
            </w:r>
            <w:r>
              <w:rPr>
                <w:rFonts w:hint="eastAsia" w:ascii="宋体" w:hAnsi="宋体" w:cs="宋体"/>
                <w:i w:val="0"/>
                <w:color w:val="000000"/>
                <w:kern w:val="0"/>
                <w:sz w:val="18"/>
                <w:szCs w:val="18"/>
                <w:u w:val="none"/>
                <w:lang w:val="en-US" w:eastAsia="zh-CN" w:bidi="ar"/>
              </w:rPr>
              <w:t>桥梁座</w:t>
            </w:r>
            <w:r>
              <w:rPr>
                <w:rFonts w:hint="eastAsia" w:ascii="宋体" w:hAnsi="宋体" w:eastAsia="宋体" w:cs="宋体"/>
                <w:i w:val="0"/>
                <w:color w:val="000000"/>
                <w:kern w:val="0"/>
                <w:sz w:val="18"/>
                <w:szCs w:val="18"/>
                <w:u w:val="none"/>
                <w:lang w:val="en-US" w:eastAsia="zh-CN" w:bidi="ar"/>
              </w:rPr>
              <w:t>数</w:t>
            </w:r>
          </w:p>
        </w:tc>
        <w:tc>
          <w:tcPr>
            <w:tcW w:w="1276" w:type="dxa"/>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50座</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公路养护工程量（千米）</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实际完成的农村公路养护工程量</w:t>
            </w:r>
          </w:p>
        </w:tc>
        <w:tc>
          <w:tcPr>
            <w:tcW w:w="1276" w:type="dxa"/>
            <w:vAlign w:val="center"/>
          </w:tcPr>
          <w:p>
            <w:pPr>
              <w:spacing w:line="300" w:lineRule="exact"/>
              <w:jc w:val="left"/>
              <w:rPr>
                <w:rFonts w:hint="default"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b/>
                <w:sz w:val="21"/>
                <w:szCs w:val="21"/>
                <w:lang w:val="en-US" w:eastAsia="zh-CN"/>
              </w:rPr>
              <w:t>900千米</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投资率</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完成投资</w:t>
            </w:r>
            <w:r>
              <w:rPr>
                <w:rFonts w:hint="eastAsia" w:ascii="宋体" w:hAnsi="宋体" w:eastAsia="宋体" w:cs="宋体"/>
                <w:sz w:val="21"/>
                <w:szCs w:val="21"/>
                <w:lang w:val="en-US" w:eastAsia="zh-CN"/>
              </w:rPr>
              <w:t>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=1115万元</w:t>
            </w:r>
          </w:p>
        </w:tc>
        <w:tc>
          <w:tcPr>
            <w:tcW w:w="170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农村公路管理办法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社会效益指标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社会影响力</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项目实施方便了群众安全，便捷出行，得到广大受众的充分认可。</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群众满意数量占总数的比例。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问卷调查</w:t>
            </w:r>
          </w:p>
        </w:tc>
      </w:tr>
    </w:tbl>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黑体" w:hAnsi="黑体" w:eastAsia="黑体"/>
          <w:b/>
          <w:sz w:val="32"/>
          <w:szCs w:val="32"/>
          <w:lang w:val="en-US" w:eastAsia="zh-CN"/>
        </w:rPr>
      </w:pPr>
    </w:p>
    <w:p>
      <w:pPr>
        <w:numPr>
          <w:ilvl w:val="0"/>
          <w:numId w:val="0"/>
        </w:num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3、</w:t>
      </w:r>
      <w:r>
        <w:rPr>
          <w:rFonts w:hint="eastAsia" w:ascii="宋体" w:hAnsi="宋体" w:eastAsia="宋体" w:cs="宋体"/>
          <w:i w:val="0"/>
          <w:color w:val="000000"/>
          <w:kern w:val="0"/>
          <w:sz w:val="32"/>
          <w:szCs w:val="32"/>
          <w:u w:val="none"/>
          <w:lang w:val="en-US" w:eastAsia="zh-CN" w:bidi="ar"/>
        </w:rPr>
        <w:t>冀财建[2019]290号 关于提前下达2020年成品油税费改革转移支付预算的通知绩效目标表</w:t>
      </w: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spacing w:line="300" w:lineRule="exact"/>
              <w:ind w:left="420" w:hanging="420" w:hanging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 w:val="0"/>
                <w:color w:val="000000"/>
                <w:kern w:val="0"/>
                <w:sz w:val="21"/>
                <w:szCs w:val="21"/>
                <w:u w:val="none"/>
                <w:lang w:val="en-US" w:eastAsia="zh-CN" w:bidi="ar"/>
              </w:rPr>
              <w:t>创造畅通、顺洁、绿色、美观的公路交通环境。</w:t>
            </w:r>
          </w:p>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i w:val="0"/>
                <w:color w:val="000000"/>
                <w:kern w:val="0"/>
                <w:sz w:val="21"/>
                <w:szCs w:val="21"/>
                <w:u w:val="none"/>
                <w:lang w:val="en-US" w:eastAsia="zh-CN" w:bidi="ar"/>
              </w:rPr>
              <w:t>延长公路使用年限。</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年度普通干线公路养护工程量</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干线公路养护里程（公里</w:t>
            </w:r>
            <w:r>
              <w:rPr>
                <w:rFonts w:hint="eastAsia" w:ascii="宋体" w:hAnsi="宋体" w:cs="宋体"/>
                <w:i w:val="0"/>
                <w:color w:val="000000"/>
                <w:kern w:val="0"/>
                <w:sz w:val="18"/>
                <w:szCs w:val="18"/>
                <w:u w:val="none"/>
                <w:lang w:val="en-US" w:eastAsia="zh-CN" w:bidi="ar"/>
              </w:rPr>
              <w:t>）</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45公里</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邯郸市养护处验收标准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质量</w:t>
            </w:r>
            <w:r>
              <w:rPr>
                <w:rFonts w:hint="eastAsia" w:ascii="宋体" w:hAnsi="宋体" w:eastAsia="宋体" w:cs="宋体"/>
                <w:sz w:val="21"/>
                <w:szCs w:val="21"/>
              </w:rPr>
              <w:t>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年度国省干线公路养护工程质量</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养护验收质量合格里程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45公里</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邯郸市养护处验收标准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投资率</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完成投资额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=184万元</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b w:val="0"/>
                <w:bCs w:val="0"/>
                <w:i w:val="0"/>
                <w:color w:val="000000"/>
                <w:kern w:val="0"/>
                <w:sz w:val="21"/>
                <w:szCs w:val="21"/>
                <w:u w:val="none"/>
                <w:lang w:val="en-US" w:eastAsia="zh-CN" w:bidi="ar"/>
              </w:rPr>
              <w:t>冀财建[2019]290号</w:t>
            </w:r>
            <w:r>
              <w:rPr>
                <w:rFonts w:hint="eastAsia" w:ascii="宋体" w:hAnsi="宋体" w:eastAsia="宋体" w:cs="宋体"/>
                <w:i w:val="0"/>
                <w:color w:val="000000"/>
                <w:kern w:val="0"/>
                <w:sz w:val="21"/>
                <w:szCs w:val="21"/>
                <w:u w:val="none"/>
                <w:lang w:val="en-US" w:eastAsia="zh-CN" w:bidi="ar"/>
              </w:rP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受益人口满意度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生态效益指标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对该地区经济发展的影响</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rPr>
              <w:t>拉动了地区经济发展</w:t>
            </w:r>
            <w:r>
              <w:rPr>
                <w:rFonts w:hint="eastAsia" w:ascii="宋体" w:hAnsi="宋体" w:cs="宋体"/>
                <w:sz w:val="21"/>
                <w:szCs w:val="21"/>
                <w:lang w:eastAsia="zh-CN"/>
              </w:rPr>
              <w:t>率</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群众满意数量占总数的比例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95%</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bl>
    <w:p>
      <w:pPr>
        <w:numPr>
          <w:ilvl w:val="0"/>
          <w:numId w:val="0"/>
        </w:numPr>
        <w:rPr>
          <w:rFonts w:hint="eastAsia" w:ascii="黑体" w:hAnsi="黑体" w:eastAsia="黑体" w:cs="黑体"/>
          <w:b/>
          <w:sz w:val="32"/>
          <w:szCs w:val="32"/>
          <w:lang w:val="en-US" w:eastAsia="zh-CN"/>
        </w:rPr>
      </w:pPr>
    </w:p>
    <w:p>
      <w:pPr>
        <w:numPr>
          <w:ilvl w:val="0"/>
          <w:numId w:val="0"/>
        </w:numPr>
        <w:rPr>
          <w:rFonts w:hint="eastAsia" w:ascii="黑体" w:hAnsi="黑体" w:eastAsia="黑体" w:cs="黑体"/>
          <w:b/>
          <w:sz w:val="32"/>
          <w:szCs w:val="32"/>
          <w:lang w:val="en-US" w:eastAsia="zh-CN"/>
        </w:rPr>
      </w:pPr>
    </w:p>
    <w:p>
      <w:pPr>
        <w:numPr>
          <w:ilvl w:val="0"/>
          <w:numId w:val="0"/>
        </w:numPr>
        <w:rPr>
          <w:rFonts w:hint="eastAsia" w:ascii="黑体" w:hAnsi="黑体" w:eastAsia="黑体" w:cs="黑体"/>
          <w:b/>
          <w:sz w:val="32"/>
          <w:szCs w:val="32"/>
          <w:lang w:val="en-US" w:eastAsia="zh-CN"/>
        </w:rPr>
      </w:pPr>
    </w:p>
    <w:p>
      <w:pPr>
        <w:numPr>
          <w:ilvl w:val="0"/>
          <w:numId w:val="0"/>
        </w:numPr>
        <w:rPr>
          <w:rFonts w:hint="eastAsia" w:ascii="黑体" w:hAnsi="黑体" w:eastAsia="黑体" w:cs="黑体"/>
          <w:b/>
          <w:sz w:val="32"/>
          <w:szCs w:val="32"/>
          <w:lang w:val="en-US" w:eastAsia="zh-CN"/>
        </w:rPr>
      </w:pPr>
    </w:p>
    <w:p>
      <w:pPr>
        <w:numPr>
          <w:ilvl w:val="0"/>
          <w:numId w:val="0"/>
        </w:numPr>
        <w:rPr>
          <w:rFonts w:hint="eastAsia" w:ascii="黑体" w:hAnsi="黑体" w:eastAsia="黑体" w:cs="黑体"/>
          <w:b/>
          <w:sz w:val="32"/>
          <w:szCs w:val="32"/>
          <w:lang w:val="en-US" w:eastAsia="zh-CN"/>
        </w:rPr>
      </w:pPr>
    </w:p>
    <w:p>
      <w:pPr>
        <w:numPr>
          <w:ilvl w:val="0"/>
          <w:numId w:val="0"/>
        </w:numPr>
        <w:rPr>
          <w:rFonts w:hint="eastAsia" w:ascii="黑体" w:hAnsi="黑体" w:eastAsia="黑体" w:cs="黑体"/>
          <w:b/>
          <w:sz w:val="32"/>
          <w:szCs w:val="32"/>
          <w:lang w:val="en-US" w:eastAsia="zh-CN"/>
        </w:rPr>
      </w:pPr>
    </w:p>
    <w:p>
      <w:pPr>
        <w:numPr>
          <w:ilvl w:val="0"/>
          <w:numId w:val="0"/>
        </w:numPr>
        <w:rPr>
          <w:rFonts w:hint="eastAsia" w:ascii="黑体" w:hAnsi="黑体" w:eastAsia="黑体" w:cs="黑体"/>
          <w:b/>
          <w:sz w:val="32"/>
          <w:szCs w:val="32"/>
          <w:lang w:val="en-US" w:eastAsia="zh-CN"/>
        </w:rPr>
      </w:pPr>
    </w:p>
    <w:p>
      <w:pPr>
        <w:ind w:firstLine="64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4、交通道路标线工程绩效目标表</w:t>
      </w:r>
    </w:p>
    <w:p>
      <w:pPr>
        <w:numPr>
          <w:ilvl w:val="0"/>
          <w:numId w:val="0"/>
        </w:numPr>
        <w:rPr>
          <w:rFonts w:hint="eastAsia" w:ascii="黑体" w:hAnsi="黑体" w:eastAsia="黑体"/>
          <w:b/>
          <w:sz w:val="32"/>
          <w:szCs w:val="32"/>
          <w:lang w:val="en-US" w:eastAsia="zh-CN"/>
        </w:rPr>
      </w:pP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 w:val="0"/>
                <w:color w:val="000000"/>
                <w:kern w:val="0"/>
                <w:sz w:val="21"/>
                <w:szCs w:val="21"/>
                <w:u w:val="none"/>
                <w:lang w:val="en-US" w:eastAsia="zh-CN" w:bidi="ar"/>
              </w:rPr>
              <w:t>使机动车、非机动车和行人分隔，提高道路利用率，增加安全系数，减少或防止交通事故发生。</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数量指标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年度交通配套设施建设工程量</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道路施划标线面积</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79000平方米</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结算评审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数量指标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年度交通配套设施建设工程量</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标线淤泥清理面积</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000平方米</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结算评审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年度交通配套设施建设工程量</w:t>
            </w:r>
          </w:p>
        </w:tc>
        <w:tc>
          <w:tcPr>
            <w:tcW w:w="2891"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施划停车位</w:t>
            </w:r>
          </w:p>
        </w:tc>
        <w:tc>
          <w:tcPr>
            <w:tcW w:w="1276" w:type="dxa"/>
            <w:vAlign w:val="center"/>
          </w:tcPr>
          <w:p>
            <w:pPr>
              <w:keepNext w:val="0"/>
              <w:keepLines w:val="0"/>
              <w:widowControl/>
              <w:suppressLineNumbers w:val="0"/>
              <w:jc w:val="left"/>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b/>
                <w:sz w:val="21"/>
                <w:szCs w:val="21"/>
              </w:rPr>
              <w:t>≥</w:t>
            </w:r>
            <w:r>
              <w:rPr>
                <w:rFonts w:hint="eastAsia" w:ascii="宋体" w:hAnsi="宋体" w:cs="宋体"/>
                <w:sz w:val="21"/>
                <w:szCs w:val="21"/>
                <w:lang w:val="en-US" w:eastAsia="zh-CN"/>
              </w:rPr>
              <w:t>50个</w:t>
            </w:r>
          </w:p>
        </w:tc>
        <w:tc>
          <w:tcPr>
            <w:tcW w:w="1701" w:type="dxa"/>
            <w:vAlign w:val="center"/>
          </w:tcPr>
          <w:p>
            <w:p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结算评审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投资率</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完成投资额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=74.41万元</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结算评审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长期使用性</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能够长期较好地满足人民群众对出行安全的需求</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群众满意数量占总数的比例。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bl>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5、</w:t>
      </w:r>
      <w:r>
        <w:rPr>
          <w:rFonts w:hint="eastAsia" w:ascii="黑体" w:hAnsi="黑体" w:eastAsia="黑体" w:cs="黑体"/>
          <w:i w:val="0"/>
          <w:color w:val="000000"/>
          <w:kern w:val="0"/>
          <w:sz w:val="32"/>
          <w:szCs w:val="32"/>
          <w:u w:val="none"/>
          <w:lang w:val="en-US" w:eastAsia="zh-CN" w:bidi="ar"/>
        </w:rPr>
        <w:t>冀财建[2019]296号 关于提前下达2020年农村公路建设养护发展专项资金的通知 农村公路以奖代补资金绩效目标表</w:t>
      </w: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numPr>
                <w:ilvl w:val="0"/>
                <w:numId w:val="2"/>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保障农村公路实现畅洁绿美，为群众创造舒适、安全的出行环境。</w:t>
            </w:r>
          </w:p>
          <w:p>
            <w:pPr>
              <w:numPr>
                <w:ilvl w:val="0"/>
                <w:numId w:val="2"/>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对农村公路的修护保养，有效延长公路使用年限。</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数量指标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年度农村公路养护工程量</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养护工程量</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840公里</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年度农村公路小修投入项目资金</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水毁小修工程投资额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=169万元</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冀财建[2019]296号文件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长期使用性</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能够延长公路使用年限</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2年</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农村公路养护办法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生态效益指标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对该地区经济发展的影响</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拉动了地区经济发展</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群众满意数量占总数的比例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95%</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问卷调查</w:t>
            </w:r>
          </w:p>
        </w:tc>
      </w:tr>
    </w:tbl>
    <w:p>
      <w:pPr>
        <w:rPr>
          <w:rFonts w:hint="eastAsia" w:ascii="宋体" w:hAnsi="宋体" w:eastAsia="宋体" w:cs="宋体"/>
          <w:b/>
          <w:sz w:val="21"/>
          <w:szCs w:val="21"/>
          <w:lang w:val="en-US" w:eastAsia="zh-CN"/>
        </w:rPr>
      </w:pPr>
    </w:p>
    <w:p>
      <w:pPr>
        <w:rPr>
          <w:rFonts w:hint="eastAsia" w:ascii="黑体" w:hAnsi="黑体" w:eastAsia="黑体"/>
          <w:b/>
          <w:sz w:val="32"/>
          <w:szCs w:val="32"/>
          <w:lang w:val="en-US" w:eastAsia="zh-CN"/>
        </w:rPr>
      </w:pPr>
    </w:p>
    <w:p>
      <w:pPr>
        <w:rPr>
          <w:rFonts w:hint="eastAsia" w:ascii="黑体" w:hAnsi="黑体" w:eastAsia="黑体"/>
          <w:b/>
          <w:sz w:val="32"/>
          <w:szCs w:val="32"/>
          <w:lang w:val="en-US" w:eastAsia="zh-CN"/>
        </w:rPr>
      </w:pPr>
    </w:p>
    <w:p>
      <w:pPr>
        <w:rPr>
          <w:rFonts w:hint="eastAsia" w:ascii="黑体" w:hAnsi="黑体" w:eastAsia="黑体"/>
          <w:b/>
          <w:sz w:val="32"/>
          <w:szCs w:val="32"/>
          <w:lang w:val="en-US" w:eastAsia="zh-CN"/>
        </w:rPr>
      </w:pPr>
    </w:p>
    <w:p>
      <w:pPr>
        <w:rPr>
          <w:rFonts w:hint="eastAsia" w:ascii="黑体" w:hAnsi="黑体" w:eastAsia="黑体"/>
          <w:b/>
          <w:sz w:val="32"/>
          <w:szCs w:val="32"/>
          <w:lang w:val="en-US" w:eastAsia="zh-CN"/>
        </w:rPr>
      </w:pPr>
    </w:p>
    <w:p>
      <w:pPr>
        <w:rPr>
          <w:rFonts w:hint="eastAsia" w:ascii="黑体" w:hAnsi="黑体" w:eastAsia="黑体"/>
          <w:b/>
          <w:sz w:val="32"/>
          <w:szCs w:val="32"/>
          <w:lang w:val="en-US" w:eastAsia="zh-CN"/>
        </w:rPr>
      </w:pPr>
    </w:p>
    <w:p>
      <w:pPr>
        <w:rPr>
          <w:rFonts w:hint="eastAsia" w:ascii="黑体" w:hAnsi="黑体" w:eastAsia="黑体"/>
          <w:b/>
          <w:sz w:val="32"/>
          <w:szCs w:val="32"/>
          <w:lang w:val="en-US" w:eastAsia="zh-CN"/>
        </w:rPr>
      </w:pPr>
    </w:p>
    <w:p>
      <w:pPr>
        <w:ind w:firstLine="64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6、</w:t>
      </w:r>
      <w:r>
        <w:rPr>
          <w:rFonts w:hint="eastAsia" w:ascii="宋体" w:hAnsi="宋体" w:eastAsia="宋体" w:cs="宋体"/>
          <w:i w:val="0"/>
          <w:color w:val="000000"/>
          <w:kern w:val="0"/>
          <w:sz w:val="32"/>
          <w:szCs w:val="32"/>
          <w:u w:val="none"/>
          <w:lang w:val="en-US" w:eastAsia="zh-CN" w:bidi="ar"/>
        </w:rPr>
        <w:t>冀财建[2019]286号 关于提前下达2020年节能减排补助资金绩效目标表</w:t>
      </w: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numPr>
                <w:ilvl w:val="0"/>
                <w:numId w:val="3"/>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鼓励和推广新能源公交车的使用，促进公交行业节能减排，为大气污染防治做出贡献。</w:t>
            </w:r>
          </w:p>
          <w:p>
            <w:pPr>
              <w:numPr>
                <w:ilvl w:val="0"/>
                <w:numId w:val="3"/>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专款专用，发放到位 。</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数量</w:t>
            </w:r>
            <w:r>
              <w:rPr>
                <w:rFonts w:hint="eastAsia" w:ascii="宋体" w:hAnsi="宋体" w:eastAsia="宋体" w:cs="宋体"/>
                <w:i w:val="0"/>
                <w:color w:val="000000"/>
                <w:kern w:val="0"/>
                <w:sz w:val="21"/>
                <w:szCs w:val="21"/>
                <w:u w:val="none"/>
                <w:lang w:val="en-US" w:eastAsia="zh-CN" w:bidi="ar"/>
              </w:rPr>
              <w:t>指标</w:t>
            </w:r>
          </w:p>
        </w:tc>
        <w:tc>
          <w:tcPr>
            <w:tcW w:w="1149" w:type="dxa"/>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补贴的企事业单位数量（个）</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符合补贴政策，给予补贴的各类企事业单位个数</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b/>
                <w:sz w:val="21"/>
                <w:szCs w:val="21"/>
                <w:lang w:eastAsia="zh-CN"/>
              </w:rPr>
              <w:t>＝</w:t>
            </w:r>
            <w:r>
              <w:rPr>
                <w:rFonts w:hint="eastAsia" w:ascii="宋体" w:hAnsi="宋体" w:cs="宋体"/>
                <w:b/>
                <w:sz w:val="21"/>
                <w:szCs w:val="21"/>
                <w:lang w:val="en-US" w:eastAsia="zh-CN"/>
              </w:rPr>
              <w:t>1个</w:t>
            </w:r>
          </w:p>
        </w:tc>
        <w:tc>
          <w:tcPr>
            <w:tcW w:w="170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质量</w:t>
            </w:r>
            <w:r>
              <w:rPr>
                <w:rFonts w:hint="eastAsia" w:ascii="宋体" w:hAnsi="宋体" w:eastAsia="宋体" w:cs="宋体"/>
                <w:sz w:val="21"/>
                <w:szCs w:val="21"/>
              </w:rPr>
              <w:t>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补助覆盖率(%)</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18"/>
                <w:szCs w:val="18"/>
                <w:u w:val="none"/>
                <w:lang w:val="en-US" w:eastAsia="zh-CN" w:bidi="ar"/>
              </w:rPr>
              <w:t>已补助人数占应补助企业的比率</w:t>
            </w:r>
          </w:p>
        </w:tc>
        <w:tc>
          <w:tcPr>
            <w:tcW w:w="1276" w:type="dxa"/>
            <w:vAlign w:val="center"/>
          </w:tcPr>
          <w:p>
            <w:pPr>
              <w:spacing w:line="3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＝100%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lang w:eastAsia="zh-CN"/>
              </w:rP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补贴资金发放金额</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对企业运营补贴发放金额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=160万元</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冀财建[2019]286号</w:t>
            </w:r>
            <w:r>
              <w:rPr>
                <w:rFonts w:hint="eastAsia" w:ascii="宋体" w:hAnsi="宋体" w:eastAsia="宋体" w:cs="宋体"/>
                <w:sz w:val="21"/>
                <w:szCs w:val="21"/>
                <w:lang w:eastAsia="zh-CN"/>
              </w:rP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经济效益指标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公交公司运营效益</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公交公司运营状况</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改善</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lang w:eastAsia="zh-CN"/>
              </w:rP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经济效益指标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社会公众出行</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社会公众公共出行成本</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cs="宋体"/>
                <w:b w:val="0"/>
                <w:bCs/>
                <w:sz w:val="21"/>
                <w:szCs w:val="21"/>
                <w:lang w:eastAsia="zh-CN"/>
              </w:rPr>
              <w:t>降低</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lang w:eastAsia="zh-CN"/>
              </w:rP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公交车运营企业满意度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公交车运营企业满意度的比例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95%</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lang w:eastAsia="zh-CN"/>
              </w:rPr>
              <w:t>统计数据</w:t>
            </w:r>
          </w:p>
        </w:tc>
      </w:tr>
    </w:tbl>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ind w:firstLine="640"/>
        <w:rPr>
          <w:rFonts w:hint="eastAsia" w:ascii="黑体" w:hAnsi="黑体" w:eastAsia="黑体"/>
          <w:b/>
          <w:sz w:val="32"/>
          <w:szCs w:val="32"/>
          <w:lang w:val="en-US" w:eastAsia="zh-CN"/>
        </w:rPr>
      </w:pPr>
    </w:p>
    <w:p>
      <w:pPr>
        <w:numPr>
          <w:ilvl w:val="0"/>
          <w:numId w:val="0"/>
        </w:numP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7、冀财建[2019]295号 关于提前下达2020年普通国省干线公路建设养护发展专项资金绩效目标表</w:t>
      </w: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numPr>
                <w:ilvl w:val="0"/>
                <w:numId w:val="0"/>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1、通过治理超限超载，达到保护路产路权，增加公路使用寿命。。</w:t>
            </w:r>
          </w:p>
          <w:p>
            <w:pPr>
              <w:numPr>
                <w:ilvl w:val="0"/>
                <w:numId w:val="0"/>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2、保障车辆行驶安全。</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数量指标</w:t>
            </w:r>
          </w:p>
        </w:tc>
        <w:tc>
          <w:tcPr>
            <w:tcW w:w="1149" w:type="dxa"/>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管理车辆数</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当年管理的车辆超限超载车辆总数</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58000辆</w:t>
            </w:r>
          </w:p>
        </w:tc>
        <w:tc>
          <w:tcPr>
            <w:tcW w:w="170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货车车辆调查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cs="宋体"/>
                <w:sz w:val="21"/>
                <w:szCs w:val="21"/>
                <w:lang w:eastAsia="zh-CN"/>
              </w:rPr>
              <w:t>数量指标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办理案件数</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当年实际办理案件数</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400件</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货车车辆调查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投资额</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投入财政资金额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=40万元</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冀财建[2019]295号文件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可持续影响指标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长期使用性</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治理超限超载，增加公路使用寿命</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1年</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货车车辆调查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群众满意数量占总数的比例</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98%</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货车车辆调查</w:t>
            </w:r>
          </w:p>
        </w:tc>
      </w:tr>
    </w:tbl>
    <w:p>
      <w:pPr>
        <w:numPr>
          <w:ilvl w:val="0"/>
          <w:numId w:val="0"/>
        </w:numPr>
        <w:rPr>
          <w:rFonts w:hint="eastAsia" w:ascii="宋体" w:hAnsi="宋体" w:eastAsia="宋体" w:cs="宋体"/>
          <w:i w:val="0"/>
          <w:color w:val="000000"/>
          <w:kern w:val="0"/>
          <w:sz w:val="21"/>
          <w:szCs w:val="21"/>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0"/>
        </w:numPr>
        <w:rPr>
          <w:rFonts w:hint="eastAsia" w:ascii="黑体" w:hAnsi="黑体" w:eastAsia="黑体" w:cs="黑体"/>
          <w:i w:val="0"/>
          <w:color w:val="000000"/>
          <w:kern w:val="0"/>
          <w:sz w:val="32"/>
          <w:szCs w:val="32"/>
          <w:u w:val="none"/>
          <w:lang w:val="en-US" w:eastAsia="zh-CN" w:bidi="ar"/>
        </w:rPr>
      </w:pPr>
    </w:p>
    <w:p>
      <w:pPr>
        <w:numPr>
          <w:ilvl w:val="0"/>
          <w:numId w:val="4"/>
        </w:numPr>
        <w:ind w:firstLine="640"/>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治超站工作经费绩效目标表</w:t>
      </w:r>
    </w:p>
    <w:p>
      <w:pPr>
        <w:spacing w:line="14" w:lineRule="exact"/>
        <w:rPr>
          <w:rFonts w:ascii="Times New Roman" w:hAnsi="宋体"/>
        </w:rPr>
      </w:pPr>
    </w:p>
    <w:p>
      <w:pPr>
        <w:spacing w:line="14" w:lineRule="exact"/>
        <w:ind w:firstLine="420" w:firstLineChars="200"/>
        <w:jc w:val="center"/>
        <w:rPr>
          <w:rFonts w:ascii="Times New Roman" w:hAnsi="宋体"/>
        </w:rPr>
      </w:pPr>
      <w:r>
        <w:rPr>
          <w:rFonts w:ascii="方正书宋_GBK" w:eastAsia="方正书宋_GBK" w:cs="方正书宋_GBK"/>
        </w:rPr>
        <w:t xml:space="preserve"> </w:t>
      </w:r>
    </w:p>
    <w:p>
      <w:pPr>
        <w:spacing w:line="300" w:lineRule="exact"/>
        <w:ind w:firstLine="420" w:firstLineChars="200"/>
        <w:jc w:val="left"/>
      </w:pPr>
    </w:p>
    <w:p>
      <w:pPr>
        <w:spacing w:line="14" w:lineRule="exact"/>
        <w:rPr>
          <w:rFonts w:ascii="Times New Roman" w:hAnsi="宋体"/>
        </w:rPr>
      </w:pPr>
    </w:p>
    <w:tbl>
      <w:tblPr>
        <w:tblStyle w:val="4"/>
        <w:tblpPr w:leftFromText="180" w:rightFromText="180" w:vertAnchor="text" w:horzAnchor="page" w:tblpX="1344" w:tblpY="19"/>
        <w:tblOverlap w:val="never"/>
        <w:tblW w:w="94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绩效目标</w:t>
            </w:r>
          </w:p>
        </w:tc>
        <w:tc>
          <w:tcPr>
            <w:tcW w:w="8278" w:type="dxa"/>
            <w:tcBorders>
              <w:bottom w:val="nil"/>
            </w:tcBorders>
            <w:vAlign w:val="center"/>
          </w:tcPr>
          <w:p>
            <w:pPr>
              <w:numPr>
                <w:ilvl w:val="0"/>
                <w:numId w:val="0"/>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1、治理超限超载，保护路产，延长公路使用寿命。</w:t>
            </w:r>
          </w:p>
          <w:p>
            <w:pPr>
              <w:numPr>
                <w:ilvl w:val="0"/>
                <w:numId w:val="0"/>
              </w:numPr>
              <w:spacing w:line="300" w:lineRule="exact"/>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2、保障车辆出行安全。</w:t>
            </w:r>
          </w:p>
        </w:tc>
      </w:tr>
    </w:tbl>
    <w:p>
      <w:pPr>
        <w:spacing w:line="14"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261"/>
        <w:gridCol w:w="1149"/>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26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1149"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三级指标</w:t>
            </w:r>
          </w:p>
        </w:tc>
        <w:tc>
          <w:tcPr>
            <w:tcW w:w="289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绩效指标描述</w:t>
            </w:r>
          </w:p>
        </w:tc>
        <w:tc>
          <w:tcPr>
            <w:tcW w:w="1276"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w:t>
            </w:r>
          </w:p>
        </w:tc>
        <w:tc>
          <w:tcPr>
            <w:tcW w:w="1701" w:type="dxa"/>
            <w:vAlign w:val="center"/>
          </w:tcPr>
          <w:p>
            <w:pPr>
              <w:spacing w:line="300" w:lineRule="exact"/>
              <w:jc w:val="center"/>
              <w:rPr>
                <w:rFonts w:hint="eastAsia" w:ascii="宋体" w:hAnsi="宋体" w:eastAsia="宋体" w:cs="宋体"/>
                <w:b/>
                <w:bCs/>
                <w:sz w:val="21"/>
                <w:szCs w:val="21"/>
              </w:rPr>
            </w:pPr>
            <w:r>
              <w:rPr>
                <w:rFonts w:hint="eastAsia" w:ascii="宋体" w:hAnsi="宋体" w:eastAsia="宋体" w:cs="宋体"/>
                <w:b/>
                <w:bCs/>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产出指标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i w:val="0"/>
                <w:color w:val="000000"/>
                <w:kern w:val="0"/>
                <w:sz w:val="21"/>
                <w:szCs w:val="21"/>
                <w:u w:val="none"/>
                <w:lang w:val="en-US" w:eastAsia="zh-CN" w:bidi="ar"/>
              </w:rPr>
              <w:t>数量</w:t>
            </w:r>
            <w:r>
              <w:rPr>
                <w:rFonts w:hint="eastAsia" w:ascii="宋体" w:hAnsi="宋体" w:eastAsia="宋体" w:cs="宋体"/>
                <w:i w:val="0"/>
                <w:color w:val="000000"/>
                <w:kern w:val="0"/>
                <w:sz w:val="21"/>
                <w:szCs w:val="21"/>
                <w:u w:val="none"/>
                <w:lang w:val="en-US" w:eastAsia="zh-CN" w:bidi="ar"/>
              </w:rPr>
              <w:t>指标</w:t>
            </w:r>
          </w:p>
        </w:tc>
        <w:tc>
          <w:tcPr>
            <w:tcW w:w="1149" w:type="dxa"/>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管理车辆数</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当年管理的超载车辆总数</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70000辆</w:t>
            </w:r>
          </w:p>
        </w:tc>
        <w:tc>
          <w:tcPr>
            <w:tcW w:w="170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cs="宋体"/>
                <w:sz w:val="21"/>
                <w:szCs w:val="21"/>
                <w:lang w:eastAsia="zh-CN"/>
              </w:rPr>
              <w:t>数量</w:t>
            </w:r>
            <w:r>
              <w:rPr>
                <w:rFonts w:hint="eastAsia" w:ascii="宋体" w:hAnsi="宋体" w:eastAsia="宋体" w:cs="宋体"/>
                <w:sz w:val="21"/>
                <w:szCs w:val="21"/>
              </w:rPr>
              <w:t>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管理车辆数</w:t>
            </w:r>
          </w:p>
        </w:tc>
        <w:tc>
          <w:tcPr>
            <w:tcW w:w="2891"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当年查处、卸载的车辆总数</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400辆</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成本指标</w:t>
            </w:r>
          </w:p>
        </w:tc>
        <w:tc>
          <w:tcPr>
            <w:tcW w:w="1149" w:type="dxa"/>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i w:val="0"/>
                <w:color w:val="000000"/>
                <w:kern w:val="0"/>
                <w:sz w:val="21"/>
                <w:szCs w:val="21"/>
                <w:u w:val="none"/>
                <w:lang w:val="en-US" w:eastAsia="zh-CN" w:bidi="ar"/>
              </w:rPr>
              <w:t>投资额</w:t>
            </w:r>
          </w:p>
        </w:tc>
        <w:tc>
          <w:tcPr>
            <w:tcW w:w="289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投入财政资金额</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=130万元</w:t>
            </w:r>
          </w:p>
        </w:tc>
        <w:tc>
          <w:tcPr>
            <w:tcW w:w="1701"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效果指标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社会效益指标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社会公众满意度（%）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调查中满意和较满意的社会群众占调查总人数的比率</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95%</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pPr>
              <w:spacing w:line="300" w:lineRule="exact"/>
              <w:jc w:val="center"/>
              <w:rPr>
                <w:rFonts w:hint="eastAsia" w:ascii="宋体" w:hAnsi="宋体" w:eastAsia="宋体" w:cs="宋体"/>
                <w:sz w:val="21"/>
                <w:szCs w:val="21"/>
              </w:rPr>
            </w:pP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生态效益指标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对该地区经济发展的影响</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拉动了地区经济发展</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90%</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车辆调查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满意度指标</w:t>
            </w:r>
          </w:p>
        </w:tc>
        <w:tc>
          <w:tcPr>
            <w:tcW w:w="126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149"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群众满意度</w:t>
            </w:r>
          </w:p>
        </w:tc>
        <w:tc>
          <w:tcPr>
            <w:tcW w:w="289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群众对治超工作 的整体满意度</w:t>
            </w:r>
          </w:p>
        </w:tc>
        <w:tc>
          <w:tcPr>
            <w:tcW w:w="1276"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b/>
                <w:sz w:val="21"/>
                <w:szCs w:val="21"/>
              </w:rPr>
              <w:t>≥</w:t>
            </w:r>
            <w:r>
              <w:rPr>
                <w:rFonts w:hint="eastAsia" w:ascii="宋体" w:hAnsi="宋体" w:eastAsia="宋体" w:cs="宋体"/>
                <w:sz w:val="21"/>
                <w:szCs w:val="21"/>
                <w:lang w:val="en-US" w:eastAsia="zh-CN"/>
              </w:rPr>
              <w:t>95%</w:t>
            </w:r>
          </w:p>
        </w:tc>
        <w:tc>
          <w:tcPr>
            <w:tcW w:w="1701"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车辆调查</w:t>
            </w:r>
          </w:p>
        </w:tc>
      </w:tr>
    </w:tbl>
    <w:p>
      <w:pPr>
        <w:spacing w:line="240" w:lineRule="auto"/>
        <w:rPr>
          <w:rFonts w:ascii="Times New Roman" w:hAnsi="宋体"/>
        </w:rPr>
        <w:sectPr>
          <w:headerReference r:id="rId3" w:type="default"/>
          <w:footerReference r:id="rId4" w:type="default"/>
          <w:pgSz w:w="11907" w:h="16839"/>
          <w:pgMar w:top="1588" w:right="1588" w:bottom="1588" w:left="1588" w:header="851" w:footer="992" w:gutter="0"/>
          <w:cols w:space="720" w:num="1"/>
          <w:docGrid w:type="lines" w:linePitch="312" w:charSpace="0"/>
        </w:sectPr>
      </w:pPr>
    </w:p>
    <w:p>
      <w:pPr>
        <w:autoSpaceDE w:val="0"/>
        <w:autoSpaceDN w:val="0"/>
        <w:adjustRightInd w:val="0"/>
        <w:jc w:val="left"/>
        <w:rPr>
          <w:rFonts w:hint="eastAsia" w:ascii="黑体" w:hAnsi="黑体" w:eastAsia="黑体"/>
          <w:b/>
          <w:sz w:val="32"/>
          <w:szCs w:val="32"/>
          <w:lang w:eastAsia="zh-CN"/>
        </w:rPr>
      </w:pPr>
    </w:p>
    <w:p>
      <w:pPr>
        <w:autoSpaceDE w:val="0"/>
        <w:autoSpaceDN w:val="0"/>
        <w:adjustRightInd w:val="0"/>
        <w:jc w:val="left"/>
        <w:rPr>
          <w:rFonts w:ascii="黑体" w:hAnsi="黑体" w:eastAsia="黑体"/>
          <w:sz w:val="32"/>
          <w:szCs w:val="32"/>
        </w:rPr>
      </w:pPr>
      <w:r>
        <w:rPr>
          <w:rFonts w:hint="eastAsia" w:ascii="黑体" w:hAnsi="黑体" w:eastAsia="黑体" w:cs="黑体"/>
          <w:sz w:val="32"/>
          <w:szCs w:val="32"/>
        </w:rPr>
        <w:t>六、政府采购预算情况</w:t>
      </w:r>
    </w:p>
    <w:p>
      <w:pPr>
        <w:ind w:firstLine="640" w:firstLineChars="200"/>
        <w:outlineLvl w:val="0"/>
        <w:rPr>
          <w:rFonts w:hint="eastAsia" w:ascii="方正小标宋_GBK" w:eastAsia="方正小标宋_GBK" w:cs="方正小标宋_GBK"/>
          <w:sz w:val="32"/>
          <w:szCs w:val="32"/>
        </w:rPr>
      </w:pPr>
      <w:bookmarkStart w:id="0" w:name="_Toc471398468"/>
      <w:r>
        <w:rPr>
          <w:rFonts w:ascii="Times New Roman" w:hAnsi="Times New Roman" w:eastAsia="仿宋" w:cs="Times New Roman"/>
          <w:sz w:val="32"/>
          <w:szCs w:val="32"/>
        </w:rPr>
        <w:t xml:space="preserve"> 2020</w:t>
      </w:r>
      <w:r>
        <w:rPr>
          <w:rFonts w:hint="eastAsia" w:ascii="Times New Roman" w:hAnsi="Times New Roman" w:eastAsia="仿宋" w:cs="仿宋"/>
          <w:sz w:val="32"/>
          <w:szCs w:val="32"/>
        </w:rPr>
        <w:t>年，我部门安排政府采购预算</w:t>
      </w:r>
      <w:r>
        <w:rPr>
          <w:rFonts w:hint="eastAsia" w:ascii="Times New Roman" w:hAnsi="Times New Roman" w:eastAsia="仿宋" w:cs="Times New Roman"/>
          <w:sz w:val="32"/>
          <w:szCs w:val="32"/>
          <w:lang w:val="en-US" w:eastAsia="zh-CN"/>
        </w:rPr>
        <w:t>110000</w:t>
      </w:r>
      <w:r>
        <w:rPr>
          <w:rFonts w:hint="eastAsia" w:ascii="Times New Roman" w:hAnsi="Times New Roman" w:eastAsia="仿宋" w:cs="仿宋"/>
          <w:sz w:val="32"/>
          <w:szCs w:val="32"/>
        </w:rPr>
        <w:t>万元。具体内容见下表。</w:t>
      </w:r>
      <w:bookmarkEnd w:id="0"/>
      <w:bookmarkStart w:id="1" w:name="_Toc535404684"/>
    </w:p>
    <w:p>
      <w:pPr>
        <w:jc w:val="center"/>
        <w:outlineLvl w:val="0"/>
        <w:rPr>
          <w:rFonts w:ascii="方正小标宋_GBK" w:eastAsia="方正小标宋_GBK"/>
          <w:sz w:val="32"/>
          <w:szCs w:val="32"/>
        </w:rPr>
      </w:pPr>
      <w:r>
        <w:rPr>
          <w:rFonts w:hint="eastAsia" w:ascii="方正小标宋_GBK" w:eastAsia="方正小标宋_GBK" w:cs="方正小标宋_GBK"/>
          <w:sz w:val="32"/>
          <w:szCs w:val="32"/>
        </w:rPr>
        <w:t>部门政府采购预算</w:t>
      </w:r>
      <w:bookmarkEnd w:id="1"/>
    </w:p>
    <w:tbl>
      <w:tblPr>
        <w:tblStyle w:val="4"/>
        <w:tblW w:w="13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9"/>
        <w:gridCol w:w="939"/>
        <w:gridCol w:w="1374"/>
        <w:gridCol w:w="1415"/>
        <w:gridCol w:w="353"/>
        <w:gridCol w:w="585"/>
        <w:gridCol w:w="787"/>
        <w:gridCol w:w="902"/>
        <w:gridCol w:w="864"/>
        <w:gridCol w:w="922"/>
        <w:gridCol w:w="691"/>
        <w:gridCol w:w="846"/>
        <w:gridCol w:w="866"/>
        <w:gridCol w:w="8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blHeader/>
          <w:jc w:val="center"/>
        </w:trPr>
        <w:tc>
          <w:tcPr>
            <w:tcW w:w="7362" w:type="dxa"/>
            <w:gridSpan w:val="7"/>
            <w:tcBorders>
              <w:top w:val="single" w:color="FFFFFF" w:sz="6" w:space="0"/>
              <w:left w:val="single" w:color="FFFFFF" w:sz="6" w:space="0"/>
              <w:right w:val="single" w:color="FFFFFF" w:sz="6" w:space="0"/>
            </w:tcBorders>
            <w:vAlign w:val="center"/>
          </w:tcPr>
          <w:p>
            <w:pPr>
              <w:spacing w:line="300" w:lineRule="exact"/>
              <w:jc w:val="left"/>
              <w:rPr>
                <w:rFonts w:hint="eastAsia" w:ascii="宋体" w:eastAsia="宋体"/>
                <w:sz w:val="24"/>
                <w:szCs w:val="24"/>
                <w:lang w:val="en-US" w:eastAsia="zh-CN"/>
              </w:rPr>
            </w:pPr>
            <w:r>
              <w:rPr>
                <w:rFonts w:hint="eastAsia" w:ascii="宋体" w:hAnsi="宋体" w:cs="宋体"/>
                <w:sz w:val="24"/>
                <w:szCs w:val="24"/>
              </w:rPr>
              <w:t>馆陶县</w:t>
            </w:r>
            <w:r>
              <w:rPr>
                <w:rFonts w:hint="eastAsia" w:ascii="宋体" w:hAnsi="宋体" w:cs="宋体"/>
                <w:sz w:val="24"/>
                <w:szCs w:val="24"/>
                <w:lang w:eastAsia="zh-CN"/>
              </w:rPr>
              <w:t>交通运输局</w:t>
            </w:r>
          </w:p>
        </w:tc>
        <w:tc>
          <w:tcPr>
            <w:tcW w:w="5917"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szCs w:val="24"/>
              </w:rPr>
            </w:pPr>
            <w:r>
              <w:rPr>
                <w:rFonts w:hint="eastAsia" w:ascii="方正书宋_GBK" w:eastAsia="方正书宋_GBK"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tblHeader/>
          <w:jc w:val="center"/>
        </w:trPr>
        <w:tc>
          <w:tcPr>
            <w:tcW w:w="2848" w:type="dxa"/>
            <w:gridSpan w:val="2"/>
            <w:vAlign w:val="center"/>
          </w:tcPr>
          <w:p>
            <w:pPr>
              <w:spacing w:line="300" w:lineRule="exact"/>
              <w:jc w:val="center"/>
              <w:rPr>
                <w:rFonts w:ascii="方正书宋_GBK" w:eastAsia="方正书宋_GBK"/>
                <w:b/>
                <w:bCs/>
              </w:rPr>
            </w:pPr>
            <w:r>
              <w:rPr>
                <w:rFonts w:hint="eastAsia" w:ascii="方正书宋_GBK" w:eastAsia="方正书宋_GBK" w:cs="方正书宋_GBK"/>
                <w:b/>
                <w:bCs/>
              </w:rPr>
              <w:t>政府采购项目来源</w:t>
            </w:r>
          </w:p>
        </w:tc>
        <w:tc>
          <w:tcPr>
            <w:tcW w:w="137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采购物品名称</w:t>
            </w:r>
          </w:p>
        </w:tc>
        <w:tc>
          <w:tcPr>
            <w:tcW w:w="1415"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政府采购目录序号</w:t>
            </w:r>
          </w:p>
        </w:tc>
        <w:tc>
          <w:tcPr>
            <w:tcW w:w="353"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数量</w:t>
            </w:r>
            <w:r>
              <w:rPr>
                <w:rFonts w:ascii="方正书宋_GBK" w:eastAsia="方正书宋_GBK" w:cs="方正书宋_GBK"/>
                <w:b/>
                <w:bCs/>
              </w:rPr>
              <w:t xml:space="preserve">  </w:t>
            </w:r>
            <w:r>
              <w:rPr>
                <w:rFonts w:hint="eastAsia" w:ascii="方正书宋_GBK" w:eastAsia="方正书宋_GBK" w:cs="方正书宋_GBK"/>
                <w:b/>
                <w:bCs/>
              </w:rPr>
              <w:t>单位</w:t>
            </w:r>
          </w:p>
        </w:tc>
        <w:tc>
          <w:tcPr>
            <w:tcW w:w="585"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数量</w:t>
            </w:r>
          </w:p>
        </w:tc>
        <w:tc>
          <w:tcPr>
            <w:tcW w:w="787"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单价</w:t>
            </w:r>
          </w:p>
        </w:tc>
        <w:tc>
          <w:tcPr>
            <w:tcW w:w="5917" w:type="dxa"/>
            <w:gridSpan w:val="7"/>
            <w:vAlign w:val="center"/>
          </w:tcPr>
          <w:p>
            <w:pPr>
              <w:spacing w:line="300" w:lineRule="exact"/>
              <w:jc w:val="center"/>
              <w:rPr>
                <w:rFonts w:ascii="方正书宋_GBK" w:eastAsia="方正书宋_GBK"/>
                <w:b/>
                <w:bCs/>
              </w:rPr>
            </w:pPr>
            <w:r>
              <w:rPr>
                <w:rFonts w:hint="eastAsia" w:ascii="方正书宋_GBK" w:eastAsia="方正书宋_GBK" w:cs="方正书宋_GBK"/>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blHeader/>
          <w:jc w:val="center"/>
        </w:trPr>
        <w:tc>
          <w:tcPr>
            <w:tcW w:w="1909"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939"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预算资金</w:t>
            </w:r>
          </w:p>
        </w:tc>
        <w:tc>
          <w:tcPr>
            <w:tcW w:w="1374" w:type="dxa"/>
            <w:vMerge w:val="continue"/>
            <w:vAlign w:val="center"/>
          </w:tcPr>
          <w:p>
            <w:pPr>
              <w:spacing w:line="300" w:lineRule="exact"/>
              <w:jc w:val="left"/>
              <w:outlineLvl w:val="0"/>
            </w:pPr>
          </w:p>
        </w:tc>
        <w:tc>
          <w:tcPr>
            <w:tcW w:w="1415" w:type="dxa"/>
            <w:vMerge w:val="continue"/>
            <w:vAlign w:val="center"/>
          </w:tcPr>
          <w:p>
            <w:pPr>
              <w:spacing w:line="300" w:lineRule="exact"/>
              <w:jc w:val="left"/>
              <w:outlineLvl w:val="0"/>
            </w:pPr>
          </w:p>
        </w:tc>
        <w:tc>
          <w:tcPr>
            <w:tcW w:w="353" w:type="dxa"/>
            <w:vMerge w:val="continue"/>
            <w:vAlign w:val="center"/>
          </w:tcPr>
          <w:p>
            <w:pPr>
              <w:spacing w:line="300" w:lineRule="exact"/>
              <w:jc w:val="left"/>
              <w:outlineLvl w:val="0"/>
            </w:pPr>
          </w:p>
        </w:tc>
        <w:tc>
          <w:tcPr>
            <w:tcW w:w="585" w:type="dxa"/>
            <w:vMerge w:val="continue"/>
            <w:vAlign w:val="center"/>
          </w:tcPr>
          <w:p>
            <w:pPr>
              <w:spacing w:line="300" w:lineRule="exact"/>
              <w:jc w:val="left"/>
              <w:outlineLvl w:val="0"/>
            </w:pPr>
          </w:p>
        </w:tc>
        <w:tc>
          <w:tcPr>
            <w:tcW w:w="787" w:type="dxa"/>
            <w:vMerge w:val="continue"/>
            <w:vAlign w:val="center"/>
          </w:tcPr>
          <w:p>
            <w:pPr>
              <w:spacing w:line="300" w:lineRule="exact"/>
              <w:jc w:val="left"/>
              <w:outlineLvl w:val="0"/>
            </w:pPr>
          </w:p>
        </w:tc>
        <w:tc>
          <w:tcPr>
            <w:tcW w:w="902"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总计</w:t>
            </w:r>
          </w:p>
        </w:tc>
        <w:tc>
          <w:tcPr>
            <w:tcW w:w="4189" w:type="dxa"/>
            <w:gridSpan w:val="5"/>
            <w:vAlign w:val="center"/>
          </w:tcPr>
          <w:p>
            <w:pPr>
              <w:spacing w:line="300" w:lineRule="exact"/>
              <w:jc w:val="center"/>
              <w:rPr>
                <w:rFonts w:ascii="方正书宋_GBK" w:eastAsia="方正书宋_GBK"/>
                <w:b/>
                <w:bCs/>
              </w:rPr>
            </w:pPr>
            <w:r>
              <w:rPr>
                <w:rFonts w:hint="eastAsia" w:ascii="方正书宋_GBK" w:eastAsia="方正书宋_GBK" w:cs="方正书宋_GBK"/>
                <w:b/>
                <w:bCs/>
              </w:rPr>
              <w:t>当年部门预算安排资金</w:t>
            </w:r>
          </w:p>
        </w:tc>
        <w:tc>
          <w:tcPr>
            <w:tcW w:w="826"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2" w:hRule="atLeast"/>
          <w:tblHeader/>
          <w:jc w:val="center"/>
        </w:trPr>
        <w:tc>
          <w:tcPr>
            <w:tcW w:w="1909" w:type="dxa"/>
            <w:vMerge w:val="continue"/>
            <w:vAlign w:val="center"/>
          </w:tcPr>
          <w:p>
            <w:pPr>
              <w:spacing w:line="300" w:lineRule="exact"/>
              <w:jc w:val="left"/>
              <w:outlineLvl w:val="0"/>
            </w:pPr>
          </w:p>
        </w:tc>
        <w:tc>
          <w:tcPr>
            <w:tcW w:w="939" w:type="dxa"/>
            <w:vMerge w:val="continue"/>
            <w:vAlign w:val="center"/>
          </w:tcPr>
          <w:p>
            <w:pPr>
              <w:spacing w:line="300" w:lineRule="exact"/>
              <w:jc w:val="left"/>
              <w:outlineLvl w:val="0"/>
            </w:pPr>
          </w:p>
        </w:tc>
        <w:tc>
          <w:tcPr>
            <w:tcW w:w="1374" w:type="dxa"/>
            <w:vMerge w:val="continue"/>
            <w:vAlign w:val="center"/>
          </w:tcPr>
          <w:p>
            <w:pPr>
              <w:spacing w:line="300" w:lineRule="exact"/>
              <w:jc w:val="left"/>
              <w:outlineLvl w:val="0"/>
            </w:pPr>
          </w:p>
        </w:tc>
        <w:tc>
          <w:tcPr>
            <w:tcW w:w="1415" w:type="dxa"/>
            <w:vMerge w:val="continue"/>
            <w:vAlign w:val="center"/>
          </w:tcPr>
          <w:p>
            <w:pPr>
              <w:spacing w:line="300" w:lineRule="exact"/>
              <w:jc w:val="left"/>
              <w:outlineLvl w:val="0"/>
            </w:pPr>
          </w:p>
        </w:tc>
        <w:tc>
          <w:tcPr>
            <w:tcW w:w="353" w:type="dxa"/>
            <w:vMerge w:val="continue"/>
            <w:vAlign w:val="center"/>
          </w:tcPr>
          <w:p>
            <w:pPr>
              <w:spacing w:line="300" w:lineRule="exact"/>
              <w:jc w:val="left"/>
              <w:outlineLvl w:val="0"/>
            </w:pPr>
          </w:p>
        </w:tc>
        <w:tc>
          <w:tcPr>
            <w:tcW w:w="585" w:type="dxa"/>
            <w:vMerge w:val="continue"/>
            <w:vAlign w:val="center"/>
          </w:tcPr>
          <w:p>
            <w:pPr>
              <w:spacing w:line="300" w:lineRule="exact"/>
              <w:jc w:val="left"/>
              <w:outlineLvl w:val="0"/>
            </w:pPr>
          </w:p>
        </w:tc>
        <w:tc>
          <w:tcPr>
            <w:tcW w:w="787" w:type="dxa"/>
            <w:vMerge w:val="continue"/>
            <w:vAlign w:val="center"/>
          </w:tcPr>
          <w:p>
            <w:pPr>
              <w:spacing w:line="300" w:lineRule="exact"/>
              <w:jc w:val="left"/>
              <w:outlineLvl w:val="0"/>
            </w:pPr>
          </w:p>
        </w:tc>
        <w:tc>
          <w:tcPr>
            <w:tcW w:w="902" w:type="dxa"/>
            <w:vMerge w:val="continue"/>
            <w:vAlign w:val="center"/>
          </w:tcPr>
          <w:p>
            <w:pPr>
              <w:spacing w:line="300" w:lineRule="exact"/>
              <w:jc w:val="left"/>
              <w:outlineLvl w:val="0"/>
            </w:pPr>
          </w:p>
        </w:tc>
        <w:tc>
          <w:tcPr>
            <w:tcW w:w="86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合计</w:t>
            </w:r>
          </w:p>
        </w:tc>
        <w:tc>
          <w:tcPr>
            <w:tcW w:w="922"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一般公共预算拨款</w:t>
            </w:r>
          </w:p>
        </w:tc>
        <w:tc>
          <w:tcPr>
            <w:tcW w:w="6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基金预算拨款</w:t>
            </w:r>
          </w:p>
        </w:tc>
        <w:tc>
          <w:tcPr>
            <w:tcW w:w="84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财政专户核拨</w:t>
            </w:r>
          </w:p>
        </w:tc>
        <w:tc>
          <w:tcPr>
            <w:tcW w:w="86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其他来源收入</w:t>
            </w:r>
          </w:p>
        </w:tc>
        <w:tc>
          <w:tcPr>
            <w:tcW w:w="826"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909"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合　计</w:t>
            </w:r>
          </w:p>
        </w:tc>
        <w:tc>
          <w:tcPr>
            <w:tcW w:w="939" w:type="dxa"/>
            <w:vAlign w:val="center"/>
          </w:tcPr>
          <w:p>
            <w:pPr>
              <w:spacing w:line="300" w:lineRule="exact"/>
              <w:jc w:val="right"/>
              <w:rPr>
                <w:rFonts w:ascii="方正书宋_GBK" w:eastAsia="方正书宋_GBK"/>
                <w:b/>
                <w:bCs/>
              </w:rPr>
            </w:pPr>
          </w:p>
        </w:tc>
        <w:tc>
          <w:tcPr>
            <w:tcW w:w="1374" w:type="dxa"/>
            <w:vAlign w:val="center"/>
          </w:tcPr>
          <w:p>
            <w:pPr>
              <w:spacing w:line="300" w:lineRule="exact"/>
              <w:jc w:val="left"/>
              <w:rPr>
                <w:rFonts w:ascii="方正书宋_GBK" w:eastAsia="方正书宋_GBK"/>
                <w:b/>
                <w:bCs/>
              </w:rPr>
            </w:pPr>
          </w:p>
        </w:tc>
        <w:tc>
          <w:tcPr>
            <w:tcW w:w="1415" w:type="dxa"/>
            <w:vAlign w:val="center"/>
          </w:tcPr>
          <w:p>
            <w:pPr>
              <w:spacing w:line="300" w:lineRule="exact"/>
              <w:jc w:val="left"/>
              <w:rPr>
                <w:rFonts w:ascii="方正书宋_GBK" w:eastAsia="方正书宋_GBK"/>
                <w:b/>
                <w:bCs/>
              </w:rPr>
            </w:pPr>
          </w:p>
        </w:tc>
        <w:tc>
          <w:tcPr>
            <w:tcW w:w="353" w:type="dxa"/>
            <w:vAlign w:val="center"/>
          </w:tcPr>
          <w:p>
            <w:pPr>
              <w:spacing w:line="300" w:lineRule="exact"/>
              <w:jc w:val="left"/>
              <w:rPr>
                <w:rFonts w:ascii="方正书宋_GBK" w:eastAsia="方正书宋_GBK"/>
                <w:b/>
                <w:bCs/>
              </w:rPr>
            </w:pPr>
          </w:p>
        </w:tc>
        <w:tc>
          <w:tcPr>
            <w:tcW w:w="585" w:type="dxa"/>
            <w:vAlign w:val="center"/>
          </w:tcPr>
          <w:p>
            <w:pPr>
              <w:spacing w:line="300" w:lineRule="exact"/>
              <w:jc w:val="right"/>
              <w:rPr>
                <w:rFonts w:ascii="方正书宋_GBK" w:eastAsia="方正书宋_GBK"/>
                <w:b/>
                <w:bCs/>
              </w:rPr>
            </w:pPr>
          </w:p>
        </w:tc>
        <w:tc>
          <w:tcPr>
            <w:tcW w:w="787" w:type="dxa"/>
            <w:vAlign w:val="center"/>
          </w:tcPr>
          <w:p>
            <w:pPr>
              <w:spacing w:line="300" w:lineRule="exact"/>
              <w:jc w:val="right"/>
              <w:rPr>
                <w:rFonts w:ascii="方正书宋_GBK" w:eastAsia="方正书宋_GBK"/>
                <w:b/>
                <w:bCs/>
              </w:rPr>
            </w:pPr>
          </w:p>
        </w:tc>
        <w:tc>
          <w:tcPr>
            <w:tcW w:w="902" w:type="dxa"/>
            <w:vAlign w:val="center"/>
          </w:tcPr>
          <w:p>
            <w:pPr>
              <w:spacing w:line="300" w:lineRule="exact"/>
              <w:jc w:val="right"/>
              <w:rPr>
                <w:rFonts w:ascii="方正书宋_GBK" w:eastAsia="方正书宋_GBK"/>
                <w:b/>
                <w:bCs/>
              </w:rPr>
            </w:pPr>
          </w:p>
        </w:tc>
        <w:tc>
          <w:tcPr>
            <w:tcW w:w="864" w:type="dxa"/>
            <w:vAlign w:val="center"/>
          </w:tcPr>
          <w:p>
            <w:pPr>
              <w:spacing w:line="300" w:lineRule="exact"/>
              <w:jc w:val="right"/>
              <w:rPr>
                <w:rFonts w:ascii="方正书宋_GBK" w:eastAsia="方正书宋_GBK"/>
                <w:b/>
                <w:bCs/>
              </w:rPr>
            </w:pPr>
          </w:p>
        </w:tc>
        <w:tc>
          <w:tcPr>
            <w:tcW w:w="922" w:type="dxa"/>
            <w:vAlign w:val="center"/>
          </w:tcPr>
          <w:p>
            <w:pPr>
              <w:spacing w:line="300" w:lineRule="exact"/>
              <w:ind w:right="105"/>
              <w:jc w:val="right"/>
              <w:rPr>
                <w:rFonts w:ascii="方正书宋_GBK" w:eastAsia="方正书宋_GBK"/>
                <w:b/>
                <w:bCs/>
              </w:rPr>
            </w:pPr>
          </w:p>
        </w:tc>
        <w:tc>
          <w:tcPr>
            <w:tcW w:w="691" w:type="dxa"/>
            <w:vAlign w:val="center"/>
          </w:tcPr>
          <w:p>
            <w:pPr>
              <w:spacing w:line="300" w:lineRule="exact"/>
              <w:jc w:val="right"/>
              <w:rPr>
                <w:rFonts w:ascii="方正书宋_GBK" w:eastAsia="方正书宋_GBK"/>
                <w:b/>
                <w:bCs/>
              </w:rPr>
            </w:pPr>
          </w:p>
        </w:tc>
        <w:tc>
          <w:tcPr>
            <w:tcW w:w="846" w:type="dxa"/>
            <w:vAlign w:val="center"/>
          </w:tcPr>
          <w:p>
            <w:pPr>
              <w:spacing w:line="300" w:lineRule="exact"/>
              <w:jc w:val="right"/>
              <w:rPr>
                <w:rFonts w:ascii="方正书宋_GBK" w:eastAsia="方正书宋_GBK"/>
                <w:b/>
                <w:bCs/>
              </w:rPr>
            </w:pPr>
          </w:p>
        </w:tc>
        <w:tc>
          <w:tcPr>
            <w:tcW w:w="866" w:type="dxa"/>
            <w:vAlign w:val="center"/>
          </w:tcPr>
          <w:p>
            <w:pPr>
              <w:spacing w:line="300" w:lineRule="exact"/>
              <w:jc w:val="right"/>
              <w:rPr>
                <w:rFonts w:ascii="方正书宋_GBK" w:eastAsia="方正书宋_GBK"/>
                <w:b/>
                <w:bCs/>
              </w:rPr>
            </w:pPr>
          </w:p>
        </w:tc>
        <w:tc>
          <w:tcPr>
            <w:tcW w:w="826" w:type="dxa"/>
            <w:vAlign w:val="center"/>
          </w:tcPr>
          <w:p>
            <w:pPr>
              <w:spacing w:line="300" w:lineRule="exact"/>
              <w:jc w:val="right"/>
              <w:rPr>
                <w:rFonts w:ascii="方正书宋_GBK" w:eastAsia="方正书宋_GBK"/>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1909" w:type="dxa"/>
            <w:vAlign w:val="center"/>
          </w:tcPr>
          <w:p>
            <w:pPr>
              <w:spacing w:line="300" w:lineRule="exact"/>
              <w:rPr>
                <w:rFonts w:ascii="方正书宋_GBK" w:eastAsia="方正书宋_GBK"/>
                <w:b/>
                <w:bCs/>
              </w:rPr>
            </w:pPr>
            <w:r>
              <w:rPr>
                <w:rFonts w:hint="eastAsia" w:ascii="方正书宋_GBK" w:eastAsia="方正书宋_GBK" w:cs="方正书宋_GBK"/>
                <w:b/>
                <w:bCs/>
              </w:rPr>
              <w:t>馆陶县</w:t>
            </w:r>
            <w:r>
              <w:rPr>
                <w:rFonts w:hint="eastAsia" w:ascii="方正书宋_GBK" w:eastAsia="方正书宋_GBK" w:cs="方正书宋_GBK"/>
                <w:b/>
                <w:bCs/>
                <w:lang w:eastAsia="zh-CN"/>
              </w:rPr>
              <w:t>交通运输局</w:t>
            </w:r>
          </w:p>
        </w:tc>
        <w:tc>
          <w:tcPr>
            <w:tcW w:w="939" w:type="dxa"/>
            <w:vAlign w:val="center"/>
          </w:tcPr>
          <w:p>
            <w:pPr>
              <w:spacing w:line="300" w:lineRule="exact"/>
              <w:ind w:right="105" w:rightChars="0"/>
              <w:jc w:val="right"/>
              <w:rPr>
                <w:rFonts w:hint="default" w:ascii="方正书宋_GBK" w:hAnsi="Calibri" w:eastAsia="方正书宋_GBK" w:cs="Times New Roman"/>
                <w:b/>
                <w:bCs/>
                <w:kern w:val="2"/>
                <w:sz w:val="21"/>
                <w:szCs w:val="22"/>
                <w:lang w:val="en-US" w:eastAsia="zh-CN" w:bidi="ar-SA"/>
              </w:rPr>
            </w:pPr>
            <w:r>
              <w:rPr>
                <w:rFonts w:hint="eastAsia" w:ascii="方正书宋_GBK" w:eastAsia="方正书宋_GBK"/>
                <w:b/>
                <w:bCs/>
                <w:lang w:val="en-US" w:eastAsia="zh-CN"/>
              </w:rPr>
              <w:t>40000</w:t>
            </w:r>
          </w:p>
        </w:tc>
        <w:tc>
          <w:tcPr>
            <w:tcW w:w="1374" w:type="dxa"/>
            <w:vAlign w:val="top"/>
          </w:tcPr>
          <w:p>
            <w:pPr>
              <w:widowControl/>
              <w:jc w:val="left"/>
              <w:rPr>
                <w:rFonts w:ascii="宋体" w:hAnsi="Calibri" w:eastAsia="宋体" w:cs="宋体"/>
                <w:kern w:val="0"/>
                <w:sz w:val="18"/>
                <w:szCs w:val="18"/>
                <w:lang w:val="en-US" w:eastAsia="zh-CN" w:bidi="ar-SA"/>
              </w:rPr>
            </w:pPr>
            <w:r>
              <w:rPr>
                <w:rFonts w:hint="eastAsia" w:ascii="宋体" w:hAnsi="宋体" w:cs="宋体"/>
                <w:kern w:val="0"/>
                <w:sz w:val="18"/>
                <w:szCs w:val="18"/>
              </w:rPr>
              <w:t>计算机设备</w:t>
            </w:r>
          </w:p>
        </w:tc>
        <w:tc>
          <w:tcPr>
            <w:tcW w:w="1415" w:type="dxa"/>
            <w:vAlign w:val="center"/>
          </w:tcPr>
          <w:p>
            <w:pPr>
              <w:spacing w:line="300" w:lineRule="exact"/>
              <w:jc w:val="left"/>
              <w:rPr>
                <w:rFonts w:ascii="方正书宋_GBK" w:eastAsia="方正书宋_GBK"/>
                <w:b/>
                <w:bCs/>
              </w:rPr>
            </w:pPr>
            <w:r>
              <w:rPr>
                <w:rFonts w:ascii="宋体" w:hAnsi="宋体" w:cs="宋体"/>
                <w:kern w:val="0"/>
                <w:sz w:val="18"/>
                <w:szCs w:val="18"/>
              </w:rPr>
              <w:t>[A020101]</w:t>
            </w:r>
          </w:p>
        </w:tc>
        <w:tc>
          <w:tcPr>
            <w:tcW w:w="353" w:type="dxa"/>
            <w:vAlign w:val="top"/>
          </w:tcPr>
          <w:p>
            <w:pPr>
              <w:widowControl/>
              <w:jc w:val="left"/>
              <w:rPr>
                <w:rFonts w:ascii="宋体" w:hAnsi="Calibri" w:eastAsia="宋体" w:cs="宋体"/>
                <w:kern w:val="0"/>
                <w:sz w:val="18"/>
                <w:szCs w:val="18"/>
                <w:lang w:val="en-US" w:eastAsia="zh-CN" w:bidi="ar-SA"/>
              </w:rPr>
            </w:pPr>
            <w:r>
              <w:rPr>
                <w:rFonts w:hint="eastAsia" w:ascii="宋体" w:cs="宋体"/>
                <w:kern w:val="0"/>
                <w:sz w:val="18"/>
                <w:szCs w:val="18"/>
                <w:lang w:val="en-US" w:eastAsia="zh-CN" w:bidi="ar-SA"/>
              </w:rPr>
              <w:t>台</w:t>
            </w:r>
          </w:p>
        </w:tc>
        <w:tc>
          <w:tcPr>
            <w:tcW w:w="585" w:type="dxa"/>
            <w:vAlign w:val="top"/>
          </w:tcPr>
          <w:p>
            <w:pPr>
              <w:widowControl/>
              <w:jc w:val="left"/>
              <w:rPr>
                <w:rFonts w:ascii="宋体" w:hAnsi="Calibri" w:eastAsia="宋体" w:cs="宋体"/>
                <w:kern w:val="0"/>
                <w:sz w:val="18"/>
                <w:szCs w:val="18"/>
                <w:lang w:val="en-US" w:eastAsia="zh-CN" w:bidi="ar-SA"/>
              </w:rPr>
            </w:pPr>
            <w:r>
              <w:rPr>
                <w:rFonts w:ascii="宋体" w:hAnsi="宋体" w:cs="宋体"/>
                <w:kern w:val="0"/>
                <w:sz w:val="18"/>
                <w:szCs w:val="18"/>
              </w:rPr>
              <w:t>8</w:t>
            </w:r>
          </w:p>
        </w:tc>
        <w:tc>
          <w:tcPr>
            <w:tcW w:w="787" w:type="dxa"/>
            <w:vAlign w:val="top"/>
          </w:tcPr>
          <w:p>
            <w:pPr>
              <w:widowControl/>
              <w:jc w:val="right"/>
              <w:rPr>
                <w:rFonts w:hint="default" w:ascii="宋体" w:hAnsi="Calibri" w:eastAsia="宋体" w:cs="宋体"/>
                <w:kern w:val="0"/>
                <w:sz w:val="18"/>
                <w:szCs w:val="18"/>
                <w:lang w:val="en-US" w:eastAsia="zh-CN" w:bidi="ar-SA"/>
              </w:rPr>
            </w:pPr>
            <w:r>
              <w:rPr>
                <w:rFonts w:hint="eastAsia" w:ascii="宋体" w:hAnsi="宋体" w:cs="宋体"/>
                <w:kern w:val="0"/>
                <w:sz w:val="18"/>
                <w:szCs w:val="18"/>
                <w:lang w:val="en-US" w:eastAsia="zh-CN"/>
              </w:rPr>
              <w:t>5000</w:t>
            </w:r>
          </w:p>
        </w:tc>
        <w:tc>
          <w:tcPr>
            <w:tcW w:w="902" w:type="dxa"/>
            <w:vAlign w:val="center"/>
          </w:tcPr>
          <w:p>
            <w:pPr>
              <w:spacing w:line="300" w:lineRule="exact"/>
              <w:ind w:right="105" w:rightChars="0"/>
              <w:jc w:val="right"/>
              <w:rPr>
                <w:rFonts w:hint="default" w:ascii="方正书宋_GBK" w:hAnsi="Calibri" w:eastAsia="方正书宋_GBK" w:cs="Times New Roman"/>
                <w:b/>
                <w:bCs/>
                <w:kern w:val="2"/>
                <w:sz w:val="21"/>
                <w:szCs w:val="22"/>
                <w:lang w:val="en-US" w:eastAsia="zh-CN" w:bidi="ar-SA"/>
              </w:rPr>
            </w:pPr>
            <w:r>
              <w:rPr>
                <w:rFonts w:hint="eastAsia" w:ascii="方正书宋_GBK" w:eastAsia="方正书宋_GBK"/>
                <w:b/>
                <w:bCs/>
                <w:lang w:val="en-US" w:eastAsia="zh-CN"/>
              </w:rPr>
              <w:t>40000</w:t>
            </w:r>
          </w:p>
        </w:tc>
        <w:tc>
          <w:tcPr>
            <w:tcW w:w="864" w:type="dxa"/>
            <w:vAlign w:val="center"/>
          </w:tcPr>
          <w:p>
            <w:pPr>
              <w:spacing w:line="300" w:lineRule="exact"/>
              <w:ind w:right="105" w:rightChars="0"/>
              <w:jc w:val="right"/>
              <w:rPr>
                <w:rFonts w:hint="default" w:ascii="方正书宋_GBK" w:hAnsi="Calibri" w:eastAsia="方正书宋_GBK" w:cs="Times New Roman"/>
                <w:b/>
                <w:bCs/>
                <w:kern w:val="2"/>
                <w:sz w:val="21"/>
                <w:szCs w:val="22"/>
                <w:lang w:val="en-US" w:eastAsia="zh-CN" w:bidi="ar-SA"/>
              </w:rPr>
            </w:pPr>
            <w:r>
              <w:rPr>
                <w:rFonts w:hint="eastAsia" w:ascii="方正书宋_GBK" w:eastAsia="方正书宋_GBK"/>
                <w:b/>
                <w:bCs/>
                <w:lang w:val="en-US" w:eastAsia="zh-CN"/>
              </w:rPr>
              <w:t>40000</w:t>
            </w:r>
          </w:p>
        </w:tc>
        <w:tc>
          <w:tcPr>
            <w:tcW w:w="922" w:type="dxa"/>
            <w:vAlign w:val="center"/>
          </w:tcPr>
          <w:p>
            <w:pPr>
              <w:spacing w:line="300" w:lineRule="exact"/>
              <w:ind w:right="105"/>
              <w:jc w:val="right"/>
              <w:rPr>
                <w:rFonts w:hint="default" w:ascii="方正书宋_GBK" w:eastAsia="方正书宋_GBK"/>
                <w:b/>
                <w:bCs/>
                <w:lang w:val="en-US" w:eastAsia="zh-CN"/>
              </w:rPr>
            </w:pPr>
            <w:r>
              <w:rPr>
                <w:rFonts w:hint="eastAsia" w:ascii="方正书宋_GBK" w:eastAsia="方正书宋_GBK"/>
                <w:b/>
                <w:bCs/>
                <w:lang w:val="en-US" w:eastAsia="zh-CN"/>
              </w:rPr>
              <w:t>40000</w:t>
            </w:r>
          </w:p>
        </w:tc>
        <w:tc>
          <w:tcPr>
            <w:tcW w:w="691" w:type="dxa"/>
            <w:vAlign w:val="center"/>
          </w:tcPr>
          <w:p>
            <w:pPr>
              <w:spacing w:line="300" w:lineRule="exact"/>
              <w:jc w:val="right"/>
              <w:rPr>
                <w:rFonts w:ascii="方正书宋_GBK" w:eastAsia="方正书宋_GBK"/>
                <w:b/>
                <w:bCs/>
              </w:rPr>
            </w:pPr>
          </w:p>
        </w:tc>
        <w:tc>
          <w:tcPr>
            <w:tcW w:w="846" w:type="dxa"/>
            <w:vAlign w:val="center"/>
          </w:tcPr>
          <w:p>
            <w:pPr>
              <w:spacing w:line="300" w:lineRule="exact"/>
              <w:jc w:val="right"/>
              <w:rPr>
                <w:rFonts w:ascii="方正书宋_GBK" w:eastAsia="方正书宋_GBK"/>
                <w:b/>
                <w:bCs/>
              </w:rPr>
            </w:pPr>
          </w:p>
        </w:tc>
        <w:tc>
          <w:tcPr>
            <w:tcW w:w="866" w:type="dxa"/>
            <w:vAlign w:val="center"/>
          </w:tcPr>
          <w:p>
            <w:pPr>
              <w:spacing w:line="300" w:lineRule="exact"/>
              <w:jc w:val="right"/>
              <w:rPr>
                <w:rFonts w:ascii="方正书宋_GBK" w:eastAsia="方正书宋_GBK"/>
                <w:b/>
                <w:bCs/>
              </w:rPr>
            </w:pPr>
          </w:p>
        </w:tc>
        <w:tc>
          <w:tcPr>
            <w:tcW w:w="826" w:type="dxa"/>
            <w:vAlign w:val="center"/>
          </w:tcPr>
          <w:p>
            <w:pPr>
              <w:spacing w:line="300" w:lineRule="exact"/>
              <w:jc w:val="right"/>
              <w:rPr>
                <w:rFonts w:ascii="方正书宋_GBK" w:eastAsia="方正书宋_GBK"/>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1909" w:type="dxa"/>
            <w:vAlign w:val="center"/>
          </w:tcPr>
          <w:p>
            <w:pPr>
              <w:spacing w:line="300" w:lineRule="exact"/>
              <w:jc w:val="left"/>
              <w:rPr>
                <w:rFonts w:ascii="方正书宋_GBK" w:eastAsia="方正书宋_GBK"/>
              </w:rPr>
            </w:pPr>
            <w:r>
              <w:rPr>
                <w:rFonts w:hint="eastAsia" w:ascii="方正书宋_GBK" w:eastAsia="方正书宋_GBK" w:cs="方正书宋_GBK"/>
                <w:b/>
                <w:bCs/>
              </w:rPr>
              <w:t>馆陶县</w:t>
            </w:r>
            <w:r>
              <w:rPr>
                <w:rFonts w:hint="eastAsia" w:ascii="方正书宋_GBK" w:eastAsia="方正书宋_GBK" w:cs="方正书宋_GBK"/>
                <w:b/>
                <w:bCs/>
                <w:lang w:eastAsia="zh-CN"/>
              </w:rPr>
              <w:t>交通运输局</w:t>
            </w:r>
          </w:p>
        </w:tc>
        <w:tc>
          <w:tcPr>
            <w:tcW w:w="939"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20000</w:t>
            </w:r>
          </w:p>
        </w:tc>
        <w:tc>
          <w:tcPr>
            <w:tcW w:w="1374" w:type="dxa"/>
            <w:vAlign w:val="top"/>
          </w:tcPr>
          <w:p>
            <w:pPr>
              <w:widowControl/>
              <w:jc w:val="left"/>
              <w:rPr>
                <w:rFonts w:ascii="宋体" w:hAnsi="Calibri" w:eastAsia="宋体" w:cs="宋体"/>
                <w:kern w:val="0"/>
                <w:sz w:val="18"/>
                <w:szCs w:val="18"/>
                <w:lang w:val="en-US" w:eastAsia="zh-CN" w:bidi="ar-SA"/>
              </w:rPr>
            </w:pPr>
            <w:r>
              <w:rPr>
                <w:rFonts w:hint="eastAsia" w:ascii="宋体" w:hAnsi="宋体" w:cs="宋体"/>
                <w:kern w:val="0"/>
                <w:sz w:val="18"/>
                <w:szCs w:val="18"/>
              </w:rPr>
              <w:t>计算机网络设备</w:t>
            </w:r>
          </w:p>
        </w:tc>
        <w:tc>
          <w:tcPr>
            <w:tcW w:w="1415" w:type="dxa"/>
            <w:vAlign w:val="center"/>
          </w:tcPr>
          <w:p>
            <w:pPr>
              <w:spacing w:line="300" w:lineRule="exact"/>
              <w:jc w:val="left"/>
              <w:rPr>
                <w:rFonts w:ascii="方正书宋_GBK" w:eastAsia="方正书宋_GBK"/>
              </w:rPr>
            </w:pPr>
            <w:r>
              <w:rPr>
                <w:rFonts w:ascii="宋体" w:hAnsi="宋体" w:cs="宋体"/>
                <w:kern w:val="0"/>
                <w:sz w:val="18"/>
                <w:szCs w:val="18"/>
              </w:rPr>
              <w:t>[A020102]</w:t>
            </w:r>
          </w:p>
        </w:tc>
        <w:tc>
          <w:tcPr>
            <w:tcW w:w="353" w:type="dxa"/>
            <w:vAlign w:val="top"/>
          </w:tcPr>
          <w:p>
            <w:pPr>
              <w:widowControl/>
              <w:jc w:val="left"/>
              <w:rPr>
                <w:rFonts w:ascii="宋体" w:hAnsi="Calibri" w:eastAsia="宋体" w:cs="宋体"/>
                <w:kern w:val="0"/>
                <w:sz w:val="18"/>
                <w:szCs w:val="18"/>
                <w:lang w:val="en-US" w:eastAsia="zh-CN" w:bidi="ar-SA"/>
              </w:rPr>
            </w:pPr>
            <w:r>
              <w:rPr>
                <w:rFonts w:hint="eastAsia" w:ascii="宋体" w:cs="宋体"/>
                <w:kern w:val="0"/>
                <w:sz w:val="18"/>
                <w:szCs w:val="18"/>
                <w:lang w:val="en-US" w:eastAsia="zh-CN" w:bidi="ar-SA"/>
              </w:rPr>
              <w:t>台</w:t>
            </w:r>
          </w:p>
        </w:tc>
        <w:tc>
          <w:tcPr>
            <w:tcW w:w="585" w:type="dxa"/>
            <w:vAlign w:val="top"/>
          </w:tcPr>
          <w:p>
            <w:pPr>
              <w:widowControl/>
              <w:jc w:val="left"/>
              <w:rPr>
                <w:rFonts w:ascii="宋体" w:hAnsi="Calibri" w:eastAsia="宋体" w:cs="宋体"/>
                <w:kern w:val="0"/>
                <w:sz w:val="18"/>
                <w:szCs w:val="18"/>
                <w:lang w:val="en-US" w:eastAsia="zh-CN" w:bidi="ar-SA"/>
              </w:rPr>
            </w:pPr>
            <w:r>
              <w:rPr>
                <w:rFonts w:ascii="宋体" w:hAnsi="宋体" w:cs="宋体"/>
                <w:kern w:val="0"/>
                <w:sz w:val="18"/>
                <w:szCs w:val="18"/>
              </w:rPr>
              <w:t>2</w:t>
            </w:r>
          </w:p>
        </w:tc>
        <w:tc>
          <w:tcPr>
            <w:tcW w:w="787" w:type="dxa"/>
            <w:vAlign w:val="top"/>
          </w:tcPr>
          <w:p>
            <w:pPr>
              <w:widowControl/>
              <w:jc w:val="right"/>
              <w:rPr>
                <w:rFonts w:ascii="宋体" w:hAnsi="Calibri" w:eastAsia="宋体" w:cs="宋体"/>
                <w:kern w:val="0"/>
                <w:sz w:val="18"/>
                <w:szCs w:val="18"/>
                <w:lang w:val="en-US" w:eastAsia="zh-CN" w:bidi="ar-SA"/>
              </w:rPr>
            </w:pPr>
            <w:r>
              <w:rPr>
                <w:rFonts w:hint="eastAsia" w:ascii="宋体" w:hAnsi="宋体" w:cs="宋体"/>
                <w:kern w:val="0"/>
                <w:sz w:val="18"/>
                <w:szCs w:val="18"/>
                <w:lang w:val="en-US" w:eastAsia="zh-CN"/>
              </w:rPr>
              <w:t>1</w:t>
            </w:r>
            <w:r>
              <w:rPr>
                <w:rFonts w:ascii="宋体" w:hAnsi="宋体" w:cs="宋体"/>
                <w:kern w:val="0"/>
                <w:sz w:val="18"/>
                <w:szCs w:val="18"/>
              </w:rPr>
              <w:t>0000</w:t>
            </w:r>
          </w:p>
        </w:tc>
        <w:tc>
          <w:tcPr>
            <w:tcW w:w="902"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20000</w:t>
            </w:r>
          </w:p>
        </w:tc>
        <w:tc>
          <w:tcPr>
            <w:tcW w:w="864"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20000</w:t>
            </w:r>
          </w:p>
        </w:tc>
        <w:tc>
          <w:tcPr>
            <w:tcW w:w="922"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20000</w:t>
            </w:r>
          </w:p>
        </w:tc>
        <w:tc>
          <w:tcPr>
            <w:tcW w:w="691" w:type="dxa"/>
            <w:vAlign w:val="center"/>
          </w:tcPr>
          <w:p>
            <w:pPr>
              <w:spacing w:line="300" w:lineRule="exact"/>
              <w:jc w:val="right"/>
              <w:rPr>
                <w:rFonts w:ascii="方正书宋_GBK" w:eastAsia="方正书宋_GBK"/>
              </w:rPr>
            </w:pPr>
          </w:p>
        </w:tc>
        <w:tc>
          <w:tcPr>
            <w:tcW w:w="846" w:type="dxa"/>
            <w:vAlign w:val="center"/>
          </w:tcPr>
          <w:p>
            <w:pPr>
              <w:spacing w:line="300" w:lineRule="exact"/>
              <w:jc w:val="right"/>
              <w:rPr>
                <w:rFonts w:ascii="方正书宋_GBK" w:eastAsia="方正书宋_GBK"/>
              </w:rPr>
            </w:pPr>
          </w:p>
        </w:tc>
        <w:tc>
          <w:tcPr>
            <w:tcW w:w="866" w:type="dxa"/>
            <w:vAlign w:val="center"/>
          </w:tcPr>
          <w:p>
            <w:pPr>
              <w:spacing w:line="300" w:lineRule="exact"/>
              <w:jc w:val="right"/>
              <w:rPr>
                <w:rFonts w:ascii="方正书宋_GBK" w:eastAsia="方正书宋_GBK"/>
              </w:rPr>
            </w:pPr>
          </w:p>
        </w:tc>
        <w:tc>
          <w:tcPr>
            <w:tcW w:w="8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909" w:type="dxa"/>
            <w:vAlign w:val="center"/>
          </w:tcPr>
          <w:p>
            <w:pPr>
              <w:spacing w:line="300" w:lineRule="exact"/>
              <w:jc w:val="left"/>
              <w:rPr>
                <w:rFonts w:ascii="方正书宋_GBK" w:eastAsia="方正书宋_GBK"/>
              </w:rPr>
            </w:pPr>
            <w:r>
              <w:rPr>
                <w:rFonts w:hint="eastAsia" w:ascii="方正书宋_GBK" w:eastAsia="方正书宋_GBK" w:cs="方正书宋_GBK"/>
                <w:b/>
                <w:bCs/>
              </w:rPr>
              <w:t>馆陶县</w:t>
            </w:r>
            <w:r>
              <w:rPr>
                <w:rFonts w:hint="eastAsia" w:ascii="方正书宋_GBK" w:eastAsia="方正书宋_GBK" w:cs="方正书宋_GBK"/>
                <w:b/>
                <w:bCs/>
                <w:lang w:eastAsia="zh-CN"/>
              </w:rPr>
              <w:t>交通运输局</w:t>
            </w:r>
          </w:p>
        </w:tc>
        <w:tc>
          <w:tcPr>
            <w:tcW w:w="939"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1374" w:type="dxa"/>
            <w:vAlign w:val="top"/>
          </w:tcPr>
          <w:p>
            <w:pPr>
              <w:widowControl/>
              <w:jc w:val="left"/>
              <w:rPr>
                <w:rFonts w:ascii="宋体" w:hAnsi="Calibri" w:eastAsia="宋体" w:cs="宋体"/>
                <w:kern w:val="0"/>
                <w:sz w:val="18"/>
                <w:szCs w:val="18"/>
                <w:lang w:val="en-US" w:eastAsia="zh-CN" w:bidi="ar-SA"/>
              </w:rPr>
            </w:pPr>
            <w:r>
              <w:rPr>
                <w:rFonts w:hint="eastAsia" w:ascii="宋体" w:hAnsi="宋体" w:cs="宋体"/>
                <w:kern w:val="0"/>
                <w:sz w:val="18"/>
                <w:szCs w:val="18"/>
              </w:rPr>
              <w:t>移动存储设备</w:t>
            </w:r>
          </w:p>
        </w:tc>
        <w:tc>
          <w:tcPr>
            <w:tcW w:w="1415" w:type="dxa"/>
            <w:vAlign w:val="center"/>
          </w:tcPr>
          <w:p>
            <w:pPr>
              <w:spacing w:line="300" w:lineRule="exact"/>
              <w:jc w:val="left"/>
              <w:rPr>
                <w:rFonts w:ascii="方正书宋_GBK" w:eastAsia="方正书宋_GBK"/>
              </w:rPr>
            </w:pPr>
            <w:r>
              <w:rPr>
                <w:rFonts w:ascii="宋体" w:hAnsi="宋体" w:cs="宋体"/>
                <w:kern w:val="0"/>
                <w:sz w:val="18"/>
                <w:szCs w:val="18"/>
              </w:rPr>
              <w:t>[A02010508]</w:t>
            </w:r>
          </w:p>
        </w:tc>
        <w:tc>
          <w:tcPr>
            <w:tcW w:w="353" w:type="dxa"/>
            <w:vAlign w:val="top"/>
          </w:tcPr>
          <w:p>
            <w:pPr>
              <w:widowControl/>
              <w:jc w:val="left"/>
              <w:rPr>
                <w:rFonts w:ascii="宋体" w:hAnsi="Calibri" w:eastAsia="宋体" w:cs="宋体"/>
                <w:kern w:val="0"/>
                <w:sz w:val="18"/>
                <w:szCs w:val="18"/>
                <w:lang w:val="en-US" w:eastAsia="zh-CN" w:bidi="ar-SA"/>
              </w:rPr>
            </w:pPr>
            <w:r>
              <w:rPr>
                <w:rFonts w:hint="eastAsia" w:ascii="宋体" w:cs="宋体"/>
                <w:kern w:val="0"/>
                <w:sz w:val="18"/>
                <w:szCs w:val="18"/>
                <w:lang w:val="en-US" w:eastAsia="zh-CN" w:bidi="ar-SA"/>
              </w:rPr>
              <w:t>台</w:t>
            </w:r>
          </w:p>
        </w:tc>
        <w:tc>
          <w:tcPr>
            <w:tcW w:w="585" w:type="dxa"/>
            <w:vAlign w:val="top"/>
          </w:tcPr>
          <w:p>
            <w:pPr>
              <w:widowControl/>
              <w:jc w:val="left"/>
              <w:rPr>
                <w:rFonts w:ascii="宋体" w:hAnsi="Calibri" w:eastAsia="宋体" w:cs="宋体"/>
                <w:kern w:val="0"/>
                <w:sz w:val="18"/>
                <w:szCs w:val="18"/>
                <w:lang w:val="en-US" w:eastAsia="zh-CN" w:bidi="ar-SA"/>
              </w:rPr>
            </w:pPr>
            <w:r>
              <w:rPr>
                <w:rFonts w:ascii="宋体" w:hAnsi="宋体" w:cs="宋体"/>
                <w:kern w:val="0"/>
                <w:sz w:val="18"/>
                <w:szCs w:val="18"/>
              </w:rPr>
              <w:t>2</w:t>
            </w:r>
          </w:p>
        </w:tc>
        <w:tc>
          <w:tcPr>
            <w:tcW w:w="787" w:type="dxa"/>
            <w:vAlign w:val="top"/>
          </w:tcPr>
          <w:p>
            <w:pPr>
              <w:widowControl/>
              <w:jc w:val="right"/>
              <w:rPr>
                <w:rFonts w:ascii="宋体" w:hAnsi="Calibri" w:eastAsia="宋体" w:cs="宋体"/>
                <w:kern w:val="0"/>
                <w:sz w:val="18"/>
                <w:szCs w:val="18"/>
                <w:lang w:val="en-US" w:eastAsia="zh-CN" w:bidi="ar-SA"/>
              </w:rPr>
            </w:pPr>
            <w:r>
              <w:rPr>
                <w:rFonts w:hint="eastAsia" w:ascii="宋体" w:hAnsi="宋体" w:cs="宋体"/>
                <w:kern w:val="0"/>
                <w:sz w:val="18"/>
                <w:szCs w:val="18"/>
                <w:lang w:val="en-US" w:eastAsia="zh-CN"/>
              </w:rPr>
              <w:t>5</w:t>
            </w:r>
            <w:r>
              <w:rPr>
                <w:rFonts w:ascii="宋体" w:hAnsi="宋体" w:cs="宋体"/>
                <w:kern w:val="0"/>
                <w:sz w:val="18"/>
                <w:szCs w:val="18"/>
              </w:rPr>
              <w:t>000</w:t>
            </w:r>
          </w:p>
        </w:tc>
        <w:tc>
          <w:tcPr>
            <w:tcW w:w="902"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864"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922"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10000</w:t>
            </w:r>
          </w:p>
        </w:tc>
        <w:tc>
          <w:tcPr>
            <w:tcW w:w="691" w:type="dxa"/>
            <w:vAlign w:val="center"/>
          </w:tcPr>
          <w:p>
            <w:pPr>
              <w:spacing w:line="300" w:lineRule="exact"/>
              <w:jc w:val="right"/>
              <w:rPr>
                <w:rFonts w:ascii="方正书宋_GBK" w:eastAsia="方正书宋_GBK"/>
              </w:rPr>
            </w:pPr>
          </w:p>
        </w:tc>
        <w:tc>
          <w:tcPr>
            <w:tcW w:w="846" w:type="dxa"/>
            <w:vAlign w:val="center"/>
          </w:tcPr>
          <w:p>
            <w:pPr>
              <w:spacing w:line="300" w:lineRule="exact"/>
              <w:jc w:val="right"/>
              <w:rPr>
                <w:rFonts w:ascii="方正书宋_GBK" w:eastAsia="方正书宋_GBK"/>
              </w:rPr>
            </w:pPr>
          </w:p>
        </w:tc>
        <w:tc>
          <w:tcPr>
            <w:tcW w:w="866" w:type="dxa"/>
            <w:vAlign w:val="center"/>
          </w:tcPr>
          <w:p>
            <w:pPr>
              <w:spacing w:line="300" w:lineRule="exact"/>
              <w:jc w:val="right"/>
              <w:rPr>
                <w:rFonts w:ascii="方正书宋_GBK" w:eastAsia="方正书宋_GBK"/>
              </w:rPr>
            </w:pPr>
          </w:p>
        </w:tc>
        <w:tc>
          <w:tcPr>
            <w:tcW w:w="8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909" w:type="dxa"/>
            <w:vAlign w:val="center"/>
          </w:tcPr>
          <w:p>
            <w:pPr>
              <w:spacing w:line="300" w:lineRule="exact"/>
              <w:jc w:val="left"/>
              <w:rPr>
                <w:rFonts w:ascii="方正书宋_GBK" w:eastAsia="方正书宋_GBK"/>
              </w:rPr>
            </w:pPr>
            <w:r>
              <w:rPr>
                <w:rFonts w:hint="eastAsia" w:ascii="方正书宋_GBK" w:eastAsia="方正书宋_GBK" w:cs="方正书宋_GBK"/>
                <w:b/>
                <w:bCs/>
              </w:rPr>
              <w:t>馆陶县</w:t>
            </w:r>
            <w:r>
              <w:rPr>
                <w:rFonts w:hint="eastAsia" w:ascii="方正书宋_GBK" w:eastAsia="方正书宋_GBK" w:cs="方正书宋_GBK"/>
                <w:b/>
                <w:bCs/>
                <w:lang w:eastAsia="zh-CN"/>
              </w:rPr>
              <w:t>交通运输局</w:t>
            </w:r>
          </w:p>
        </w:tc>
        <w:tc>
          <w:tcPr>
            <w:tcW w:w="939"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20000</w:t>
            </w:r>
          </w:p>
        </w:tc>
        <w:tc>
          <w:tcPr>
            <w:tcW w:w="1374" w:type="dxa"/>
            <w:vAlign w:val="top"/>
          </w:tcPr>
          <w:p>
            <w:pPr>
              <w:widowControl/>
              <w:jc w:val="left"/>
              <w:rPr>
                <w:rFonts w:ascii="宋体" w:hAnsi="Calibri" w:eastAsia="宋体" w:cs="宋体"/>
                <w:kern w:val="0"/>
                <w:sz w:val="18"/>
                <w:szCs w:val="18"/>
                <w:lang w:val="en-US" w:eastAsia="zh-CN" w:bidi="ar-SA"/>
              </w:rPr>
            </w:pPr>
            <w:r>
              <w:rPr>
                <w:rFonts w:hint="eastAsia" w:ascii="宋体" w:hAnsi="宋体" w:cs="宋体"/>
                <w:kern w:val="0"/>
                <w:sz w:val="18"/>
                <w:szCs w:val="18"/>
              </w:rPr>
              <w:t>打印设备</w:t>
            </w:r>
          </w:p>
        </w:tc>
        <w:tc>
          <w:tcPr>
            <w:tcW w:w="1415" w:type="dxa"/>
            <w:vAlign w:val="center"/>
          </w:tcPr>
          <w:p>
            <w:pPr>
              <w:spacing w:line="300" w:lineRule="exact"/>
              <w:jc w:val="left"/>
              <w:rPr>
                <w:rFonts w:ascii="方正书宋_GBK" w:eastAsia="方正书宋_GBK"/>
              </w:rPr>
            </w:pPr>
            <w:r>
              <w:rPr>
                <w:rFonts w:ascii="宋体" w:hAnsi="宋体" w:cs="宋体"/>
                <w:kern w:val="0"/>
                <w:sz w:val="18"/>
                <w:szCs w:val="18"/>
              </w:rPr>
              <w:t>[A02010601]</w:t>
            </w:r>
          </w:p>
        </w:tc>
        <w:tc>
          <w:tcPr>
            <w:tcW w:w="353" w:type="dxa"/>
            <w:vAlign w:val="top"/>
          </w:tcPr>
          <w:p>
            <w:pPr>
              <w:widowControl/>
              <w:jc w:val="left"/>
              <w:rPr>
                <w:rFonts w:ascii="宋体" w:hAnsi="Calibri" w:eastAsia="宋体" w:cs="宋体"/>
                <w:kern w:val="0"/>
                <w:sz w:val="18"/>
                <w:szCs w:val="18"/>
                <w:lang w:val="en-US" w:eastAsia="zh-CN" w:bidi="ar-SA"/>
              </w:rPr>
            </w:pPr>
            <w:r>
              <w:rPr>
                <w:rFonts w:hint="eastAsia" w:ascii="宋体" w:cs="宋体"/>
                <w:kern w:val="0"/>
                <w:sz w:val="18"/>
                <w:szCs w:val="18"/>
                <w:lang w:val="en-US" w:eastAsia="zh-CN" w:bidi="ar-SA"/>
              </w:rPr>
              <w:t>台</w:t>
            </w:r>
          </w:p>
        </w:tc>
        <w:tc>
          <w:tcPr>
            <w:tcW w:w="585" w:type="dxa"/>
            <w:vAlign w:val="top"/>
          </w:tcPr>
          <w:p>
            <w:pPr>
              <w:widowControl/>
              <w:jc w:val="left"/>
              <w:rPr>
                <w:rFonts w:ascii="宋体" w:hAnsi="Calibri" w:eastAsia="宋体" w:cs="宋体"/>
                <w:kern w:val="0"/>
                <w:sz w:val="18"/>
                <w:szCs w:val="18"/>
                <w:lang w:val="en-US" w:eastAsia="zh-CN" w:bidi="ar-SA"/>
              </w:rPr>
            </w:pPr>
            <w:r>
              <w:rPr>
                <w:rFonts w:ascii="宋体" w:hAnsi="宋体" w:cs="宋体"/>
                <w:kern w:val="0"/>
                <w:sz w:val="18"/>
                <w:szCs w:val="18"/>
              </w:rPr>
              <w:t>4</w:t>
            </w:r>
          </w:p>
        </w:tc>
        <w:tc>
          <w:tcPr>
            <w:tcW w:w="787" w:type="dxa"/>
            <w:vAlign w:val="top"/>
          </w:tcPr>
          <w:p>
            <w:pPr>
              <w:widowControl/>
              <w:jc w:val="right"/>
              <w:rPr>
                <w:rFonts w:hint="default" w:ascii="宋体" w:hAnsi="Calibri" w:eastAsia="宋体" w:cs="宋体"/>
                <w:kern w:val="0"/>
                <w:sz w:val="18"/>
                <w:szCs w:val="18"/>
                <w:lang w:val="en-US" w:eastAsia="zh-CN" w:bidi="ar-SA"/>
              </w:rPr>
            </w:pPr>
            <w:r>
              <w:rPr>
                <w:rFonts w:hint="eastAsia" w:ascii="宋体" w:hAnsi="宋体" w:cs="宋体"/>
                <w:kern w:val="0"/>
                <w:sz w:val="18"/>
                <w:szCs w:val="18"/>
                <w:lang w:val="en-US" w:eastAsia="zh-CN"/>
              </w:rPr>
              <w:t>5000</w:t>
            </w:r>
          </w:p>
        </w:tc>
        <w:tc>
          <w:tcPr>
            <w:tcW w:w="902"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20000</w:t>
            </w:r>
          </w:p>
        </w:tc>
        <w:tc>
          <w:tcPr>
            <w:tcW w:w="864"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20000</w:t>
            </w:r>
          </w:p>
        </w:tc>
        <w:tc>
          <w:tcPr>
            <w:tcW w:w="922"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20000</w:t>
            </w:r>
          </w:p>
        </w:tc>
        <w:tc>
          <w:tcPr>
            <w:tcW w:w="691" w:type="dxa"/>
            <w:vAlign w:val="center"/>
          </w:tcPr>
          <w:p>
            <w:pPr>
              <w:spacing w:line="300" w:lineRule="exact"/>
              <w:jc w:val="right"/>
              <w:rPr>
                <w:rFonts w:ascii="方正书宋_GBK" w:eastAsia="方正书宋_GBK"/>
              </w:rPr>
            </w:pPr>
          </w:p>
        </w:tc>
        <w:tc>
          <w:tcPr>
            <w:tcW w:w="846" w:type="dxa"/>
            <w:vAlign w:val="center"/>
          </w:tcPr>
          <w:p>
            <w:pPr>
              <w:spacing w:line="300" w:lineRule="exact"/>
              <w:jc w:val="right"/>
              <w:rPr>
                <w:rFonts w:ascii="方正书宋_GBK" w:eastAsia="方正书宋_GBK"/>
              </w:rPr>
            </w:pPr>
          </w:p>
        </w:tc>
        <w:tc>
          <w:tcPr>
            <w:tcW w:w="866" w:type="dxa"/>
            <w:vAlign w:val="center"/>
          </w:tcPr>
          <w:p>
            <w:pPr>
              <w:spacing w:line="300" w:lineRule="exact"/>
              <w:jc w:val="right"/>
              <w:rPr>
                <w:rFonts w:ascii="方正书宋_GBK" w:eastAsia="方正书宋_GBK"/>
              </w:rPr>
            </w:pPr>
          </w:p>
        </w:tc>
        <w:tc>
          <w:tcPr>
            <w:tcW w:w="8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909" w:type="dxa"/>
            <w:vAlign w:val="center"/>
          </w:tcPr>
          <w:p>
            <w:pPr>
              <w:spacing w:line="300" w:lineRule="exact"/>
              <w:jc w:val="left"/>
              <w:rPr>
                <w:rFonts w:ascii="方正书宋_GBK" w:eastAsia="方正书宋_GBK"/>
              </w:rPr>
            </w:pPr>
            <w:r>
              <w:rPr>
                <w:rFonts w:hint="eastAsia" w:ascii="方正书宋_GBK" w:eastAsia="方正书宋_GBK" w:cs="方正书宋_GBK"/>
                <w:b/>
                <w:bCs/>
              </w:rPr>
              <w:t>馆陶县</w:t>
            </w:r>
            <w:r>
              <w:rPr>
                <w:rFonts w:hint="eastAsia" w:ascii="方正书宋_GBK" w:eastAsia="方正书宋_GBK" w:cs="方正书宋_GBK"/>
                <w:b/>
                <w:bCs/>
                <w:lang w:eastAsia="zh-CN"/>
              </w:rPr>
              <w:t>交通运输局</w:t>
            </w:r>
          </w:p>
        </w:tc>
        <w:tc>
          <w:tcPr>
            <w:tcW w:w="939"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1374" w:type="dxa"/>
            <w:vAlign w:val="top"/>
          </w:tcPr>
          <w:p>
            <w:pPr>
              <w:widowControl/>
              <w:jc w:val="left"/>
              <w:rPr>
                <w:rFonts w:ascii="宋体" w:hAnsi="Calibri" w:eastAsia="宋体" w:cs="宋体"/>
                <w:kern w:val="0"/>
                <w:sz w:val="18"/>
                <w:szCs w:val="18"/>
                <w:lang w:val="en-US" w:eastAsia="zh-CN" w:bidi="ar-SA"/>
              </w:rPr>
            </w:pPr>
            <w:r>
              <w:rPr>
                <w:rFonts w:hint="eastAsia" w:ascii="宋体" w:hAnsi="宋体" w:cs="宋体"/>
                <w:kern w:val="0"/>
                <w:sz w:val="18"/>
                <w:szCs w:val="18"/>
              </w:rPr>
              <w:t>扫描仪</w:t>
            </w:r>
          </w:p>
        </w:tc>
        <w:tc>
          <w:tcPr>
            <w:tcW w:w="1415" w:type="dxa"/>
            <w:vAlign w:val="center"/>
          </w:tcPr>
          <w:p>
            <w:pPr>
              <w:spacing w:line="300" w:lineRule="exact"/>
              <w:jc w:val="left"/>
              <w:rPr>
                <w:rFonts w:ascii="方正书宋_GBK" w:eastAsia="方正书宋_GBK"/>
              </w:rPr>
            </w:pPr>
            <w:r>
              <w:rPr>
                <w:rFonts w:ascii="宋体" w:hAnsi="宋体" w:cs="宋体"/>
                <w:kern w:val="0"/>
                <w:sz w:val="18"/>
                <w:szCs w:val="18"/>
              </w:rPr>
              <w:t>[A0201060901]</w:t>
            </w:r>
          </w:p>
        </w:tc>
        <w:tc>
          <w:tcPr>
            <w:tcW w:w="353" w:type="dxa"/>
            <w:vAlign w:val="top"/>
          </w:tcPr>
          <w:p>
            <w:pPr>
              <w:widowControl/>
              <w:jc w:val="left"/>
              <w:rPr>
                <w:rFonts w:ascii="宋体" w:hAnsi="Calibri" w:eastAsia="宋体" w:cs="宋体"/>
                <w:kern w:val="0"/>
                <w:sz w:val="18"/>
                <w:szCs w:val="18"/>
                <w:lang w:val="en-US" w:eastAsia="zh-CN" w:bidi="ar-SA"/>
              </w:rPr>
            </w:pPr>
            <w:r>
              <w:rPr>
                <w:rFonts w:hint="eastAsia" w:ascii="宋体" w:cs="宋体"/>
                <w:kern w:val="0"/>
                <w:sz w:val="18"/>
                <w:szCs w:val="18"/>
                <w:lang w:val="en-US" w:eastAsia="zh-CN" w:bidi="ar-SA"/>
              </w:rPr>
              <w:t>台</w:t>
            </w:r>
          </w:p>
        </w:tc>
        <w:tc>
          <w:tcPr>
            <w:tcW w:w="585" w:type="dxa"/>
            <w:vAlign w:val="top"/>
          </w:tcPr>
          <w:p>
            <w:pPr>
              <w:widowControl/>
              <w:jc w:val="left"/>
              <w:rPr>
                <w:rFonts w:ascii="宋体" w:hAnsi="Calibri" w:eastAsia="宋体" w:cs="宋体"/>
                <w:kern w:val="0"/>
                <w:sz w:val="18"/>
                <w:szCs w:val="18"/>
                <w:lang w:val="en-US" w:eastAsia="zh-CN" w:bidi="ar-SA"/>
              </w:rPr>
            </w:pPr>
            <w:r>
              <w:rPr>
                <w:rFonts w:ascii="宋体" w:hAnsi="宋体" w:cs="宋体"/>
                <w:kern w:val="0"/>
                <w:sz w:val="18"/>
                <w:szCs w:val="18"/>
              </w:rPr>
              <w:t>2</w:t>
            </w:r>
          </w:p>
        </w:tc>
        <w:tc>
          <w:tcPr>
            <w:tcW w:w="787" w:type="dxa"/>
            <w:vAlign w:val="top"/>
          </w:tcPr>
          <w:p>
            <w:pPr>
              <w:widowControl/>
              <w:jc w:val="right"/>
              <w:rPr>
                <w:rFonts w:hint="default" w:ascii="宋体" w:hAnsi="Calibri" w:eastAsia="宋体" w:cs="宋体"/>
                <w:kern w:val="0"/>
                <w:sz w:val="18"/>
                <w:szCs w:val="18"/>
                <w:lang w:val="en-US" w:eastAsia="zh-CN" w:bidi="ar-SA"/>
              </w:rPr>
            </w:pPr>
            <w:r>
              <w:rPr>
                <w:rFonts w:hint="eastAsia" w:ascii="宋体" w:hAnsi="宋体" w:cs="宋体"/>
                <w:kern w:val="0"/>
                <w:sz w:val="18"/>
                <w:szCs w:val="18"/>
                <w:lang w:val="en-US" w:eastAsia="zh-CN"/>
              </w:rPr>
              <w:t>5000</w:t>
            </w:r>
          </w:p>
        </w:tc>
        <w:tc>
          <w:tcPr>
            <w:tcW w:w="902"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864"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922"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10000</w:t>
            </w:r>
          </w:p>
        </w:tc>
        <w:tc>
          <w:tcPr>
            <w:tcW w:w="691" w:type="dxa"/>
            <w:vAlign w:val="center"/>
          </w:tcPr>
          <w:p>
            <w:pPr>
              <w:spacing w:line="300" w:lineRule="exact"/>
              <w:jc w:val="right"/>
              <w:rPr>
                <w:rFonts w:ascii="方正书宋_GBK" w:eastAsia="方正书宋_GBK"/>
              </w:rPr>
            </w:pPr>
          </w:p>
        </w:tc>
        <w:tc>
          <w:tcPr>
            <w:tcW w:w="846" w:type="dxa"/>
            <w:vAlign w:val="center"/>
          </w:tcPr>
          <w:p>
            <w:pPr>
              <w:spacing w:line="300" w:lineRule="exact"/>
              <w:jc w:val="right"/>
              <w:rPr>
                <w:rFonts w:ascii="方正书宋_GBK" w:eastAsia="方正书宋_GBK"/>
              </w:rPr>
            </w:pPr>
          </w:p>
        </w:tc>
        <w:tc>
          <w:tcPr>
            <w:tcW w:w="866" w:type="dxa"/>
            <w:vAlign w:val="center"/>
          </w:tcPr>
          <w:p>
            <w:pPr>
              <w:spacing w:line="300" w:lineRule="exact"/>
              <w:jc w:val="right"/>
              <w:rPr>
                <w:rFonts w:ascii="方正书宋_GBK" w:eastAsia="方正书宋_GBK"/>
              </w:rPr>
            </w:pPr>
          </w:p>
        </w:tc>
        <w:tc>
          <w:tcPr>
            <w:tcW w:w="8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909" w:type="dxa"/>
            <w:vAlign w:val="center"/>
          </w:tcPr>
          <w:p>
            <w:pPr>
              <w:spacing w:line="300" w:lineRule="exact"/>
              <w:jc w:val="left"/>
              <w:rPr>
                <w:rFonts w:ascii="方正书宋_GBK" w:eastAsia="方正书宋_GBK"/>
              </w:rPr>
            </w:pPr>
            <w:r>
              <w:rPr>
                <w:rFonts w:hint="eastAsia" w:ascii="方正书宋_GBK" w:eastAsia="方正书宋_GBK" w:cs="方正书宋_GBK"/>
                <w:b/>
                <w:bCs/>
              </w:rPr>
              <w:t>馆陶县</w:t>
            </w:r>
            <w:r>
              <w:rPr>
                <w:rFonts w:hint="eastAsia" w:ascii="方正书宋_GBK" w:eastAsia="方正书宋_GBK" w:cs="方正书宋_GBK"/>
                <w:b/>
                <w:bCs/>
                <w:lang w:eastAsia="zh-CN"/>
              </w:rPr>
              <w:t>交通运输局</w:t>
            </w:r>
          </w:p>
        </w:tc>
        <w:tc>
          <w:tcPr>
            <w:tcW w:w="939"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1374" w:type="dxa"/>
            <w:vAlign w:val="top"/>
          </w:tcPr>
          <w:p>
            <w:pPr>
              <w:widowControl/>
              <w:jc w:val="left"/>
              <w:rPr>
                <w:rFonts w:ascii="宋体" w:hAnsi="Calibri" w:eastAsia="宋体" w:cs="宋体"/>
                <w:kern w:val="0"/>
                <w:sz w:val="18"/>
                <w:szCs w:val="18"/>
                <w:lang w:val="en-US" w:eastAsia="zh-CN" w:bidi="ar-SA"/>
              </w:rPr>
            </w:pPr>
            <w:r>
              <w:rPr>
                <w:rFonts w:hint="eastAsia" w:ascii="宋体" w:hAnsi="宋体" w:cs="宋体"/>
                <w:kern w:val="0"/>
                <w:sz w:val="18"/>
                <w:szCs w:val="18"/>
              </w:rPr>
              <w:t>复印机</w:t>
            </w:r>
          </w:p>
        </w:tc>
        <w:tc>
          <w:tcPr>
            <w:tcW w:w="1415" w:type="dxa"/>
            <w:vAlign w:val="center"/>
          </w:tcPr>
          <w:p>
            <w:pPr>
              <w:spacing w:line="300" w:lineRule="exact"/>
              <w:jc w:val="left"/>
              <w:rPr>
                <w:rFonts w:ascii="方正书宋_GBK" w:eastAsia="方正书宋_GBK"/>
              </w:rPr>
            </w:pPr>
            <w:r>
              <w:rPr>
                <w:rFonts w:ascii="宋体" w:hAnsi="宋体" w:cs="宋体"/>
                <w:kern w:val="0"/>
                <w:sz w:val="18"/>
                <w:szCs w:val="18"/>
              </w:rPr>
              <w:t>[A020201]</w:t>
            </w:r>
          </w:p>
        </w:tc>
        <w:tc>
          <w:tcPr>
            <w:tcW w:w="353" w:type="dxa"/>
            <w:vAlign w:val="top"/>
          </w:tcPr>
          <w:p>
            <w:pPr>
              <w:widowControl/>
              <w:jc w:val="left"/>
              <w:rPr>
                <w:rFonts w:ascii="宋体" w:hAnsi="Calibri" w:eastAsia="宋体" w:cs="宋体"/>
                <w:kern w:val="0"/>
                <w:sz w:val="18"/>
                <w:szCs w:val="18"/>
                <w:lang w:val="en-US" w:eastAsia="zh-CN" w:bidi="ar-SA"/>
              </w:rPr>
            </w:pPr>
            <w:r>
              <w:rPr>
                <w:rFonts w:hint="eastAsia" w:ascii="宋体" w:cs="宋体"/>
                <w:kern w:val="0"/>
                <w:sz w:val="18"/>
                <w:szCs w:val="18"/>
                <w:lang w:val="en-US" w:eastAsia="zh-CN" w:bidi="ar-SA"/>
              </w:rPr>
              <w:t>台</w:t>
            </w:r>
          </w:p>
        </w:tc>
        <w:tc>
          <w:tcPr>
            <w:tcW w:w="585" w:type="dxa"/>
            <w:vAlign w:val="top"/>
          </w:tcPr>
          <w:p>
            <w:pPr>
              <w:widowControl/>
              <w:jc w:val="left"/>
              <w:rPr>
                <w:rFonts w:ascii="宋体" w:hAnsi="Calibri" w:eastAsia="宋体" w:cs="宋体"/>
                <w:kern w:val="0"/>
                <w:sz w:val="18"/>
                <w:szCs w:val="18"/>
                <w:lang w:val="en-US" w:eastAsia="zh-CN" w:bidi="ar-SA"/>
              </w:rPr>
            </w:pPr>
            <w:r>
              <w:rPr>
                <w:rFonts w:ascii="宋体" w:hAnsi="宋体" w:cs="宋体"/>
                <w:kern w:val="0"/>
                <w:sz w:val="18"/>
                <w:szCs w:val="18"/>
              </w:rPr>
              <w:t>2</w:t>
            </w:r>
          </w:p>
        </w:tc>
        <w:tc>
          <w:tcPr>
            <w:tcW w:w="787" w:type="dxa"/>
            <w:vAlign w:val="top"/>
          </w:tcPr>
          <w:p>
            <w:pPr>
              <w:widowControl/>
              <w:jc w:val="right"/>
              <w:rPr>
                <w:rFonts w:ascii="宋体" w:hAnsi="Calibri" w:eastAsia="宋体" w:cs="宋体"/>
                <w:kern w:val="0"/>
                <w:sz w:val="18"/>
                <w:szCs w:val="18"/>
                <w:lang w:val="en-US" w:eastAsia="zh-CN" w:bidi="ar-SA"/>
              </w:rPr>
            </w:pPr>
            <w:r>
              <w:rPr>
                <w:rFonts w:hint="eastAsia" w:ascii="宋体" w:hAnsi="宋体" w:cs="宋体"/>
                <w:kern w:val="0"/>
                <w:sz w:val="18"/>
                <w:szCs w:val="18"/>
                <w:lang w:val="en-US" w:eastAsia="zh-CN"/>
              </w:rPr>
              <w:t>5</w:t>
            </w:r>
            <w:r>
              <w:rPr>
                <w:rFonts w:ascii="宋体" w:hAnsi="宋体" w:cs="宋体"/>
                <w:kern w:val="0"/>
                <w:sz w:val="18"/>
                <w:szCs w:val="18"/>
              </w:rPr>
              <w:t>000</w:t>
            </w:r>
          </w:p>
        </w:tc>
        <w:tc>
          <w:tcPr>
            <w:tcW w:w="902"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864"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10000</w:t>
            </w:r>
          </w:p>
        </w:tc>
        <w:tc>
          <w:tcPr>
            <w:tcW w:w="922"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10000</w:t>
            </w:r>
          </w:p>
        </w:tc>
        <w:tc>
          <w:tcPr>
            <w:tcW w:w="691" w:type="dxa"/>
            <w:vAlign w:val="center"/>
          </w:tcPr>
          <w:p>
            <w:pPr>
              <w:spacing w:line="300" w:lineRule="exact"/>
              <w:jc w:val="right"/>
              <w:rPr>
                <w:rFonts w:ascii="方正书宋_GBK" w:eastAsia="方正书宋_GBK"/>
              </w:rPr>
            </w:pPr>
          </w:p>
        </w:tc>
        <w:tc>
          <w:tcPr>
            <w:tcW w:w="846" w:type="dxa"/>
            <w:vAlign w:val="center"/>
          </w:tcPr>
          <w:p>
            <w:pPr>
              <w:spacing w:line="300" w:lineRule="exact"/>
              <w:jc w:val="right"/>
              <w:rPr>
                <w:rFonts w:ascii="方正书宋_GBK" w:eastAsia="方正书宋_GBK"/>
              </w:rPr>
            </w:pPr>
          </w:p>
        </w:tc>
        <w:tc>
          <w:tcPr>
            <w:tcW w:w="866" w:type="dxa"/>
            <w:vAlign w:val="center"/>
          </w:tcPr>
          <w:p>
            <w:pPr>
              <w:spacing w:line="300" w:lineRule="exact"/>
              <w:jc w:val="right"/>
              <w:rPr>
                <w:rFonts w:ascii="方正书宋_GBK" w:eastAsia="方正书宋_GBK"/>
              </w:rPr>
            </w:pPr>
          </w:p>
        </w:tc>
        <w:tc>
          <w:tcPr>
            <w:tcW w:w="8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jc w:val="center"/>
        </w:trPr>
        <w:tc>
          <w:tcPr>
            <w:tcW w:w="1909" w:type="dxa"/>
            <w:vAlign w:val="center"/>
          </w:tcPr>
          <w:p>
            <w:pPr>
              <w:spacing w:line="300" w:lineRule="exact"/>
              <w:jc w:val="left"/>
              <w:rPr>
                <w:rFonts w:ascii="方正书宋_GBK" w:eastAsia="方正书宋_GBK"/>
              </w:rPr>
            </w:pPr>
          </w:p>
        </w:tc>
        <w:tc>
          <w:tcPr>
            <w:tcW w:w="939" w:type="dxa"/>
            <w:vAlign w:val="center"/>
          </w:tcPr>
          <w:p>
            <w:pPr>
              <w:spacing w:line="300" w:lineRule="exact"/>
              <w:jc w:val="right"/>
              <w:rPr>
                <w:rFonts w:hint="default" w:ascii="方正书宋_GBK" w:hAnsi="Calibri" w:eastAsia="方正书宋_GBK" w:cs="Times New Roman"/>
                <w:kern w:val="2"/>
                <w:sz w:val="21"/>
                <w:szCs w:val="22"/>
                <w:lang w:val="en-US" w:eastAsia="zh-CN" w:bidi="ar-SA"/>
              </w:rPr>
            </w:pPr>
            <w:r>
              <w:rPr>
                <w:rFonts w:hint="eastAsia" w:ascii="方正书宋_GBK" w:eastAsia="方正书宋_GBK"/>
                <w:lang w:val="en-US" w:eastAsia="zh-CN"/>
              </w:rPr>
              <w:t>110000</w:t>
            </w:r>
          </w:p>
        </w:tc>
        <w:tc>
          <w:tcPr>
            <w:tcW w:w="1374" w:type="dxa"/>
            <w:vAlign w:val="center"/>
          </w:tcPr>
          <w:p>
            <w:pPr>
              <w:spacing w:line="300" w:lineRule="exact"/>
              <w:jc w:val="left"/>
              <w:rPr>
                <w:rFonts w:ascii="方正书宋_GBK" w:eastAsia="方正书宋_GBK"/>
              </w:rPr>
            </w:pPr>
          </w:p>
        </w:tc>
        <w:tc>
          <w:tcPr>
            <w:tcW w:w="1415" w:type="dxa"/>
            <w:vAlign w:val="center"/>
          </w:tcPr>
          <w:p>
            <w:pPr>
              <w:spacing w:line="300" w:lineRule="exact"/>
              <w:jc w:val="left"/>
              <w:rPr>
                <w:rFonts w:ascii="方正书宋_GBK" w:eastAsia="方正书宋_GBK"/>
              </w:rPr>
            </w:pPr>
          </w:p>
        </w:tc>
        <w:tc>
          <w:tcPr>
            <w:tcW w:w="353" w:type="dxa"/>
            <w:vAlign w:val="center"/>
          </w:tcPr>
          <w:p>
            <w:pPr>
              <w:spacing w:line="300" w:lineRule="exact"/>
              <w:jc w:val="left"/>
              <w:rPr>
                <w:rFonts w:ascii="方正书宋_GBK" w:eastAsia="方正书宋_GBK"/>
              </w:rPr>
            </w:pPr>
          </w:p>
        </w:tc>
        <w:tc>
          <w:tcPr>
            <w:tcW w:w="585" w:type="dxa"/>
            <w:vAlign w:val="center"/>
          </w:tcPr>
          <w:p>
            <w:pPr>
              <w:spacing w:line="300" w:lineRule="exact"/>
              <w:ind w:right="210"/>
              <w:jc w:val="right"/>
              <w:rPr>
                <w:rFonts w:ascii="方正书宋_GBK" w:eastAsia="方正书宋_GBK"/>
              </w:rPr>
            </w:pPr>
          </w:p>
        </w:tc>
        <w:tc>
          <w:tcPr>
            <w:tcW w:w="787" w:type="dxa"/>
            <w:vAlign w:val="center"/>
          </w:tcPr>
          <w:p>
            <w:pPr>
              <w:spacing w:line="300" w:lineRule="exact"/>
              <w:jc w:val="right"/>
              <w:rPr>
                <w:rFonts w:ascii="方正书宋_GBK" w:eastAsia="方正书宋_GBK"/>
              </w:rPr>
            </w:pPr>
          </w:p>
        </w:tc>
        <w:tc>
          <w:tcPr>
            <w:tcW w:w="902"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110000</w:t>
            </w:r>
          </w:p>
        </w:tc>
        <w:tc>
          <w:tcPr>
            <w:tcW w:w="864" w:type="dxa"/>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110000</w:t>
            </w:r>
          </w:p>
        </w:tc>
        <w:tc>
          <w:tcPr>
            <w:tcW w:w="922" w:type="dxa"/>
            <w:vAlign w:val="center"/>
          </w:tcPr>
          <w:p>
            <w:pPr>
              <w:spacing w:line="300" w:lineRule="exact"/>
              <w:ind w:right="105"/>
              <w:jc w:val="right"/>
              <w:rPr>
                <w:rFonts w:ascii="方正书宋_GBK" w:eastAsia="方正书宋_GBK"/>
              </w:rPr>
            </w:pPr>
          </w:p>
        </w:tc>
        <w:tc>
          <w:tcPr>
            <w:tcW w:w="691" w:type="dxa"/>
            <w:vAlign w:val="center"/>
          </w:tcPr>
          <w:p>
            <w:pPr>
              <w:spacing w:line="300" w:lineRule="exact"/>
              <w:jc w:val="right"/>
              <w:rPr>
                <w:rFonts w:ascii="方正书宋_GBK" w:eastAsia="方正书宋_GBK"/>
              </w:rPr>
            </w:pPr>
          </w:p>
        </w:tc>
        <w:tc>
          <w:tcPr>
            <w:tcW w:w="846" w:type="dxa"/>
            <w:vAlign w:val="center"/>
          </w:tcPr>
          <w:p>
            <w:pPr>
              <w:spacing w:line="300" w:lineRule="exact"/>
              <w:jc w:val="right"/>
              <w:rPr>
                <w:rFonts w:ascii="方正书宋_GBK" w:eastAsia="方正书宋_GBK"/>
              </w:rPr>
            </w:pPr>
          </w:p>
        </w:tc>
        <w:tc>
          <w:tcPr>
            <w:tcW w:w="866" w:type="dxa"/>
            <w:vAlign w:val="center"/>
          </w:tcPr>
          <w:p>
            <w:pPr>
              <w:spacing w:line="300" w:lineRule="exact"/>
              <w:jc w:val="right"/>
              <w:rPr>
                <w:rFonts w:ascii="方正书宋_GBK" w:eastAsia="方正书宋_GBK"/>
              </w:rPr>
            </w:pPr>
          </w:p>
        </w:tc>
        <w:tc>
          <w:tcPr>
            <w:tcW w:w="826" w:type="dxa"/>
            <w:vAlign w:val="center"/>
          </w:tcPr>
          <w:p>
            <w:pPr>
              <w:spacing w:line="300" w:lineRule="exact"/>
              <w:jc w:val="right"/>
              <w:rPr>
                <w:rFonts w:ascii="方正书宋_GBK" w:eastAsia="方正书宋_GBK"/>
              </w:rPr>
            </w:pPr>
          </w:p>
        </w:tc>
      </w:tr>
    </w:tbl>
    <w:p>
      <w:pPr>
        <w:ind w:firstLine="640"/>
        <w:jc w:val="both"/>
        <w:rPr>
          <w:rFonts w:hint="eastAsia" w:ascii="宋体" w:hAnsi="宋体"/>
          <w:sz w:val="32"/>
          <w:szCs w:val="32"/>
        </w:rPr>
      </w:pPr>
    </w:p>
    <w:p>
      <w:pPr>
        <w:ind w:firstLine="640"/>
        <w:jc w:val="both"/>
        <w:rPr>
          <w:rFonts w:hint="eastAsia" w:ascii="宋体" w:hAnsi="宋体"/>
          <w:sz w:val="32"/>
          <w:szCs w:val="32"/>
        </w:rPr>
      </w:pPr>
    </w:p>
    <w:p>
      <w:pPr>
        <w:ind w:firstLine="640"/>
        <w:jc w:val="both"/>
        <w:rPr>
          <w:rFonts w:hint="eastAsia" w:ascii="宋体" w:hAnsi="宋体"/>
          <w:sz w:val="32"/>
          <w:szCs w:val="32"/>
        </w:rPr>
      </w:pPr>
    </w:p>
    <w:p>
      <w:pPr>
        <w:autoSpaceDE w:val="0"/>
        <w:autoSpaceDN w:val="0"/>
        <w:adjustRightInd w:val="0"/>
        <w:ind w:firstLine="640" w:firstLineChars="200"/>
        <w:jc w:val="left"/>
        <w:rPr>
          <w:rFonts w:ascii="黑体" w:hAnsi="黑体" w:eastAsia="黑体" w:cs="Calibri"/>
          <w:sz w:val="32"/>
          <w:szCs w:val="32"/>
        </w:rPr>
      </w:pPr>
      <w:r>
        <w:rPr>
          <w:rFonts w:hint="eastAsia" w:ascii="黑体" w:hAnsi="黑体" w:eastAsia="黑体" w:cs="黑体"/>
          <w:sz w:val="32"/>
          <w:szCs w:val="32"/>
        </w:rPr>
        <w:t>七、国有资产信息</w:t>
      </w:r>
    </w:p>
    <w:p>
      <w:pPr>
        <w:ind w:firstLine="640"/>
        <w:rPr>
          <w:rFonts w:ascii="Times New Roman" w:hAnsi="Times New Roman" w:eastAsia="仿宋" w:cs="Calibri"/>
          <w:color w:val="000000"/>
          <w:sz w:val="32"/>
          <w:szCs w:val="32"/>
        </w:rPr>
      </w:pPr>
      <w:r>
        <w:rPr>
          <w:rFonts w:hint="eastAsia" w:ascii="Times New Roman" w:hAnsi="Times New Roman" w:eastAsia="仿宋" w:cs="仿宋"/>
          <w:color w:val="000000"/>
          <w:sz w:val="32"/>
          <w:szCs w:val="32"/>
        </w:rPr>
        <w:t>馆陶县</w:t>
      </w:r>
      <w:r>
        <w:rPr>
          <w:rFonts w:hint="eastAsia" w:ascii="Times New Roman" w:hAnsi="Times New Roman" w:eastAsia="仿宋" w:cs="Times New Roman"/>
          <w:color w:val="000000"/>
          <w:sz w:val="32"/>
          <w:szCs w:val="32"/>
          <w:lang w:eastAsia="zh-CN"/>
        </w:rPr>
        <w:t>交通运输局</w:t>
      </w:r>
      <w:r>
        <w:rPr>
          <w:rFonts w:hint="eastAsia" w:ascii="Times New Roman" w:hAnsi="Times New Roman" w:eastAsia="仿宋" w:cs="仿宋"/>
          <w:color w:val="000000"/>
          <w:sz w:val="32"/>
          <w:szCs w:val="32"/>
        </w:rPr>
        <w:t>年末固定资产金额为</w:t>
      </w:r>
      <w:r>
        <w:rPr>
          <w:rFonts w:hint="eastAsia" w:ascii="Times New Roman" w:hAnsi="Times New Roman" w:eastAsia="仿宋" w:cs="仿宋"/>
          <w:color w:val="000000"/>
          <w:sz w:val="32"/>
          <w:szCs w:val="32"/>
          <w:lang w:val="en-US" w:eastAsia="zh-CN"/>
        </w:rPr>
        <w:t>4643.98</w:t>
      </w:r>
      <w:r>
        <w:rPr>
          <w:rFonts w:hint="eastAsia" w:ascii="Times New Roman" w:hAnsi="Times New Roman" w:eastAsia="仿宋" w:cs="仿宋"/>
          <w:color w:val="000000"/>
          <w:sz w:val="32"/>
          <w:szCs w:val="32"/>
        </w:rPr>
        <w:t>万元（详见下表），本年度各单位（处室）拟购置固定资产总额为</w:t>
      </w:r>
      <w:r>
        <w:rPr>
          <w:rFonts w:hint="eastAsia" w:ascii="Times New Roman" w:hAnsi="Times New Roman" w:eastAsia="仿宋" w:cs="Times New Roman"/>
          <w:color w:val="000000"/>
          <w:sz w:val="32"/>
          <w:szCs w:val="32"/>
          <w:lang w:val="en-US" w:eastAsia="zh-CN"/>
        </w:rPr>
        <w:t>11</w:t>
      </w:r>
      <w:r>
        <w:rPr>
          <w:rFonts w:hint="eastAsia" w:ascii="Times New Roman" w:hAnsi="Times New Roman" w:eastAsia="仿宋" w:cs="仿宋"/>
          <w:color w:val="000000"/>
          <w:sz w:val="32"/>
          <w:szCs w:val="32"/>
        </w:rPr>
        <w:t>万元，主要为</w:t>
      </w:r>
      <w:r>
        <w:rPr>
          <w:rFonts w:hint="eastAsia" w:ascii="Times New Roman" w:hAnsi="Times New Roman" w:eastAsia="仿宋" w:cs="Times New Roman"/>
          <w:color w:val="000000"/>
          <w:sz w:val="32"/>
          <w:szCs w:val="32"/>
          <w:lang w:eastAsia="zh-CN"/>
        </w:rPr>
        <w:t>办公设备</w:t>
      </w:r>
      <w:r>
        <w:rPr>
          <w:rFonts w:hint="eastAsia" w:ascii="Times New Roman" w:hAnsi="Times New Roman" w:eastAsia="仿宋" w:cs="仿宋"/>
          <w:color w:val="000000"/>
          <w:sz w:val="32"/>
          <w:szCs w:val="32"/>
        </w:rPr>
        <w:t>等，已列入政府采购预算表，详见政府采购预算表。</w:t>
      </w:r>
    </w:p>
    <w:tbl>
      <w:tblPr>
        <w:tblStyle w:val="4"/>
        <w:tblW w:w="14360" w:type="dxa"/>
        <w:tblInd w:w="-106" w:type="dxa"/>
        <w:tblLayout w:type="fixed"/>
        <w:tblCellMar>
          <w:top w:w="0" w:type="dxa"/>
          <w:left w:w="108" w:type="dxa"/>
          <w:bottom w:w="0" w:type="dxa"/>
          <w:right w:w="108" w:type="dxa"/>
        </w:tblCellMar>
      </w:tblPr>
      <w:tblGrid>
        <w:gridCol w:w="5101"/>
        <w:gridCol w:w="1890"/>
        <w:gridCol w:w="7369"/>
      </w:tblGrid>
      <w:tr>
        <w:tblPrEx>
          <w:tblCellMar>
            <w:top w:w="0" w:type="dxa"/>
            <w:left w:w="108" w:type="dxa"/>
            <w:bottom w:w="0" w:type="dxa"/>
            <w:right w:w="108" w:type="dxa"/>
          </w:tblCellMar>
        </w:tblPrEx>
        <w:trPr>
          <w:trHeight w:val="90" w:hRule="atLeast"/>
        </w:trPr>
        <w:tc>
          <w:tcPr>
            <w:tcW w:w="14360" w:type="dxa"/>
            <w:gridSpan w:val="3"/>
            <w:tcBorders>
              <w:top w:val="nil"/>
              <w:left w:val="nil"/>
              <w:bottom w:val="nil"/>
              <w:right w:val="nil"/>
            </w:tcBorders>
            <w:vAlign w:val="center"/>
          </w:tcPr>
          <w:p>
            <w:pPr>
              <w:widowControl/>
              <w:jc w:val="center"/>
              <w:rPr>
                <w:rFonts w:ascii="宋体" w:cs="Calibri"/>
                <w:b/>
                <w:bCs/>
                <w:kern w:val="0"/>
                <w:sz w:val="32"/>
                <w:szCs w:val="32"/>
              </w:rPr>
            </w:pPr>
            <w:r>
              <w:rPr>
                <w:rFonts w:hint="eastAsia" w:ascii="宋体" w:hAnsi="宋体" w:cs="宋体"/>
                <w:b/>
                <w:bCs/>
                <w:kern w:val="0"/>
                <w:sz w:val="32"/>
                <w:szCs w:val="32"/>
                <w:lang w:eastAsia="zh-CN"/>
              </w:rPr>
              <w:t>交通运输局机关</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90" w:hRule="atLeast"/>
        </w:trPr>
        <w:tc>
          <w:tcPr>
            <w:tcW w:w="6991" w:type="dxa"/>
            <w:gridSpan w:val="2"/>
            <w:tcBorders>
              <w:top w:val="nil"/>
              <w:left w:val="nil"/>
              <w:bottom w:val="nil"/>
              <w:right w:val="nil"/>
            </w:tcBorders>
            <w:vAlign w:val="center"/>
          </w:tcPr>
          <w:p>
            <w:pPr>
              <w:widowControl/>
              <w:rPr>
                <w:rFonts w:ascii="Times New Roman" w:hAnsi="Times New Roman" w:eastAsia="仿宋" w:cs="Calibri"/>
                <w:kern w:val="0"/>
                <w:sz w:val="22"/>
                <w:szCs w:val="22"/>
              </w:rPr>
            </w:pPr>
            <w:r>
              <w:rPr>
                <w:rFonts w:hint="eastAsia" w:ascii="Times New Roman" w:hAnsi="Times New Roman" w:eastAsia="仿宋" w:cs="仿宋"/>
                <w:kern w:val="0"/>
                <w:sz w:val="22"/>
                <w:szCs w:val="22"/>
              </w:rPr>
              <w:t>编制部门：</w:t>
            </w:r>
          </w:p>
        </w:tc>
        <w:tc>
          <w:tcPr>
            <w:tcW w:w="7369" w:type="dxa"/>
            <w:tcBorders>
              <w:top w:val="nil"/>
              <w:left w:val="nil"/>
              <w:bottom w:val="nil"/>
              <w:right w:val="nil"/>
            </w:tcBorders>
            <w:vAlign w:val="center"/>
          </w:tcPr>
          <w:p>
            <w:pPr>
              <w:widowControl/>
              <w:rPr>
                <w:rFonts w:ascii="Times New Roman" w:hAnsi="Times New Roman" w:eastAsia="仿宋" w:cs="Calibri"/>
                <w:kern w:val="0"/>
                <w:sz w:val="22"/>
                <w:szCs w:val="22"/>
              </w:rPr>
            </w:pPr>
            <w:r>
              <w:rPr>
                <w:rFonts w:hint="eastAsia" w:ascii="Times New Roman" w:hAnsi="Times New Roman" w:eastAsia="仿宋" w:cs="仿宋"/>
                <w:kern w:val="0"/>
                <w:sz w:val="22"/>
                <w:szCs w:val="22"/>
              </w:rPr>
              <w:t>截止时间：</w:t>
            </w:r>
            <w:r>
              <w:rPr>
                <w:rFonts w:hint="eastAsia" w:ascii="Times New Roman" w:hAnsi="Times New Roman" w:eastAsia="仿宋" w:cs="Times New Roman"/>
                <w:kern w:val="0"/>
                <w:sz w:val="22"/>
                <w:szCs w:val="22"/>
                <w:lang w:val="en-US" w:eastAsia="zh-CN"/>
              </w:rPr>
              <w:t>2019</w:t>
            </w:r>
            <w:r>
              <w:rPr>
                <w:rFonts w:hint="eastAsia" w:ascii="Times New Roman" w:hAnsi="Times New Roman" w:eastAsia="仿宋" w:cs="仿宋"/>
                <w:kern w:val="0"/>
                <w:sz w:val="22"/>
                <w:szCs w:val="22"/>
              </w:rPr>
              <w:t>年</w:t>
            </w:r>
            <w:r>
              <w:rPr>
                <w:rFonts w:hint="eastAsia" w:ascii="Times New Roman" w:hAnsi="Times New Roman" w:eastAsia="仿宋" w:cs="Times New Roman"/>
                <w:kern w:val="0"/>
                <w:sz w:val="22"/>
                <w:szCs w:val="22"/>
                <w:lang w:val="en-US" w:eastAsia="zh-CN"/>
              </w:rPr>
              <w:t>12</w:t>
            </w:r>
            <w:r>
              <w:rPr>
                <w:rFonts w:hint="eastAsia" w:ascii="Times New Roman" w:hAnsi="Times New Roman" w:eastAsia="仿宋" w:cs="仿宋"/>
                <w:kern w:val="0"/>
                <w:sz w:val="22"/>
                <w:szCs w:val="22"/>
              </w:rPr>
              <w:t>月</w:t>
            </w:r>
            <w:r>
              <w:rPr>
                <w:rFonts w:hint="eastAsia" w:ascii="Times New Roman" w:hAnsi="Times New Roman" w:eastAsia="仿宋" w:cs="Times New Roman"/>
                <w:kern w:val="0"/>
                <w:sz w:val="22"/>
                <w:szCs w:val="22"/>
                <w:lang w:val="en-US" w:eastAsia="zh-CN"/>
              </w:rPr>
              <w:t>31</w:t>
            </w:r>
            <w:r>
              <w:rPr>
                <w:rFonts w:hint="eastAsia" w:ascii="Times New Roman" w:hAnsi="Times New Roman" w:eastAsia="仿宋" w:cs="仿宋"/>
                <w:kern w:val="0"/>
                <w:sz w:val="22"/>
                <w:szCs w:val="22"/>
              </w:rPr>
              <w:t>日</w:t>
            </w:r>
          </w:p>
        </w:tc>
      </w:tr>
      <w:tr>
        <w:tblPrEx>
          <w:tblCellMar>
            <w:top w:w="0" w:type="dxa"/>
            <w:left w:w="108" w:type="dxa"/>
            <w:bottom w:w="0" w:type="dxa"/>
            <w:right w:w="108" w:type="dxa"/>
          </w:tblCellMar>
        </w:tblPrEx>
        <w:trPr>
          <w:trHeight w:val="90" w:hRule="atLeast"/>
        </w:trPr>
        <w:tc>
          <w:tcPr>
            <w:tcW w:w="5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Calibri"/>
                <w:b/>
                <w:bCs/>
                <w:kern w:val="0"/>
                <w:sz w:val="22"/>
                <w:szCs w:val="22"/>
              </w:rPr>
            </w:pPr>
            <w:r>
              <w:rPr>
                <w:rFonts w:hint="eastAsia" w:ascii="宋体" w:hAnsi="宋体" w:cs="宋体"/>
                <w:b/>
                <w:bCs/>
                <w:kern w:val="0"/>
                <w:sz w:val="22"/>
                <w:szCs w:val="22"/>
              </w:rPr>
              <w:t>项目</w:t>
            </w:r>
          </w:p>
        </w:tc>
        <w:tc>
          <w:tcPr>
            <w:tcW w:w="1890" w:type="dxa"/>
            <w:tcBorders>
              <w:top w:val="single" w:color="auto" w:sz="4" w:space="0"/>
              <w:left w:val="nil"/>
              <w:bottom w:val="single" w:color="auto" w:sz="4" w:space="0"/>
              <w:right w:val="single" w:color="auto" w:sz="4" w:space="0"/>
            </w:tcBorders>
            <w:vAlign w:val="center"/>
          </w:tcPr>
          <w:p>
            <w:pPr>
              <w:widowControl/>
              <w:jc w:val="center"/>
              <w:rPr>
                <w:rFonts w:ascii="宋体" w:cs="Calibri"/>
                <w:b/>
                <w:bCs/>
                <w:kern w:val="0"/>
                <w:sz w:val="22"/>
                <w:szCs w:val="22"/>
              </w:rPr>
            </w:pPr>
            <w:r>
              <w:rPr>
                <w:rFonts w:hint="eastAsia" w:ascii="宋体" w:hAnsi="宋体" w:cs="宋体"/>
                <w:b/>
                <w:bCs/>
                <w:kern w:val="0"/>
                <w:sz w:val="22"/>
                <w:szCs w:val="22"/>
              </w:rPr>
              <w:t>数量</w:t>
            </w:r>
          </w:p>
        </w:tc>
        <w:tc>
          <w:tcPr>
            <w:tcW w:w="7369" w:type="dxa"/>
            <w:tcBorders>
              <w:top w:val="single" w:color="auto" w:sz="4" w:space="0"/>
              <w:left w:val="nil"/>
              <w:bottom w:val="single" w:color="auto" w:sz="4" w:space="0"/>
              <w:right w:val="single" w:color="auto" w:sz="4" w:space="0"/>
            </w:tcBorders>
            <w:vAlign w:val="center"/>
          </w:tcPr>
          <w:p>
            <w:pPr>
              <w:widowControl/>
              <w:jc w:val="center"/>
              <w:rPr>
                <w:rFonts w:ascii="宋体" w:cs="Calibri"/>
                <w:b/>
                <w:bCs/>
                <w:kern w:val="0"/>
                <w:sz w:val="22"/>
                <w:szCs w:val="22"/>
              </w:rPr>
            </w:pPr>
            <w:r>
              <w:rPr>
                <w:rFonts w:hint="eastAsia" w:ascii="宋体" w:hAnsi="宋体" w:cs="宋体"/>
                <w:b/>
                <w:bCs/>
                <w:kern w:val="0"/>
                <w:sz w:val="22"/>
                <w:szCs w:val="22"/>
              </w:rPr>
              <w:t>价值（金额单位：万元）</w:t>
            </w:r>
          </w:p>
        </w:tc>
      </w:tr>
      <w:tr>
        <w:tblPrEx>
          <w:tblCellMar>
            <w:top w:w="0" w:type="dxa"/>
            <w:left w:w="108" w:type="dxa"/>
            <w:bottom w:w="0" w:type="dxa"/>
            <w:right w:w="108" w:type="dxa"/>
          </w:tblCellMar>
        </w:tblPrEx>
        <w:trPr>
          <w:trHeight w:val="90" w:hRule="atLeast"/>
        </w:trPr>
        <w:tc>
          <w:tcPr>
            <w:tcW w:w="5101"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Calibri"/>
                <w:kern w:val="0"/>
                <w:sz w:val="22"/>
                <w:szCs w:val="22"/>
              </w:rPr>
            </w:pPr>
            <w:r>
              <w:rPr>
                <w:rFonts w:hint="eastAsia" w:ascii="Times New Roman" w:hAnsi="Times New Roman" w:eastAsia="仿宋" w:cs="仿宋"/>
                <w:kern w:val="0"/>
                <w:sz w:val="22"/>
                <w:szCs w:val="22"/>
              </w:rPr>
              <w:t>资产总额</w:t>
            </w:r>
          </w:p>
        </w:tc>
        <w:tc>
          <w:tcPr>
            <w:tcW w:w="1890" w:type="dxa"/>
            <w:tcBorders>
              <w:top w:val="nil"/>
              <w:left w:val="nil"/>
              <w:bottom w:val="single" w:color="auto" w:sz="4" w:space="0"/>
              <w:right w:val="single" w:color="auto" w:sz="4" w:space="0"/>
            </w:tcBorders>
            <w:vAlign w:val="center"/>
          </w:tcPr>
          <w:p>
            <w:pPr>
              <w:widowControl/>
              <w:jc w:val="right"/>
              <w:rPr>
                <w:rFonts w:ascii="Times New Roman" w:hAnsi="Times New Roman" w:eastAsia="仿宋" w:cs="Calibri"/>
                <w:kern w:val="0"/>
                <w:sz w:val="22"/>
                <w:szCs w:val="22"/>
              </w:rPr>
            </w:pPr>
            <w:r>
              <w:rPr>
                <w:rFonts w:ascii="Times New Roman" w:hAnsi="Times New Roman" w:eastAsia="仿宋" w:cs="Times New Roman"/>
                <w:kern w:val="0"/>
                <w:sz w:val="22"/>
                <w:szCs w:val="22"/>
              </w:rPr>
              <w:t>——</w:t>
            </w:r>
          </w:p>
        </w:tc>
        <w:tc>
          <w:tcPr>
            <w:tcW w:w="7369"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 w:cs="Calibri"/>
                <w:color w:val="FF0000"/>
                <w:kern w:val="0"/>
                <w:sz w:val="22"/>
                <w:szCs w:val="22"/>
                <w:lang w:val="en-US" w:eastAsia="zh-CN"/>
              </w:rPr>
            </w:pPr>
            <w:r>
              <w:rPr>
                <w:rFonts w:hint="eastAsia" w:ascii="Times New Roman" w:hAnsi="Times New Roman" w:eastAsia="仿宋" w:cs="Calibri"/>
                <w:color w:val="FF0000"/>
                <w:kern w:val="0"/>
                <w:sz w:val="22"/>
                <w:szCs w:val="22"/>
                <w:lang w:val="en-US" w:eastAsia="zh-CN"/>
              </w:rPr>
              <w:t>4643.98</w:t>
            </w:r>
          </w:p>
        </w:tc>
      </w:tr>
      <w:tr>
        <w:tblPrEx>
          <w:tblCellMar>
            <w:top w:w="0" w:type="dxa"/>
            <w:left w:w="108" w:type="dxa"/>
            <w:bottom w:w="0" w:type="dxa"/>
            <w:right w:w="108" w:type="dxa"/>
          </w:tblCellMar>
        </w:tblPrEx>
        <w:trPr>
          <w:trHeight w:val="90" w:hRule="atLeast"/>
        </w:trPr>
        <w:tc>
          <w:tcPr>
            <w:tcW w:w="5101"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cs="Calibri"/>
                <w:kern w:val="0"/>
                <w:sz w:val="22"/>
                <w:szCs w:val="22"/>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18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2"/>
                <w:sz w:val="22"/>
                <w:szCs w:val="22"/>
                <w:u w:val="none"/>
                <w:lang w:val="en-US" w:eastAsia="zh-CN" w:bidi="ar-SA"/>
              </w:rPr>
              <w:t>20,525.93</w:t>
            </w:r>
          </w:p>
        </w:tc>
        <w:tc>
          <w:tcPr>
            <w:tcW w:w="7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2383.26</w:t>
            </w:r>
          </w:p>
        </w:tc>
      </w:tr>
      <w:tr>
        <w:tblPrEx>
          <w:tblCellMar>
            <w:top w:w="0" w:type="dxa"/>
            <w:left w:w="108" w:type="dxa"/>
            <w:bottom w:w="0" w:type="dxa"/>
            <w:right w:w="108" w:type="dxa"/>
          </w:tblCellMar>
        </w:tblPrEx>
        <w:trPr>
          <w:trHeight w:val="90" w:hRule="atLeast"/>
        </w:trPr>
        <w:tc>
          <w:tcPr>
            <w:tcW w:w="5101"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cs="Calibri"/>
                <w:kern w:val="0"/>
                <w:sz w:val="22"/>
                <w:szCs w:val="22"/>
              </w:rPr>
            </w:pPr>
            <w:r>
              <w:rPr>
                <w:rFonts w:hint="eastAsia" w:ascii="Times New Roman" w:hAnsi="Times New Roman" w:eastAsia="仿宋" w:cs="仿宋"/>
                <w:kern w:val="0"/>
                <w:sz w:val="22"/>
                <w:szCs w:val="22"/>
              </w:rPr>
              <w:t>其中：办公用房（平方米）</w:t>
            </w:r>
          </w:p>
        </w:tc>
        <w:tc>
          <w:tcPr>
            <w:tcW w:w="18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2"/>
                <w:sz w:val="22"/>
                <w:szCs w:val="22"/>
                <w:u w:val="none"/>
                <w:lang w:val="en-US" w:eastAsia="zh-CN" w:bidi="ar-SA"/>
              </w:rPr>
              <w:t>13,008.82</w:t>
            </w:r>
          </w:p>
        </w:tc>
        <w:tc>
          <w:tcPr>
            <w:tcW w:w="7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1905.02</w:t>
            </w:r>
          </w:p>
        </w:tc>
      </w:tr>
      <w:tr>
        <w:tblPrEx>
          <w:tblCellMar>
            <w:top w:w="0" w:type="dxa"/>
            <w:left w:w="108" w:type="dxa"/>
            <w:bottom w:w="0" w:type="dxa"/>
            <w:right w:w="108" w:type="dxa"/>
          </w:tblCellMar>
        </w:tblPrEx>
        <w:trPr>
          <w:trHeight w:val="90" w:hRule="atLeast"/>
        </w:trPr>
        <w:tc>
          <w:tcPr>
            <w:tcW w:w="5101"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cs="Calibri"/>
                <w:kern w:val="0"/>
                <w:sz w:val="22"/>
                <w:szCs w:val="22"/>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18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27</w:t>
            </w:r>
          </w:p>
        </w:tc>
        <w:tc>
          <w:tcPr>
            <w:tcW w:w="7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204.59</w:t>
            </w:r>
          </w:p>
        </w:tc>
      </w:tr>
      <w:tr>
        <w:tblPrEx>
          <w:tblCellMar>
            <w:top w:w="0" w:type="dxa"/>
            <w:left w:w="108" w:type="dxa"/>
            <w:bottom w:w="0" w:type="dxa"/>
            <w:right w:w="108" w:type="dxa"/>
          </w:tblCellMar>
        </w:tblPrEx>
        <w:trPr>
          <w:trHeight w:val="90" w:hRule="atLeast"/>
        </w:trPr>
        <w:tc>
          <w:tcPr>
            <w:tcW w:w="5101"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cs="Calibri"/>
                <w:kern w:val="0"/>
                <w:sz w:val="22"/>
                <w:szCs w:val="22"/>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18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Calibri"/>
                <w:kern w:val="0"/>
                <w:sz w:val="22"/>
                <w:szCs w:val="22"/>
              </w:rPr>
            </w:pPr>
            <w:r>
              <w:rPr>
                <w:rFonts w:ascii="Times New Roman" w:hAnsi="Times New Roman" w:eastAsia="仿宋" w:cs="Times New Roman"/>
                <w:kern w:val="0"/>
                <w:sz w:val="22"/>
                <w:szCs w:val="22"/>
              </w:rPr>
              <w:t>——</w:t>
            </w:r>
          </w:p>
        </w:tc>
        <w:tc>
          <w:tcPr>
            <w:tcW w:w="736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Calibri"/>
                <w:kern w:val="0"/>
                <w:sz w:val="22"/>
                <w:szCs w:val="22"/>
              </w:rPr>
            </w:pPr>
          </w:p>
        </w:tc>
      </w:tr>
      <w:tr>
        <w:tblPrEx>
          <w:tblCellMar>
            <w:top w:w="0" w:type="dxa"/>
            <w:left w:w="108" w:type="dxa"/>
            <w:bottom w:w="0" w:type="dxa"/>
            <w:right w:w="108" w:type="dxa"/>
          </w:tblCellMar>
        </w:tblPrEx>
        <w:trPr>
          <w:trHeight w:val="90" w:hRule="atLeast"/>
        </w:trPr>
        <w:tc>
          <w:tcPr>
            <w:tcW w:w="5101"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cs="Calibri"/>
                <w:kern w:val="0"/>
                <w:sz w:val="22"/>
                <w:szCs w:val="22"/>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18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Calibri"/>
                <w:kern w:val="0"/>
                <w:sz w:val="22"/>
                <w:szCs w:val="22"/>
              </w:rPr>
            </w:pPr>
            <w:r>
              <w:rPr>
                <w:rFonts w:ascii="Times New Roman" w:hAnsi="Times New Roman" w:eastAsia="仿宋" w:cs="Times New Roman"/>
                <w:kern w:val="0"/>
                <w:sz w:val="22"/>
                <w:szCs w:val="22"/>
              </w:rPr>
              <w:t>——</w:t>
            </w:r>
          </w:p>
        </w:tc>
        <w:tc>
          <w:tcPr>
            <w:tcW w:w="7369"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 w:cs="Calibri"/>
                <w:kern w:val="0"/>
                <w:sz w:val="22"/>
                <w:szCs w:val="22"/>
                <w:lang w:val="en-US" w:eastAsia="zh-CN"/>
              </w:rPr>
            </w:pPr>
            <w:r>
              <w:rPr>
                <w:rFonts w:hint="eastAsia" w:ascii="Times New Roman" w:hAnsi="Times New Roman" w:eastAsia="仿宋" w:cs="Calibri"/>
                <w:kern w:val="0"/>
                <w:sz w:val="22"/>
                <w:szCs w:val="22"/>
                <w:lang w:val="en-US" w:eastAsia="zh-CN"/>
              </w:rPr>
              <w:t>151.11</w:t>
            </w:r>
          </w:p>
        </w:tc>
      </w:tr>
    </w:tbl>
    <w:p>
      <w:pPr>
        <w:ind w:firstLine="640"/>
        <w:jc w:val="both"/>
        <w:rPr>
          <w:rFonts w:hint="eastAsia" w:ascii="宋体" w:hAnsi="宋体"/>
          <w:sz w:val="32"/>
          <w:szCs w:val="32"/>
        </w:rPr>
      </w:pPr>
    </w:p>
    <w:p>
      <w:pPr>
        <w:ind w:firstLine="640"/>
        <w:jc w:val="both"/>
        <w:rPr>
          <w:rFonts w:hint="eastAsia" w:ascii="宋体" w:hAnsi="宋体"/>
          <w:sz w:val="32"/>
          <w:szCs w:val="32"/>
        </w:rPr>
      </w:pPr>
    </w:p>
    <w:p>
      <w:pPr>
        <w:ind w:firstLine="640"/>
        <w:jc w:val="both"/>
        <w:rPr>
          <w:rFonts w:hint="eastAsia" w:ascii="宋体" w:hAnsi="宋体"/>
          <w:sz w:val="32"/>
          <w:szCs w:val="32"/>
        </w:rPr>
      </w:pPr>
    </w:p>
    <w:p>
      <w:pPr>
        <w:ind w:firstLine="640"/>
        <w:jc w:val="both"/>
        <w:rPr>
          <w:rFonts w:hint="eastAsia" w:ascii="宋体" w:hAnsi="宋体"/>
          <w:sz w:val="32"/>
          <w:szCs w:val="32"/>
        </w:rPr>
      </w:pPr>
    </w:p>
    <w:p>
      <w:pPr>
        <w:ind w:firstLine="640"/>
        <w:jc w:val="both"/>
        <w:rPr>
          <w:rFonts w:hint="eastAsia" w:ascii="宋体" w:hAnsi="宋体"/>
          <w:sz w:val="32"/>
          <w:szCs w:val="32"/>
        </w:rPr>
      </w:pPr>
    </w:p>
    <w:p>
      <w:pPr>
        <w:ind w:firstLine="640"/>
        <w:jc w:val="center"/>
        <w:rPr>
          <w:rFonts w:ascii="宋体"/>
          <w:sz w:val="32"/>
          <w:szCs w:val="32"/>
        </w:rPr>
      </w:pPr>
    </w:p>
    <w:p>
      <w:pPr>
        <w:autoSpaceDE w:val="0"/>
        <w:autoSpaceDN w:val="0"/>
        <w:adjustRightInd w:val="0"/>
        <w:ind w:left="198" w:firstLine="643" w:firstLineChars="200"/>
        <w:jc w:val="left"/>
        <w:rPr>
          <w:rFonts w:hint="eastAsia" w:ascii="黑体" w:hAnsi="黑体" w:eastAsia="黑体"/>
          <w:b/>
          <w:sz w:val="32"/>
          <w:szCs w:val="32"/>
        </w:rPr>
      </w:pPr>
    </w:p>
    <w:p>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八、名词解释</w:t>
      </w:r>
    </w:p>
    <w:p>
      <w:pPr>
        <w:tabs>
          <w:tab w:val="left" w:pos="11490"/>
        </w:tabs>
        <w:ind w:firstLine="640" w:firstLineChars="200"/>
        <w:rPr>
          <w:rFonts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、一般公共预算拨款收入：</w:t>
      </w:r>
      <w:r>
        <w:rPr>
          <w:rFonts w:hint="eastAsia" w:ascii="仿宋_GB2312" w:hAnsi="Times New Roman" w:eastAsia="仿宋_GB2312"/>
          <w:sz w:val="32"/>
          <w:szCs w:val="32"/>
        </w:rPr>
        <w:t>指县级财政当年拨付的资金。</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、事业收入：</w:t>
      </w:r>
      <w:r>
        <w:rPr>
          <w:rFonts w:hint="eastAsia" w:ascii="仿宋_GB2312" w:hAnsi="Times New Roman" w:eastAsia="仿宋_GB2312"/>
          <w:sz w:val="32"/>
          <w:szCs w:val="32"/>
        </w:rPr>
        <w:t>指事业单位开展专业业务活动及辅助活动所取得的收入。</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3</w:t>
      </w:r>
      <w:r>
        <w:rPr>
          <w:rFonts w:hint="eastAsia" w:ascii="Times New Roman" w:hAnsi="Times New Roman" w:eastAsia="方正仿宋_GBK"/>
          <w:b/>
          <w:sz w:val="32"/>
          <w:szCs w:val="32"/>
        </w:rPr>
        <w:t>、其他收入：</w:t>
      </w:r>
      <w:r>
        <w:rPr>
          <w:rFonts w:hint="eastAsia" w:ascii="仿宋_GB2312" w:hAnsi="Times New Roman" w:eastAsia="仿宋_GB2312"/>
          <w:sz w:val="32"/>
          <w:szCs w:val="32"/>
        </w:rPr>
        <w:t>指除</w:t>
      </w:r>
      <w:r>
        <w:rPr>
          <w:rFonts w:ascii="仿宋_GB2312" w:hAnsi="Times New Roman" w:eastAsia="仿宋_GB2312"/>
          <w:sz w:val="32"/>
          <w:szCs w:val="32"/>
        </w:rPr>
        <w:t>“</w:t>
      </w:r>
      <w:r>
        <w:rPr>
          <w:rFonts w:hint="eastAsia" w:ascii="仿宋_GB2312" w:hAnsi="Times New Roman" w:eastAsia="仿宋_GB2312"/>
          <w:sz w:val="32"/>
          <w:szCs w:val="32"/>
        </w:rPr>
        <w:t>一般公共预算拨款收入</w:t>
      </w:r>
      <w:r>
        <w:rPr>
          <w:rFonts w:ascii="仿宋_GB2312" w:hAnsi="Times New Roman" w:eastAsia="仿宋_GB2312"/>
          <w:sz w:val="32"/>
          <w:szCs w:val="32"/>
        </w:rPr>
        <w:t>”</w:t>
      </w:r>
      <w:r>
        <w:rPr>
          <w:rFonts w:hint="eastAsia" w:ascii="仿宋_GB2312" w:hAnsi="Times New Roman" w:eastAsia="仿宋_GB2312"/>
          <w:sz w:val="32"/>
          <w:szCs w:val="32"/>
        </w:rPr>
        <w:t>、</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ascii="仿宋_GB2312" w:hAnsi="Times New Roman" w:eastAsia="仿宋_GB2312"/>
          <w:sz w:val="32"/>
          <w:szCs w:val="32"/>
        </w:rPr>
        <w:t>”</w:t>
      </w:r>
      <w:r>
        <w:rPr>
          <w:rFonts w:hint="eastAsia" w:ascii="仿宋_GB2312" w:hAnsi="Times New Roman" w:eastAsia="仿宋_GB2312"/>
          <w:sz w:val="32"/>
          <w:szCs w:val="32"/>
        </w:rPr>
        <w:t>等以外的收入。主要是按规定动用的租房收入、存款利息收入等。</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4</w:t>
      </w:r>
      <w:r>
        <w:rPr>
          <w:rFonts w:hint="eastAsia" w:ascii="Times New Roman" w:hAnsi="Times New Roman" w:eastAsia="方正仿宋_GBK"/>
          <w:b/>
          <w:sz w:val="32"/>
          <w:szCs w:val="32"/>
        </w:rPr>
        <w:t>、基本支出：</w:t>
      </w:r>
      <w:r>
        <w:rPr>
          <w:rFonts w:hint="eastAsia" w:ascii="仿宋_GB2312" w:hAnsi="Times New Roman" w:eastAsia="仿宋_GB2312"/>
          <w:sz w:val="32"/>
          <w:szCs w:val="32"/>
        </w:rPr>
        <w:t>指为保障机构正常运转、完成日常工作任务而发生的人员支出和公用支出。</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5</w:t>
      </w:r>
      <w:r>
        <w:rPr>
          <w:rFonts w:hint="eastAsia" w:ascii="Times New Roman" w:hAnsi="Times New Roman" w:eastAsia="方正仿宋_GBK"/>
          <w:b/>
          <w:sz w:val="32"/>
          <w:szCs w:val="32"/>
        </w:rPr>
        <w:t>、项目支出：</w:t>
      </w:r>
      <w:r>
        <w:rPr>
          <w:rFonts w:hint="eastAsia" w:ascii="仿宋_GB2312" w:hAnsi="Times New Roman" w:eastAsia="仿宋_GB2312"/>
          <w:sz w:val="32"/>
          <w:szCs w:val="32"/>
        </w:rPr>
        <w:t>指在基本支出之外为完成特定行政任务和事业发展目标所发生的支出。</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6</w:t>
      </w:r>
      <w:r>
        <w:rPr>
          <w:rFonts w:hint="eastAsia" w:ascii="Times New Roman" w:hAnsi="Times New Roman" w:eastAsia="方正仿宋_GBK"/>
          <w:b/>
          <w:sz w:val="32"/>
          <w:szCs w:val="32"/>
        </w:rPr>
        <w:t>、</w:t>
      </w:r>
      <w:r>
        <w:rPr>
          <w:rFonts w:ascii="Times New Roman" w:hAnsi="Times New Roman" w:eastAsia="方正仿宋_GBK"/>
          <w:b/>
          <w:sz w:val="32"/>
          <w:szCs w:val="32"/>
        </w:rPr>
        <w:t>“</w:t>
      </w:r>
      <w:r>
        <w:rPr>
          <w:rFonts w:hint="eastAsia" w:ascii="Times New Roman" w:hAnsi="Times New Roman" w:eastAsia="方正仿宋_GBK"/>
          <w:b/>
          <w:sz w:val="32"/>
          <w:szCs w:val="32"/>
        </w:rPr>
        <w:t>三公</w:t>
      </w:r>
      <w:r>
        <w:rPr>
          <w:rFonts w:ascii="Times New Roman" w:hAnsi="Times New Roman" w:eastAsia="方正仿宋_GBK"/>
          <w:b/>
          <w:sz w:val="32"/>
          <w:szCs w:val="32"/>
        </w:rPr>
        <w:t>”</w:t>
      </w:r>
      <w:r>
        <w:rPr>
          <w:rFonts w:hint="eastAsia" w:ascii="Times New Roman" w:hAnsi="Times New Roman" w:eastAsia="方正仿宋_GBK"/>
          <w:b/>
          <w:sz w:val="32"/>
          <w:szCs w:val="32"/>
        </w:rPr>
        <w:t>经费：</w:t>
      </w:r>
      <w:r>
        <w:rPr>
          <w:rFonts w:hint="eastAsia" w:ascii="仿宋_GB2312" w:hAnsi="Times New Roman" w:eastAsia="仿宋_GB2312"/>
          <w:sz w:val="32"/>
          <w:szCs w:val="32"/>
        </w:rPr>
        <w:t>纳入县级财政预算管理的</w:t>
      </w:r>
      <w:r>
        <w:rPr>
          <w:rFonts w:ascii="仿宋_GB2312" w:hAnsi="Times New Roman" w:eastAsia="仿宋_GB2312"/>
          <w:sz w:val="32"/>
          <w:szCs w:val="32"/>
        </w:rPr>
        <w:t>“</w:t>
      </w:r>
      <w:r>
        <w:rPr>
          <w:rFonts w:hint="eastAsia" w:ascii="仿宋_GB2312" w:hAnsi="Times New Roman" w:eastAsia="仿宋_GB2312"/>
          <w:sz w:val="32"/>
          <w:szCs w:val="32"/>
        </w:rPr>
        <w:t>三公</w:t>
      </w:r>
      <w:r>
        <w:rPr>
          <w:rFonts w:ascii="仿宋_GB2312" w:hAnsi="Times New Roman" w:eastAsia="仿宋_GB2312"/>
          <w:sz w:val="32"/>
          <w:szCs w:val="32"/>
        </w:rPr>
        <w:t>”</w:t>
      </w:r>
      <w:r>
        <w:rPr>
          <w:rFonts w:hint="eastAsia" w:ascii="仿宋_GB2312" w:hAnsi="Times New Roman" w:eastAsia="仿宋_GB2312"/>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7</w:t>
      </w:r>
      <w:r>
        <w:rPr>
          <w:rFonts w:hint="eastAsia" w:ascii="Times New Roman" w:hAnsi="Times New Roman" w:eastAsia="方正仿宋_GBK"/>
          <w:b/>
          <w:sz w:val="32"/>
          <w:szCs w:val="32"/>
        </w:rPr>
        <w:t>、机关运行费：</w:t>
      </w:r>
      <w:r>
        <w:rPr>
          <w:rFonts w:hint="eastAsia" w:ascii="仿宋_GB2312" w:hAnsi="Times New Roman" w:eastAsia="仿宋_GB2312"/>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8</w:t>
      </w:r>
      <w:r>
        <w:rPr>
          <w:rFonts w:hint="eastAsia" w:ascii="Times New Roman" w:hAnsi="Times New Roman" w:eastAsia="方正仿宋_GBK"/>
          <w:b/>
          <w:sz w:val="32"/>
          <w:szCs w:val="32"/>
        </w:rPr>
        <w:t>、上年结转：</w:t>
      </w:r>
      <w:r>
        <w:rPr>
          <w:rFonts w:hint="eastAsia" w:ascii="仿宋_GB2312" w:hAnsi="Times New Roman" w:eastAsia="仿宋_GB2312"/>
          <w:sz w:val="32"/>
          <w:szCs w:val="32"/>
        </w:rPr>
        <w:t>指以前年度尚未完成、结转到本年仍按原规定用途继续使用的资金。</w:t>
      </w:r>
    </w:p>
    <w:p>
      <w:pPr>
        <w:tabs>
          <w:tab w:val="left" w:pos="11490"/>
        </w:tabs>
        <w:ind w:firstLine="640" w:firstLineChars="200"/>
        <w:rPr>
          <w:rFonts w:ascii="仿宋_GB2312" w:hAnsi="Times New Roman" w:eastAsia="仿宋_GB2312"/>
          <w:sz w:val="32"/>
          <w:szCs w:val="32"/>
        </w:rPr>
      </w:pPr>
      <w:r>
        <w:rPr>
          <w:rFonts w:ascii="Times New Roman" w:hAnsi="Times New Roman" w:eastAsia="方正仿宋_GBK"/>
          <w:b/>
          <w:sz w:val="32"/>
          <w:szCs w:val="32"/>
        </w:rPr>
        <w:t>9</w:t>
      </w:r>
      <w:r>
        <w:rPr>
          <w:rFonts w:hint="eastAsia" w:ascii="Times New Roman" w:hAnsi="Times New Roman" w:eastAsia="方正仿宋_GBK"/>
          <w:b/>
          <w:sz w:val="32"/>
          <w:szCs w:val="32"/>
        </w:rPr>
        <w:t>、事业单位经营支出：</w:t>
      </w:r>
      <w:r>
        <w:rPr>
          <w:rFonts w:hint="eastAsia" w:ascii="仿宋_GB2312" w:hAnsi="Times New Roman" w:eastAsia="仿宋_GB2312"/>
          <w:sz w:val="32"/>
          <w:szCs w:val="32"/>
        </w:rPr>
        <w:t>指事业单位在专业业务活动及其辅助活动之外开展非独立核算经营活动发生的支出。</w:t>
      </w:r>
    </w:p>
    <w:p>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九、其他需要说明的事项</w:t>
      </w:r>
    </w:p>
    <w:p>
      <w:pPr>
        <w:ind w:firstLine="800" w:firstLineChars="250"/>
        <w:rPr>
          <w:rFonts w:ascii="仿宋_GB2312" w:hAnsi="Times New Roman" w:eastAsia="仿宋_GB2312"/>
          <w:sz w:val="32"/>
          <w:szCs w:val="32"/>
        </w:rPr>
      </w:pPr>
      <w:r>
        <w:rPr>
          <w:rFonts w:hint="eastAsia" w:ascii="仿宋_GB2312" w:hAnsi="Times New Roman" w:eastAsia="仿宋_GB2312"/>
          <w:sz w:val="32"/>
          <w:szCs w:val="32"/>
        </w:rPr>
        <w:t>我部门无其他需要说明的事项。</w:t>
      </w:r>
    </w:p>
    <w:p/>
    <w:sectPr>
      <w:headerReference r:id="rId5" w:type="default"/>
      <w:footerReference r:id="rId6" w:type="default"/>
      <w:pgSz w:w="16838" w:h="11906" w:orient="landscape"/>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t>-</w:t>
    </w:r>
    <w:r>
      <w:fldChar w:fldCharType="begin"/>
    </w:r>
    <w:r>
      <w:instrText xml:space="preserve">PAGE   \* MERGEFORMAT</w:instrText>
    </w:r>
    <w:r>
      <w:fldChar w:fldCharType="separate"/>
    </w:r>
    <w:r>
      <w:rPr>
        <w:lang w:val="zh-CN"/>
      </w:rPr>
      <w:t>23</w:t>
    </w:r>
    <w:r>
      <w:rPr>
        <w:lang w:val="zh-CN"/>
      </w:rPr>
      <w:fldChar w:fldCharType="end"/>
    </w:r>
    <w:r>
      <w:t>-</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60830"/>
    <w:multiLevelType w:val="singleLevel"/>
    <w:tmpl w:val="D8B60830"/>
    <w:lvl w:ilvl="0" w:tentative="0">
      <w:start w:val="8"/>
      <w:numFmt w:val="decimal"/>
      <w:suff w:val="nothing"/>
      <w:lvlText w:val="%1、"/>
      <w:lvlJc w:val="left"/>
    </w:lvl>
  </w:abstractNum>
  <w:abstractNum w:abstractNumId="1">
    <w:nsid w:val="15DA0575"/>
    <w:multiLevelType w:val="singleLevel"/>
    <w:tmpl w:val="15DA0575"/>
    <w:lvl w:ilvl="0" w:tentative="0">
      <w:start w:val="1"/>
      <w:numFmt w:val="decimal"/>
      <w:suff w:val="nothing"/>
      <w:lvlText w:val="%1、"/>
      <w:lvlJc w:val="left"/>
    </w:lvl>
  </w:abstractNum>
  <w:abstractNum w:abstractNumId="2">
    <w:nsid w:val="364DA439"/>
    <w:multiLevelType w:val="singleLevel"/>
    <w:tmpl w:val="364DA439"/>
    <w:lvl w:ilvl="0" w:tentative="0">
      <w:start w:val="1"/>
      <w:numFmt w:val="decimal"/>
      <w:suff w:val="nothing"/>
      <w:lvlText w:val="%1、"/>
      <w:lvlJc w:val="left"/>
    </w:lvl>
  </w:abstractNum>
  <w:abstractNum w:abstractNumId="3">
    <w:nsid w:val="581434C1"/>
    <w:multiLevelType w:val="singleLevel"/>
    <w:tmpl w:val="581434C1"/>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4577303E"/>
    <w:rsid w:val="05DF3BBA"/>
    <w:rsid w:val="07DB130E"/>
    <w:rsid w:val="07F35790"/>
    <w:rsid w:val="08D2089C"/>
    <w:rsid w:val="0C243844"/>
    <w:rsid w:val="0C4D13FE"/>
    <w:rsid w:val="0C536DD2"/>
    <w:rsid w:val="0D4A4410"/>
    <w:rsid w:val="0E510708"/>
    <w:rsid w:val="0E7E1DDA"/>
    <w:rsid w:val="0F570675"/>
    <w:rsid w:val="10187728"/>
    <w:rsid w:val="10937491"/>
    <w:rsid w:val="12372D55"/>
    <w:rsid w:val="15CE64DB"/>
    <w:rsid w:val="189127B9"/>
    <w:rsid w:val="1B292E0B"/>
    <w:rsid w:val="1E0170A8"/>
    <w:rsid w:val="1E91638A"/>
    <w:rsid w:val="221E6F49"/>
    <w:rsid w:val="240F5B35"/>
    <w:rsid w:val="251A38C8"/>
    <w:rsid w:val="263017DB"/>
    <w:rsid w:val="26345C01"/>
    <w:rsid w:val="266C7C29"/>
    <w:rsid w:val="287F685C"/>
    <w:rsid w:val="28CB32AE"/>
    <w:rsid w:val="2F430B96"/>
    <w:rsid w:val="2FBA4F42"/>
    <w:rsid w:val="35A3780D"/>
    <w:rsid w:val="360F424A"/>
    <w:rsid w:val="36D8083F"/>
    <w:rsid w:val="3C083DFD"/>
    <w:rsid w:val="3C786FD5"/>
    <w:rsid w:val="4147671E"/>
    <w:rsid w:val="414B55FA"/>
    <w:rsid w:val="4577303E"/>
    <w:rsid w:val="4BDD788F"/>
    <w:rsid w:val="4C8F6783"/>
    <w:rsid w:val="4CF51A6F"/>
    <w:rsid w:val="4DCE2319"/>
    <w:rsid w:val="51D04343"/>
    <w:rsid w:val="53BA22A0"/>
    <w:rsid w:val="556801F8"/>
    <w:rsid w:val="594F1811"/>
    <w:rsid w:val="5F350E96"/>
    <w:rsid w:val="5F706ED1"/>
    <w:rsid w:val="60E4318F"/>
    <w:rsid w:val="61274903"/>
    <w:rsid w:val="63B35FAB"/>
    <w:rsid w:val="646E4896"/>
    <w:rsid w:val="6564180B"/>
    <w:rsid w:val="690B7DFC"/>
    <w:rsid w:val="6FD47923"/>
    <w:rsid w:val="710810D6"/>
    <w:rsid w:val="721975C4"/>
    <w:rsid w:val="727A6FE6"/>
    <w:rsid w:val="7376779A"/>
    <w:rsid w:val="74BC2E80"/>
    <w:rsid w:val="752603A4"/>
    <w:rsid w:val="753C02A0"/>
    <w:rsid w:val="75586283"/>
    <w:rsid w:val="77642C8D"/>
    <w:rsid w:val="77E50439"/>
    <w:rsid w:val="79B23042"/>
    <w:rsid w:val="79D97FF0"/>
    <w:rsid w:val="7E41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6">
    <w:name w:val="[Normal]"/>
    <w:qFormat/>
    <w:uiPriority w:val="99"/>
    <w:rPr>
      <w:rFonts w:ascii="宋体" w:hAnsi="宋体" w:eastAsia="宋体" w:cs="Times New Roman"/>
      <w:kern w:val="0"/>
      <w:sz w:val="24"/>
      <w:szCs w:val="20"/>
      <w:lang w:val="en-US" w:eastAsia="en-US" w:bidi="ar-SA"/>
    </w:rPr>
  </w:style>
  <w:style w:type="paragraph" w:customStyle="1" w:styleId="7">
    <w:name w:val="页眉1"/>
    <w:basedOn w:val="1"/>
    <w:qFormat/>
    <w:uiPriority w:val="0"/>
    <w:pPr>
      <w:pBdr>
        <w:bottom w:val="single" w:color="auto" w:sz="6" w:space="1"/>
      </w:pBdr>
      <w:tabs>
        <w:tab w:val="center" w:pos="4153"/>
        <w:tab w:val="right" w:pos="8306"/>
      </w:tabs>
      <w:jc w:val="center"/>
    </w:pPr>
    <w:rPr>
      <w:sz w:val="18"/>
    </w:rPr>
  </w:style>
  <w:style w:type="paragraph" w:customStyle="1" w:styleId="8">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2020-03-16T02:53:00Z</dcterms:created>
  <dc:creator>馆陶县交通运输局（主管）</dc:creator>
  <cp:lastModifiedBy>Sally</cp:lastModifiedBy>
  <dcterms:modified xsi:type="dcterms:W3CDTF">2023-11-17T05:28:00Z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C7CAF2427B9F45638DBF618090B51C97_12</vt:lpwstr>
  </property>
</Properties>
</file>