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150.72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32.58</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130.65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183.30</w:t>
            </w:r>
          </w:p>
        </w:tc>
        <w:tc>
          <w:tcPr>
            <w:tcW w:w="4535" w:type="dxa"/>
            <w:vAlign w:val="center"/>
          </w:tcPr>
          <w:p>
            <w:pPr>
              <w:pStyle w:val="15"/>
            </w:pPr>
            <w:r>
              <w:t>本年支出合计</w:t>
            </w:r>
          </w:p>
        </w:tc>
        <w:tc>
          <w:tcPr>
            <w:tcW w:w="2126" w:type="dxa"/>
            <w:vAlign w:val="center"/>
          </w:tcPr>
          <w:p>
            <w:pPr>
              <w:pStyle w:val="16"/>
            </w:pPr>
            <w:r>
              <w:t>183.30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183.30</w:t>
            </w:r>
          </w:p>
        </w:tc>
        <w:tc>
          <w:tcPr>
            <w:tcW w:w="4535" w:type="dxa"/>
            <w:vAlign w:val="center"/>
          </w:tcPr>
          <w:p>
            <w:pPr>
              <w:pStyle w:val="15"/>
            </w:pPr>
            <w:r>
              <w:t>支出总计</w:t>
            </w:r>
          </w:p>
        </w:tc>
        <w:tc>
          <w:tcPr>
            <w:tcW w:w="2126" w:type="dxa"/>
            <w:vAlign w:val="center"/>
          </w:tcPr>
          <w:p>
            <w:pPr>
              <w:pStyle w:val="16"/>
            </w:pPr>
            <w:r>
              <w:t>183.30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183.30</w:t>
            </w:r>
          </w:p>
        </w:tc>
        <w:tc>
          <w:tcPr>
            <w:tcW w:w="1134" w:type="dxa"/>
            <w:vAlign w:val="center"/>
          </w:tcPr>
          <w:p>
            <w:pPr>
              <w:pStyle w:val="16"/>
            </w:pPr>
            <w:r>
              <w:t>183.30</w:t>
            </w:r>
          </w:p>
        </w:tc>
        <w:tc>
          <w:tcPr>
            <w:tcW w:w="1134" w:type="dxa"/>
            <w:vAlign w:val="center"/>
          </w:tcPr>
          <w:p>
            <w:pPr>
              <w:pStyle w:val="16"/>
            </w:pPr>
            <w:r>
              <w:t>183.30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17.15</w:t>
            </w:r>
          </w:p>
        </w:tc>
        <w:tc>
          <w:tcPr>
            <w:tcW w:w="1134" w:type="dxa"/>
            <w:vAlign w:val="center"/>
          </w:tcPr>
          <w:p>
            <w:pPr>
              <w:pStyle w:val="12"/>
            </w:pPr>
            <w:r>
              <w:t>17.15</w:t>
            </w:r>
          </w:p>
        </w:tc>
        <w:tc>
          <w:tcPr>
            <w:tcW w:w="1134" w:type="dxa"/>
            <w:vAlign w:val="center"/>
          </w:tcPr>
          <w:p>
            <w:pPr>
              <w:pStyle w:val="12"/>
            </w:pPr>
            <w:r>
              <w:t>17.15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17.15</w:t>
            </w:r>
          </w:p>
        </w:tc>
        <w:tc>
          <w:tcPr>
            <w:tcW w:w="1134" w:type="dxa"/>
            <w:vAlign w:val="center"/>
          </w:tcPr>
          <w:p>
            <w:pPr>
              <w:pStyle w:val="12"/>
            </w:pPr>
            <w:r>
              <w:t>17.15</w:t>
            </w:r>
          </w:p>
        </w:tc>
        <w:tc>
          <w:tcPr>
            <w:tcW w:w="1134" w:type="dxa"/>
            <w:vAlign w:val="center"/>
          </w:tcPr>
          <w:p>
            <w:pPr>
              <w:pStyle w:val="12"/>
            </w:pPr>
            <w:r>
              <w:t>17.15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12.15</w:t>
            </w:r>
          </w:p>
        </w:tc>
        <w:tc>
          <w:tcPr>
            <w:tcW w:w="1134" w:type="dxa"/>
            <w:vAlign w:val="center"/>
          </w:tcPr>
          <w:p>
            <w:pPr>
              <w:pStyle w:val="12"/>
            </w:pPr>
            <w:r>
              <w:t>12.15</w:t>
            </w:r>
          </w:p>
        </w:tc>
        <w:tc>
          <w:tcPr>
            <w:tcW w:w="1134" w:type="dxa"/>
            <w:vAlign w:val="center"/>
          </w:tcPr>
          <w:p>
            <w:pPr>
              <w:pStyle w:val="12"/>
            </w:pPr>
            <w:r>
              <w:t>12.15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32.58</w:t>
            </w:r>
          </w:p>
        </w:tc>
        <w:tc>
          <w:tcPr>
            <w:tcW w:w="1134" w:type="dxa"/>
            <w:vAlign w:val="center"/>
          </w:tcPr>
          <w:p>
            <w:pPr>
              <w:pStyle w:val="12"/>
            </w:pPr>
            <w:r>
              <w:t>32.58</w:t>
            </w:r>
          </w:p>
        </w:tc>
        <w:tc>
          <w:tcPr>
            <w:tcW w:w="1134" w:type="dxa"/>
            <w:vAlign w:val="center"/>
          </w:tcPr>
          <w:p>
            <w:pPr>
              <w:pStyle w:val="12"/>
            </w:pPr>
            <w:r>
              <w:t>32.58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32.58</w:t>
            </w:r>
          </w:p>
        </w:tc>
        <w:tc>
          <w:tcPr>
            <w:tcW w:w="1134" w:type="dxa"/>
            <w:vAlign w:val="center"/>
          </w:tcPr>
          <w:p>
            <w:pPr>
              <w:pStyle w:val="12"/>
            </w:pPr>
            <w:r>
              <w:t>32.58</w:t>
            </w:r>
          </w:p>
        </w:tc>
        <w:tc>
          <w:tcPr>
            <w:tcW w:w="1134" w:type="dxa"/>
            <w:vAlign w:val="center"/>
          </w:tcPr>
          <w:p>
            <w:pPr>
              <w:pStyle w:val="12"/>
            </w:pPr>
            <w:r>
              <w:t>32.58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2120801</w:t>
            </w:r>
          </w:p>
        </w:tc>
        <w:tc>
          <w:tcPr>
            <w:tcW w:w="1559" w:type="dxa"/>
            <w:vAlign w:val="center"/>
          </w:tcPr>
          <w:p>
            <w:pPr>
              <w:pStyle w:val="13"/>
            </w:pPr>
            <w:r>
              <w:t>征地和拆迁补偿支出</w:t>
            </w:r>
          </w:p>
        </w:tc>
        <w:tc>
          <w:tcPr>
            <w:tcW w:w="1134" w:type="dxa"/>
            <w:vAlign w:val="center"/>
          </w:tcPr>
          <w:p>
            <w:pPr>
              <w:pStyle w:val="12"/>
            </w:pPr>
            <w:r>
              <w:t>32.58</w:t>
            </w:r>
          </w:p>
        </w:tc>
        <w:tc>
          <w:tcPr>
            <w:tcW w:w="1134" w:type="dxa"/>
            <w:vAlign w:val="center"/>
          </w:tcPr>
          <w:p>
            <w:pPr>
              <w:pStyle w:val="12"/>
            </w:pPr>
            <w:r>
              <w:t>32.58</w:t>
            </w:r>
          </w:p>
        </w:tc>
        <w:tc>
          <w:tcPr>
            <w:tcW w:w="1134" w:type="dxa"/>
            <w:vAlign w:val="center"/>
          </w:tcPr>
          <w:p>
            <w:pPr>
              <w:pStyle w:val="12"/>
            </w:pPr>
            <w:r>
              <w:t>32.58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130.65</w:t>
            </w:r>
          </w:p>
        </w:tc>
        <w:tc>
          <w:tcPr>
            <w:tcW w:w="1134" w:type="dxa"/>
            <w:vAlign w:val="center"/>
          </w:tcPr>
          <w:p>
            <w:pPr>
              <w:pStyle w:val="12"/>
            </w:pPr>
            <w:r>
              <w:t>130.65</w:t>
            </w:r>
          </w:p>
        </w:tc>
        <w:tc>
          <w:tcPr>
            <w:tcW w:w="1134" w:type="dxa"/>
            <w:vAlign w:val="center"/>
          </w:tcPr>
          <w:p>
            <w:pPr>
              <w:pStyle w:val="12"/>
            </w:pPr>
            <w:r>
              <w:t>130.65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130.65</w:t>
            </w:r>
          </w:p>
        </w:tc>
        <w:tc>
          <w:tcPr>
            <w:tcW w:w="1134" w:type="dxa"/>
            <w:vAlign w:val="center"/>
          </w:tcPr>
          <w:p>
            <w:pPr>
              <w:pStyle w:val="12"/>
            </w:pPr>
            <w:r>
              <w:t>130.65</w:t>
            </w:r>
          </w:p>
        </w:tc>
        <w:tc>
          <w:tcPr>
            <w:tcW w:w="1134" w:type="dxa"/>
            <w:vAlign w:val="center"/>
          </w:tcPr>
          <w:p>
            <w:pPr>
              <w:pStyle w:val="12"/>
            </w:pPr>
            <w:r>
              <w:t>130.65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2130104</w:t>
            </w:r>
          </w:p>
        </w:tc>
        <w:tc>
          <w:tcPr>
            <w:tcW w:w="1559" w:type="dxa"/>
            <w:vAlign w:val="center"/>
          </w:tcPr>
          <w:p>
            <w:pPr>
              <w:pStyle w:val="13"/>
            </w:pPr>
            <w:r>
              <w:t>事业运行</w:t>
            </w:r>
          </w:p>
        </w:tc>
        <w:tc>
          <w:tcPr>
            <w:tcW w:w="1134" w:type="dxa"/>
            <w:vAlign w:val="center"/>
          </w:tcPr>
          <w:p>
            <w:pPr>
              <w:pStyle w:val="12"/>
            </w:pPr>
            <w:r>
              <w:t>130.65</w:t>
            </w:r>
          </w:p>
        </w:tc>
        <w:tc>
          <w:tcPr>
            <w:tcW w:w="1134" w:type="dxa"/>
            <w:vAlign w:val="center"/>
          </w:tcPr>
          <w:p>
            <w:pPr>
              <w:pStyle w:val="12"/>
            </w:pPr>
            <w:r>
              <w:t>130.65</w:t>
            </w:r>
          </w:p>
        </w:tc>
        <w:tc>
          <w:tcPr>
            <w:tcW w:w="1134" w:type="dxa"/>
            <w:vAlign w:val="center"/>
          </w:tcPr>
          <w:p>
            <w:pPr>
              <w:pStyle w:val="12"/>
            </w:pPr>
            <w:r>
              <w:t>130.65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183.30</w:t>
            </w:r>
          </w:p>
        </w:tc>
        <w:tc>
          <w:tcPr>
            <w:tcW w:w="1361" w:type="dxa"/>
            <w:vAlign w:val="center"/>
          </w:tcPr>
          <w:p>
            <w:pPr>
              <w:pStyle w:val="16"/>
            </w:pPr>
            <w:r>
              <w:t>150.72</w:t>
            </w:r>
          </w:p>
        </w:tc>
        <w:tc>
          <w:tcPr>
            <w:tcW w:w="1361" w:type="dxa"/>
            <w:vAlign w:val="center"/>
          </w:tcPr>
          <w:p>
            <w:pPr>
              <w:pStyle w:val="16"/>
            </w:pPr>
            <w:r>
              <w:t>32.58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17.15</w:t>
            </w:r>
          </w:p>
        </w:tc>
        <w:tc>
          <w:tcPr>
            <w:tcW w:w="1361" w:type="dxa"/>
            <w:vAlign w:val="center"/>
          </w:tcPr>
          <w:p>
            <w:pPr>
              <w:pStyle w:val="12"/>
            </w:pPr>
            <w:r>
              <w:t>17.15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17.15</w:t>
            </w:r>
          </w:p>
        </w:tc>
        <w:tc>
          <w:tcPr>
            <w:tcW w:w="1361" w:type="dxa"/>
            <w:vAlign w:val="center"/>
          </w:tcPr>
          <w:p>
            <w:pPr>
              <w:pStyle w:val="12"/>
            </w:pPr>
            <w:r>
              <w:t>17.15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12.15</w:t>
            </w:r>
          </w:p>
        </w:tc>
        <w:tc>
          <w:tcPr>
            <w:tcW w:w="1361" w:type="dxa"/>
            <w:vAlign w:val="center"/>
          </w:tcPr>
          <w:p>
            <w:pPr>
              <w:pStyle w:val="12"/>
            </w:pPr>
            <w:r>
              <w:t>12.15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5.00</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1.08</w:t>
            </w:r>
          </w:p>
        </w:tc>
        <w:tc>
          <w:tcPr>
            <w:tcW w:w="1361" w:type="dxa"/>
            <w:vAlign w:val="center"/>
          </w:tcPr>
          <w:p>
            <w:pPr>
              <w:pStyle w:val="12"/>
            </w:pPr>
            <w:r>
              <w:t>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1.08</w:t>
            </w:r>
          </w:p>
        </w:tc>
        <w:tc>
          <w:tcPr>
            <w:tcW w:w="1361" w:type="dxa"/>
            <w:vAlign w:val="center"/>
          </w:tcPr>
          <w:p>
            <w:pPr>
              <w:pStyle w:val="12"/>
            </w:pPr>
            <w:r>
              <w:t>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1.08</w:t>
            </w:r>
          </w:p>
        </w:tc>
        <w:tc>
          <w:tcPr>
            <w:tcW w:w="1361" w:type="dxa"/>
            <w:vAlign w:val="center"/>
          </w:tcPr>
          <w:p>
            <w:pPr>
              <w:pStyle w:val="12"/>
            </w:pPr>
            <w:r>
              <w:t>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32.58</w:t>
            </w:r>
          </w:p>
        </w:tc>
        <w:tc>
          <w:tcPr>
            <w:tcW w:w="1361" w:type="dxa"/>
            <w:vAlign w:val="center"/>
          </w:tcPr>
          <w:p>
            <w:pPr>
              <w:pStyle w:val="12"/>
            </w:pPr>
          </w:p>
        </w:tc>
        <w:tc>
          <w:tcPr>
            <w:tcW w:w="1361" w:type="dxa"/>
            <w:vAlign w:val="center"/>
          </w:tcPr>
          <w:p>
            <w:pPr>
              <w:pStyle w:val="12"/>
            </w:pPr>
            <w:r>
              <w:t>32.58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32.58</w:t>
            </w:r>
          </w:p>
        </w:tc>
        <w:tc>
          <w:tcPr>
            <w:tcW w:w="1361" w:type="dxa"/>
            <w:vAlign w:val="center"/>
          </w:tcPr>
          <w:p>
            <w:pPr>
              <w:pStyle w:val="12"/>
            </w:pPr>
          </w:p>
        </w:tc>
        <w:tc>
          <w:tcPr>
            <w:tcW w:w="1361" w:type="dxa"/>
            <w:vAlign w:val="center"/>
          </w:tcPr>
          <w:p>
            <w:pPr>
              <w:pStyle w:val="12"/>
            </w:pPr>
            <w:r>
              <w:t>32.58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2120801</w:t>
            </w:r>
          </w:p>
        </w:tc>
        <w:tc>
          <w:tcPr>
            <w:tcW w:w="4535" w:type="dxa"/>
            <w:vAlign w:val="center"/>
          </w:tcPr>
          <w:p>
            <w:pPr>
              <w:pStyle w:val="13"/>
            </w:pPr>
            <w:r>
              <w:t>征地和拆迁补偿支出</w:t>
            </w:r>
          </w:p>
        </w:tc>
        <w:tc>
          <w:tcPr>
            <w:tcW w:w="1361" w:type="dxa"/>
            <w:vAlign w:val="center"/>
          </w:tcPr>
          <w:p>
            <w:pPr>
              <w:pStyle w:val="12"/>
            </w:pPr>
            <w:r>
              <w:t>32.58</w:t>
            </w:r>
          </w:p>
        </w:tc>
        <w:tc>
          <w:tcPr>
            <w:tcW w:w="1361" w:type="dxa"/>
            <w:vAlign w:val="center"/>
          </w:tcPr>
          <w:p>
            <w:pPr>
              <w:pStyle w:val="12"/>
            </w:pPr>
          </w:p>
        </w:tc>
        <w:tc>
          <w:tcPr>
            <w:tcW w:w="1361" w:type="dxa"/>
            <w:vAlign w:val="center"/>
          </w:tcPr>
          <w:p>
            <w:pPr>
              <w:pStyle w:val="12"/>
            </w:pPr>
            <w:r>
              <w:t>32.58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130.65</w:t>
            </w:r>
          </w:p>
        </w:tc>
        <w:tc>
          <w:tcPr>
            <w:tcW w:w="1361" w:type="dxa"/>
            <w:vAlign w:val="center"/>
          </w:tcPr>
          <w:p>
            <w:pPr>
              <w:pStyle w:val="12"/>
            </w:pPr>
            <w:r>
              <w:t>130.65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130.65</w:t>
            </w:r>
          </w:p>
        </w:tc>
        <w:tc>
          <w:tcPr>
            <w:tcW w:w="1361" w:type="dxa"/>
            <w:vAlign w:val="center"/>
          </w:tcPr>
          <w:p>
            <w:pPr>
              <w:pStyle w:val="12"/>
            </w:pPr>
            <w:r>
              <w:t>130.65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2130104</w:t>
            </w:r>
          </w:p>
        </w:tc>
        <w:tc>
          <w:tcPr>
            <w:tcW w:w="4535" w:type="dxa"/>
            <w:vAlign w:val="center"/>
          </w:tcPr>
          <w:p>
            <w:pPr>
              <w:pStyle w:val="13"/>
            </w:pPr>
            <w:r>
              <w:t>事业运行</w:t>
            </w:r>
          </w:p>
        </w:tc>
        <w:tc>
          <w:tcPr>
            <w:tcW w:w="1361" w:type="dxa"/>
            <w:vAlign w:val="center"/>
          </w:tcPr>
          <w:p>
            <w:pPr>
              <w:pStyle w:val="12"/>
            </w:pPr>
            <w:r>
              <w:t>130.65</w:t>
            </w:r>
          </w:p>
        </w:tc>
        <w:tc>
          <w:tcPr>
            <w:tcW w:w="1361" w:type="dxa"/>
            <w:vAlign w:val="center"/>
          </w:tcPr>
          <w:p>
            <w:pPr>
              <w:pStyle w:val="12"/>
            </w:pPr>
            <w:r>
              <w:t>130.65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1.84</w:t>
            </w:r>
          </w:p>
        </w:tc>
        <w:tc>
          <w:tcPr>
            <w:tcW w:w="1361" w:type="dxa"/>
            <w:vAlign w:val="center"/>
          </w:tcPr>
          <w:p>
            <w:pPr>
              <w:pStyle w:val="12"/>
            </w:pPr>
            <w:r>
              <w:t>1.84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1.84</w:t>
            </w:r>
          </w:p>
        </w:tc>
        <w:tc>
          <w:tcPr>
            <w:tcW w:w="1361" w:type="dxa"/>
            <w:vAlign w:val="center"/>
          </w:tcPr>
          <w:p>
            <w:pPr>
              <w:pStyle w:val="12"/>
            </w:pPr>
            <w:r>
              <w:t>1.84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1.84</w:t>
            </w:r>
          </w:p>
        </w:tc>
        <w:tc>
          <w:tcPr>
            <w:tcW w:w="1361" w:type="dxa"/>
            <w:vAlign w:val="center"/>
          </w:tcPr>
          <w:p>
            <w:pPr>
              <w:pStyle w:val="12"/>
            </w:pPr>
            <w:r>
              <w:t>1.84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150.72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32.58</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17.15</w:t>
            </w:r>
          </w:p>
        </w:tc>
        <w:tc>
          <w:tcPr>
            <w:tcW w:w="1474" w:type="dxa"/>
            <w:vAlign w:val="center"/>
          </w:tcPr>
          <w:p>
            <w:pPr>
              <w:pStyle w:val="12"/>
            </w:pPr>
            <w:r>
              <w:t>17.15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1.08</w:t>
            </w:r>
          </w:p>
        </w:tc>
        <w:tc>
          <w:tcPr>
            <w:tcW w:w="1474" w:type="dxa"/>
            <w:vAlign w:val="center"/>
          </w:tcPr>
          <w:p>
            <w:pPr>
              <w:pStyle w:val="12"/>
            </w:pPr>
            <w:r>
              <w:t>1.08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32.58</w:t>
            </w:r>
          </w:p>
        </w:tc>
        <w:tc>
          <w:tcPr>
            <w:tcW w:w="1474" w:type="dxa"/>
            <w:vAlign w:val="center"/>
          </w:tcPr>
          <w:p>
            <w:pPr>
              <w:pStyle w:val="12"/>
            </w:pPr>
          </w:p>
        </w:tc>
        <w:tc>
          <w:tcPr>
            <w:tcW w:w="1474" w:type="dxa"/>
            <w:vAlign w:val="center"/>
          </w:tcPr>
          <w:p>
            <w:pPr>
              <w:pStyle w:val="12"/>
            </w:pPr>
            <w:r>
              <w:t>32.58</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130.65</w:t>
            </w:r>
          </w:p>
        </w:tc>
        <w:tc>
          <w:tcPr>
            <w:tcW w:w="1474" w:type="dxa"/>
            <w:vAlign w:val="center"/>
          </w:tcPr>
          <w:p>
            <w:pPr>
              <w:pStyle w:val="12"/>
            </w:pPr>
            <w:r>
              <w:t>130.65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1.84</w:t>
            </w:r>
          </w:p>
        </w:tc>
        <w:tc>
          <w:tcPr>
            <w:tcW w:w="1474" w:type="dxa"/>
            <w:vAlign w:val="center"/>
          </w:tcPr>
          <w:p>
            <w:pPr>
              <w:pStyle w:val="12"/>
            </w:pPr>
            <w:r>
              <w:t>1.84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183.30</w:t>
            </w:r>
          </w:p>
        </w:tc>
        <w:tc>
          <w:tcPr>
            <w:tcW w:w="3402" w:type="dxa"/>
            <w:vAlign w:val="center"/>
          </w:tcPr>
          <w:p>
            <w:pPr>
              <w:pStyle w:val="15"/>
            </w:pPr>
            <w:r>
              <w:t>本年支出合计</w:t>
            </w:r>
          </w:p>
        </w:tc>
        <w:tc>
          <w:tcPr>
            <w:tcW w:w="1474" w:type="dxa"/>
            <w:vAlign w:val="center"/>
          </w:tcPr>
          <w:p>
            <w:pPr>
              <w:pStyle w:val="16"/>
            </w:pPr>
            <w:r>
              <w:t>183.30</w:t>
            </w:r>
          </w:p>
        </w:tc>
        <w:tc>
          <w:tcPr>
            <w:tcW w:w="1474" w:type="dxa"/>
            <w:vAlign w:val="center"/>
          </w:tcPr>
          <w:p>
            <w:pPr>
              <w:pStyle w:val="16"/>
            </w:pPr>
            <w:r>
              <w:t>150.72</w:t>
            </w:r>
          </w:p>
        </w:tc>
        <w:tc>
          <w:tcPr>
            <w:tcW w:w="1474" w:type="dxa"/>
            <w:vAlign w:val="center"/>
          </w:tcPr>
          <w:p>
            <w:pPr>
              <w:pStyle w:val="16"/>
            </w:pPr>
            <w:r>
              <w:t>32.58</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183.30</w:t>
            </w:r>
          </w:p>
        </w:tc>
        <w:tc>
          <w:tcPr>
            <w:tcW w:w="3402" w:type="dxa"/>
            <w:vAlign w:val="center"/>
          </w:tcPr>
          <w:p>
            <w:pPr>
              <w:pStyle w:val="15"/>
            </w:pPr>
            <w:r>
              <w:t>支出总计</w:t>
            </w:r>
          </w:p>
        </w:tc>
        <w:tc>
          <w:tcPr>
            <w:tcW w:w="1474" w:type="dxa"/>
            <w:vAlign w:val="center"/>
          </w:tcPr>
          <w:p>
            <w:pPr>
              <w:pStyle w:val="16"/>
            </w:pPr>
            <w:r>
              <w:t>183.30</w:t>
            </w:r>
          </w:p>
        </w:tc>
        <w:tc>
          <w:tcPr>
            <w:tcW w:w="1474" w:type="dxa"/>
            <w:vAlign w:val="center"/>
          </w:tcPr>
          <w:p>
            <w:pPr>
              <w:pStyle w:val="16"/>
            </w:pPr>
            <w:r>
              <w:t>150.72</w:t>
            </w:r>
          </w:p>
        </w:tc>
        <w:tc>
          <w:tcPr>
            <w:tcW w:w="1474" w:type="dxa"/>
            <w:vAlign w:val="center"/>
          </w:tcPr>
          <w:p>
            <w:pPr>
              <w:pStyle w:val="16"/>
            </w:pPr>
            <w:r>
              <w:t>32.58</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150.72</w:t>
            </w:r>
          </w:p>
        </w:tc>
        <w:tc>
          <w:tcPr>
            <w:tcW w:w="2551" w:type="dxa"/>
            <w:vAlign w:val="center"/>
          </w:tcPr>
          <w:p>
            <w:pPr>
              <w:pStyle w:val="16"/>
            </w:pPr>
            <w:r>
              <w:t>150.72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17.15</w:t>
            </w:r>
          </w:p>
        </w:tc>
        <w:tc>
          <w:tcPr>
            <w:tcW w:w="2551" w:type="dxa"/>
            <w:vAlign w:val="center"/>
          </w:tcPr>
          <w:p>
            <w:pPr>
              <w:pStyle w:val="12"/>
            </w:pPr>
            <w:r>
              <w:t>17.15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17.15</w:t>
            </w:r>
          </w:p>
        </w:tc>
        <w:tc>
          <w:tcPr>
            <w:tcW w:w="2551" w:type="dxa"/>
            <w:vAlign w:val="center"/>
          </w:tcPr>
          <w:p>
            <w:pPr>
              <w:pStyle w:val="12"/>
            </w:pPr>
            <w:r>
              <w:t>17.15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12.15</w:t>
            </w:r>
          </w:p>
        </w:tc>
        <w:tc>
          <w:tcPr>
            <w:tcW w:w="2551" w:type="dxa"/>
            <w:vAlign w:val="center"/>
          </w:tcPr>
          <w:p>
            <w:pPr>
              <w:pStyle w:val="12"/>
            </w:pPr>
            <w:r>
              <w:t>12.15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130.65</w:t>
            </w:r>
          </w:p>
        </w:tc>
        <w:tc>
          <w:tcPr>
            <w:tcW w:w="2551" w:type="dxa"/>
            <w:vAlign w:val="center"/>
          </w:tcPr>
          <w:p>
            <w:pPr>
              <w:pStyle w:val="12"/>
            </w:pPr>
            <w:r>
              <w:t>130.65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130.65</w:t>
            </w:r>
          </w:p>
        </w:tc>
        <w:tc>
          <w:tcPr>
            <w:tcW w:w="2551" w:type="dxa"/>
            <w:vAlign w:val="center"/>
          </w:tcPr>
          <w:p>
            <w:pPr>
              <w:pStyle w:val="12"/>
            </w:pPr>
            <w:r>
              <w:t>130.65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2130104</w:t>
            </w:r>
          </w:p>
        </w:tc>
        <w:tc>
          <w:tcPr>
            <w:tcW w:w="4535" w:type="dxa"/>
            <w:vAlign w:val="center"/>
          </w:tcPr>
          <w:p>
            <w:pPr>
              <w:pStyle w:val="13"/>
            </w:pPr>
            <w:r>
              <w:t>事业运行</w:t>
            </w:r>
          </w:p>
        </w:tc>
        <w:tc>
          <w:tcPr>
            <w:tcW w:w="2551" w:type="dxa"/>
            <w:vAlign w:val="center"/>
          </w:tcPr>
          <w:p>
            <w:pPr>
              <w:pStyle w:val="12"/>
            </w:pPr>
            <w:r>
              <w:t>130.65</w:t>
            </w:r>
          </w:p>
        </w:tc>
        <w:tc>
          <w:tcPr>
            <w:tcW w:w="2551" w:type="dxa"/>
            <w:vAlign w:val="center"/>
          </w:tcPr>
          <w:p>
            <w:pPr>
              <w:pStyle w:val="12"/>
            </w:pPr>
            <w:r>
              <w:t>130.65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1.84</w:t>
            </w:r>
          </w:p>
        </w:tc>
        <w:tc>
          <w:tcPr>
            <w:tcW w:w="2551" w:type="dxa"/>
            <w:vAlign w:val="center"/>
          </w:tcPr>
          <w:p>
            <w:pPr>
              <w:pStyle w:val="12"/>
            </w:pPr>
            <w:r>
              <w:t>1.84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1.84</w:t>
            </w:r>
          </w:p>
        </w:tc>
        <w:tc>
          <w:tcPr>
            <w:tcW w:w="2551" w:type="dxa"/>
            <w:vAlign w:val="center"/>
          </w:tcPr>
          <w:p>
            <w:pPr>
              <w:pStyle w:val="12"/>
            </w:pPr>
            <w:r>
              <w:t>1.84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1.84</w:t>
            </w:r>
          </w:p>
        </w:tc>
        <w:tc>
          <w:tcPr>
            <w:tcW w:w="2551" w:type="dxa"/>
            <w:vAlign w:val="center"/>
          </w:tcPr>
          <w:p>
            <w:pPr>
              <w:pStyle w:val="12"/>
            </w:pPr>
            <w:r>
              <w:t>1.84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150.72</w:t>
            </w:r>
          </w:p>
        </w:tc>
        <w:tc>
          <w:tcPr>
            <w:tcW w:w="2551" w:type="dxa"/>
            <w:vAlign w:val="center"/>
          </w:tcPr>
          <w:p>
            <w:pPr>
              <w:pStyle w:val="16"/>
            </w:pPr>
            <w:r>
              <w:t>130.01</w:t>
            </w:r>
          </w:p>
        </w:tc>
        <w:tc>
          <w:tcPr>
            <w:tcW w:w="2551" w:type="dxa"/>
            <w:vAlign w:val="center"/>
          </w:tcPr>
          <w:p>
            <w:pPr>
              <w:pStyle w:val="16"/>
            </w:pPr>
            <w:r>
              <w:t>20.71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130.01</w:t>
            </w:r>
          </w:p>
        </w:tc>
        <w:tc>
          <w:tcPr>
            <w:tcW w:w="2551" w:type="dxa"/>
            <w:vAlign w:val="center"/>
          </w:tcPr>
          <w:p>
            <w:pPr>
              <w:pStyle w:val="12"/>
            </w:pPr>
            <w:r>
              <w:t>130.01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90.38</w:t>
            </w:r>
          </w:p>
        </w:tc>
        <w:tc>
          <w:tcPr>
            <w:tcW w:w="2551" w:type="dxa"/>
            <w:vAlign w:val="center"/>
          </w:tcPr>
          <w:p>
            <w:pPr>
              <w:pStyle w:val="12"/>
            </w:pPr>
            <w:r>
              <w:t>90.38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1.06</w:t>
            </w:r>
          </w:p>
        </w:tc>
        <w:tc>
          <w:tcPr>
            <w:tcW w:w="2551" w:type="dxa"/>
            <w:vAlign w:val="center"/>
          </w:tcPr>
          <w:p>
            <w:pPr>
              <w:pStyle w:val="12"/>
            </w:pPr>
            <w:r>
              <w:t>1.06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15.93</w:t>
            </w:r>
          </w:p>
        </w:tc>
        <w:tc>
          <w:tcPr>
            <w:tcW w:w="2551" w:type="dxa"/>
            <w:vAlign w:val="center"/>
          </w:tcPr>
          <w:p>
            <w:pPr>
              <w:pStyle w:val="12"/>
            </w:pPr>
            <w:r>
              <w:t>15.93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12.15</w:t>
            </w:r>
          </w:p>
        </w:tc>
        <w:tc>
          <w:tcPr>
            <w:tcW w:w="2551" w:type="dxa"/>
            <w:vAlign w:val="center"/>
          </w:tcPr>
          <w:p>
            <w:pPr>
              <w:pStyle w:val="12"/>
            </w:pPr>
            <w:r>
              <w:t>12.15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2.57</w:t>
            </w:r>
          </w:p>
        </w:tc>
        <w:tc>
          <w:tcPr>
            <w:tcW w:w="2551" w:type="dxa"/>
            <w:vAlign w:val="center"/>
          </w:tcPr>
          <w:p>
            <w:pPr>
              <w:pStyle w:val="12"/>
            </w:pPr>
            <w:r>
              <w:t>2.57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1.84</w:t>
            </w:r>
          </w:p>
        </w:tc>
        <w:tc>
          <w:tcPr>
            <w:tcW w:w="2551" w:type="dxa"/>
            <w:vAlign w:val="center"/>
          </w:tcPr>
          <w:p>
            <w:pPr>
              <w:pStyle w:val="12"/>
            </w:pPr>
            <w:r>
              <w:t>1.84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20.71</w:t>
            </w:r>
          </w:p>
        </w:tc>
        <w:tc>
          <w:tcPr>
            <w:tcW w:w="2551" w:type="dxa"/>
            <w:vAlign w:val="center"/>
          </w:tcPr>
          <w:p>
            <w:pPr>
              <w:pStyle w:val="12"/>
            </w:pPr>
          </w:p>
        </w:tc>
        <w:tc>
          <w:tcPr>
            <w:tcW w:w="2551" w:type="dxa"/>
            <w:vAlign w:val="center"/>
          </w:tcPr>
          <w:p>
            <w:pPr>
              <w:pStyle w:val="12"/>
            </w:pPr>
            <w:r>
              <w:t>20.71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4.21</w:t>
            </w:r>
          </w:p>
        </w:tc>
        <w:tc>
          <w:tcPr>
            <w:tcW w:w="2551" w:type="dxa"/>
            <w:vAlign w:val="center"/>
          </w:tcPr>
          <w:p>
            <w:pPr>
              <w:pStyle w:val="12"/>
            </w:pPr>
          </w:p>
        </w:tc>
        <w:tc>
          <w:tcPr>
            <w:tcW w:w="2551" w:type="dxa"/>
            <w:vAlign w:val="center"/>
          </w:tcPr>
          <w:p>
            <w:pPr>
              <w:pStyle w:val="12"/>
            </w:pPr>
            <w:r>
              <w:t>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5.50</w:t>
            </w:r>
          </w:p>
        </w:tc>
        <w:tc>
          <w:tcPr>
            <w:tcW w:w="2551" w:type="dxa"/>
            <w:vAlign w:val="center"/>
          </w:tcPr>
          <w:p>
            <w:pPr>
              <w:pStyle w:val="12"/>
            </w:pPr>
          </w:p>
        </w:tc>
        <w:tc>
          <w:tcPr>
            <w:tcW w:w="2551" w:type="dxa"/>
            <w:vAlign w:val="center"/>
          </w:tcPr>
          <w:p>
            <w:pPr>
              <w:pStyle w:val="12"/>
            </w:pPr>
            <w:r>
              <w:t>5.50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32.58</w:t>
            </w:r>
          </w:p>
        </w:tc>
        <w:tc>
          <w:tcPr>
            <w:tcW w:w="2551" w:type="dxa"/>
            <w:vAlign w:val="center"/>
          </w:tcPr>
          <w:p>
            <w:pPr>
              <w:pStyle w:val="16"/>
            </w:pPr>
          </w:p>
        </w:tc>
        <w:tc>
          <w:tcPr>
            <w:tcW w:w="2551" w:type="dxa"/>
            <w:vAlign w:val="center"/>
          </w:tcPr>
          <w:p>
            <w:pPr>
              <w:pStyle w:val="16"/>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32.58</w:t>
            </w:r>
          </w:p>
        </w:tc>
        <w:tc>
          <w:tcPr>
            <w:tcW w:w="2551" w:type="dxa"/>
            <w:vAlign w:val="center"/>
          </w:tcPr>
          <w:p>
            <w:pPr>
              <w:pStyle w:val="12"/>
            </w:pPr>
          </w:p>
        </w:tc>
        <w:tc>
          <w:tcPr>
            <w:tcW w:w="2551" w:type="dxa"/>
            <w:vAlign w:val="center"/>
          </w:tcPr>
          <w:p>
            <w:pPr>
              <w:pStyle w:val="12"/>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32.58</w:t>
            </w:r>
          </w:p>
        </w:tc>
        <w:tc>
          <w:tcPr>
            <w:tcW w:w="2551" w:type="dxa"/>
            <w:vAlign w:val="center"/>
          </w:tcPr>
          <w:p>
            <w:pPr>
              <w:pStyle w:val="12"/>
            </w:pPr>
          </w:p>
        </w:tc>
        <w:tc>
          <w:tcPr>
            <w:tcW w:w="2551" w:type="dxa"/>
            <w:vAlign w:val="center"/>
          </w:tcPr>
          <w:p>
            <w:pPr>
              <w:pStyle w:val="12"/>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32.58</w:t>
            </w:r>
          </w:p>
        </w:tc>
        <w:tc>
          <w:tcPr>
            <w:tcW w:w="2551" w:type="dxa"/>
            <w:vAlign w:val="center"/>
          </w:tcPr>
          <w:p>
            <w:pPr>
              <w:pStyle w:val="12"/>
            </w:pPr>
          </w:p>
        </w:tc>
        <w:tc>
          <w:tcPr>
            <w:tcW w:w="2551" w:type="dxa"/>
            <w:vAlign w:val="center"/>
          </w:tcPr>
          <w:p>
            <w:pPr>
              <w:pStyle w:val="12"/>
            </w:pPr>
            <w:r>
              <w:t>32.58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馆陶县金凤市场管理委员会办公室2024年部门预算信息公开情况说明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馆陶县金凤市场管理委员会办公室2024年部门预算信息公开情况说明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按照《中华人民共和国预算法》、《地方预决算公开操作规程》和《关于进一步推进预算公开工作的实施意见》规定，现将馆陶县金凤市场管理委员会办公室2024年部门预算公开如下：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县委、县政府关于建设金凤市场的有关决议和政策，租赁馆陶镇杨庄村、南马固村共计250.666亩土地建设金发市场，现已建成投用多年，是以禽蛋交易为主，集蔬菜、水果、饲料、兽药批发储运为一体的大型农副产品交易市场，使全国单体最大的禽蛋交易市场。市场先后获得农业农村部定点市场、商务部首批定点联系市场、全国肉食蛋类批发市场十强市场、农业产业化国家重点龙头企业等。2021年金凤市场荣获“全国农产品批发市场百强市场”、“全国肉禽蛋批发市场十强市场”。为馆陶县农副产品供应体系健康发展和促进畜禽养殖产业发展做出了重大贡献。进一步完善市场功能，保障金凤市场正常运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馆陶县金凤市场管理委员会办公室</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按照预算管理有关规定，目前部门预算的编制实行综合预算管理，即全部收入和支出都反映在预算中。馆陶县金凤市场管理委员会办公室机关及所属事业单位的收支包含在部门预算中。</w:t>
      </w:r>
    </w:p>
    <w:p>
      <w:pPr>
        <w:pStyle w:val="19"/>
      </w:pPr>
      <w:r>
        <w:t>1、收入说明</w:t>
      </w:r>
    </w:p>
    <w:p>
      <w:pPr>
        <w:pStyle w:val="19"/>
      </w:pPr>
      <w:r>
        <w:t>反映本部门当年全部收入。2024年预算收入183.30万元，其中：一般公共预算收入150.72万元，基金预算收入32.58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金凤市场管理委员会办公室年度部门预算中支出预算的总体情况。2024年支出预算183.30万元，其中基本支出150.72万元，包括人员经费130.01万元和日常公用经费20.71万元；项目支出32.58万元，主要为占地补偿款。</w:t>
      </w:r>
    </w:p>
    <w:p>
      <w:pPr>
        <w:pStyle w:val="19"/>
      </w:pPr>
      <w:r>
        <w:t>3、比上年增减情况</w:t>
      </w:r>
    </w:p>
    <w:p>
      <w:pPr>
        <w:pStyle w:val="19"/>
      </w:pPr>
      <w:r>
        <w:t>2024年预算收支安排183.30万元，较2023年预算增加6.35万元，其中：基本支出增加6.37万元，主要为人员经费增加。项目支出减少0.02万元，主要为占地补偿款减少。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2024年，我部门机关运行经费共计安排20.71万元，主要用于日常维修、办公用房水电费、办公用房取暖费、办公用房物业管理费等日常运行支出。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w:t>
      </w:r>
      <w:r>
        <w:rPr>
          <w:rFonts w:hint="eastAsia"/>
          <w:lang w:eastAsia="zh-CN"/>
        </w:rPr>
        <w:t>与上年相比没有在增减变化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成立了由管委办主任任组长、馆陶镇主管领导任副组长，相关科室负责人和杨庄、南马固村支部书记为成员的项目组织管理小组，严格按照租赁合同确定的标准和时限，由金凤市场管委办按上半年和下半年分两次将土地租金支付给馆陶镇，由两个村按照合作向租地户兑付土地租金。通过问卷调查、走访群众、设立征求意见箱等方式广泛征求服务对象和人民群众的意见建议，随时掌握项目实施进度和群众关心关注的各类问题，力争群众综合满意度达到95%以上，确保项目按照相关要求顺利开展。进一步完善市场功能，保障金凤市场正常运营。为馆陶县农副产品供应体系健康发展和促进畜禽养殖产业发展做出了重大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进一步完善市场功能，保障金凤市场正常运营。</w:t>
      </w:r>
    </w:p>
    <w:p>
      <w:pPr>
        <w:pStyle w:val="23"/>
      </w:pPr>
      <w:r>
        <w:t>使全县蛋鸡养殖户人均收入较去年大幅增加。加强与占地农户沟通，按照合同约定及时兑现占地补偿。提高群众满意度，保障金凤市场正常运营。                        1、绩效目标：金凤市场成立于1998年11月，金凤市场是国家级农业产业化龙头企业，是馆陶县对外的窗口，是农民增收致富的平台。金凤市场主要经营鸡蛋 饲料 水果 蔬菜等。</w:t>
      </w:r>
    </w:p>
    <w:p>
      <w:pPr>
        <w:pStyle w:val="23"/>
      </w:pPr>
      <w:r>
        <w:t xml:space="preserve">根据县委、县政府关于建设金凤市场的有关决议和政策，租赁馆陶镇杨庄村、南马固村共计250.666亩土地建设金凤市场,租赁期限为50年。进一步完善市场功能，保障金凤市场正常运营。为馆陶县农副产品供应体系健康发展和促进畜禽养殖产业发展做出了重大贡献。                                               </w:t>
      </w:r>
    </w:p>
    <w:p>
      <w:pPr>
        <w:pStyle w:val="23"/>
      </w:pPr>
      <w:r>
        <w:t>2、绩效指标</w:t>
      </w:r>
    </w:p>
    <w:p>
      <w:pPr>
        <w:pStyle w:val="23"/>
      </w:pPr>
      <w:r>
        <w:t>（1）数量指标：补助的人数或户数。</w:t>
      </w:r>
    </w:p>
    <w:p>
      <w:pPr>
        <w:pStyle w:val="23"/>
      </w:pPr>
      <w:r>
        <w:t>（2）质量指标：已补助人数占应补人数的比率。</w:t>
      </w:r>
    </w:p>
    <w:p>
      <w:pPr>
        <w:pStyle w:val="23"/>
      </w:pPr>
      <w:r>
        <w:t>（3）时效指标：补助金发放率。</w:t>
      </w:r>
    </w:p>
    <w:p>
      <w:pPr>
        <w:pStyle w:val="23"/>
      </w:pPr>
      <w:r>
        <w:t>（4）成本指标：亩均补助标准。</w:t>
      </w:r>
    </w:p>
    <w:p>
      <w:pPr>
        <w:pStyle w:val="23"/>
      </w:pPr>
      <w:r>
        <w:t>（5）经济效益指标：保障占地农户基本收入。</w:t>
      </w:r>
    </w:p>
    <w:p>
      <w:pPr>
        <w:pStyle w:val="23"/>
      </w:pPr>
      <w:r>
        <w:t>（6）社会效益指标：补助人群生活改善情况。</w:t>
      </w:r>
    </w:p>
    <w:p>
      <w:pPr>
        <w:pStyle w:val="23"/>
      </w:pPr>
      <w:r>
        <w:t>（7）满意度指标：受益对象满意度。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1、运用行政与法律手段，对市场经营主体及市场行为进行行政指导、监督管理。运用行政与法律手段，对市场的场地、基础设施及网络进行维护。建立和维护市场秩序，服务地方经济发展。</w:t>
      </w:r>
    </w:p>
    <w:p>
      <w:pPr>
        <w:pStyle w:val="24"/>
      </w:pPr>
      <w:r>
        <w:t>2、按要求开展绩效运行监控，发现问题及时采取措施，确保绩效目标如期保质实现。</w:t>
      </w:r>
    </w:p>
    <w:p>
      <w:pPr>
        <w:pStyle w:val="24"/>
      </w:pPr>
      <w:r>
        <w:t>3、依法规范和维护市场内经营秩序，监督管理市场交易行为。依法实施农产品交易监督管理，依法查处欺行霸市等不公平交易行为。</w:t>
      </w:r>
    </w:p>
    <w:p>
      <w:pPr>
        <w:pStyle w:val="24"/>
      </w:pPr>
      <w:r>
        <w:t xml:space="preserve">4、通过优化支出结构、编细编实预算、加快履行政府采购手续、尽快启动项目、及时支付资金，确保支出进度达标。完善财务管理制度，严格审批程序，加强固定资产登记、使用和报废处置管理，做到支出合理，物尽其用。 </w:t>
      </w:r>
    </w:p>
    <w:p>
      <w:pPr>
        <w:pStyle w:val="24"/>
      </w:pPr>
      <w:r>
        <w:t>5、加强人员培训，提高本部门职工业务素质；加强调研，提出优化财政资金配置、提高资金使用效益的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pStyle w:val="24"/>
      </w:pPr>
      <w:r>
        <w:t>6、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7、按要求开展上年度部门预算绩效自评和重点评价工作，对评价中发现的问题及时整改，调整优化支出结构，提高财政资金使用效益。</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1、禽蛋农贸批发市场占地补偿资金绩效目标表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13043324P000001100064</w:t>
            </w:r>
          </w:p>
        </w:tc>
        <w:tc>
          <w:tcPr>
            <w:tcW w:w="2835" w:type="dxa"/>
            <w:vAlign w:val="center"/>
          </w:tcPr>
          <w:p>
            <w:pPr>
              <w:pStyle w:val="11"/>
            </w:pPr>
            <w:r>
              <w:t>项目名称</w:t>
            </w:r>
          </w:p>
        </w:tc>
        <w:tc>
          <w:tcPr>
            <w:tcW w:w="6094" w:type="dxa"/>
            <w:gridSpan w:val="3"/>
            <w:vAlign w:val="center"/>
          </w:tcPr>
          <w:p>
            <w:pPr>
              <w:pStyle w:val="13"/>
            </w:pPr>
            <w:r>
              <w:t>禽蛋农贸批发市场占地补偿资金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32.58</w:t>
            </w:r>
          </w:p>
        </w:tc>
        <w:tc>
          <w:tcPr>
            <w:tcW w:w="2835" w:type="dxa"/>
            <w:vAlign w:val="center"/>
          </w:tcPr>
          <w:p>
            <w:pPr>
              <w:pStyle w:val="11"/>
            </w:pPr>
            <w:r>
              <w:t>其中：财政    资金</w:t>
            </w:r>
          </w:p>
        </w:tc>
        <w:tc>
          <w:tcPr>
            <w:tcW w:w="2551" w:type="dxa"/>
            <w:vAlign w:val="center"/>
          </w:tcPr>
          <w:p>
            <w:pPr>
              <w:pStyle w:val="13"/>
            </w:pPr>
            <w:r>
              <w:t>32.58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用于支付杨庄、南马固两村土地补偿款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1."进一步完善市场功能，硬化交易场所，规范摊位管理，促进金凤市场繁荣发展。</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补助户数</w:t>
            </w:r>
          </w:p>
        </w:tc>
        <w:tc>
          <w:tcPr>
            <w:tcW w:w="5386" w:type="dxa"/>
            <w:vAlign w:val="center"/>
          </w:tcPr>
          <w:p>
            <w:pPr>
              <w:pStyle w:val="13"/>
            </w:pPr>
            <w:r>
              <w:t xml:space="preserve"> 补助户数总量 </w:t>
            </w:r>
          </w:p>
        </w:tc>
        <w:tc>
          <w:tcPr>
            <w:tcW w:w="2268" w:type="dxa"/>
            <w:vAlign w:val="center"/>
          </w:tcPr>
          <w:p>
            <w:pPr>
              <w:pStyle w:val="13"/>
            </w:pPr>
            <w:r>
              <w:t>86 户</w:t>
            </w:r>
          </w:p>
        </w:tc>
        <w:tc>
          <w:tcPr>
            <w:tcW w:w="1276" w:type="dxa"/>
            <w:vAlign w:val="center"/>
          </w:tcPr>
          <w:p>
            <w:pPr>
              <w:pStyle w:val="13"/>
            </w:pPr>
            <w:r>
              <w:t xml:space="preserve"> 土地租赁合同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补助发放率</w:t>
            </w:r>
          </w:p>
        </w:tc>
        <w:tc>
          <w:tcPr>
            <w:tcW w:w="5386" w:type="dxa"/>
            <w:vAlign w:val="center"/>
          </w:tcPr>
          <w:p>
            <w:pPr>
              <w:pStyle w:val="13"/>
            </w:pPr>
            <w:r>
              <w:t xml:space="preserve"> 补助发放户数占应发户数的比例</w:t>
            </w:r>
          </w:p>
        </w:tc>
        <w:tc>
          <w:tcPr>
            <w:tcW w:w="2268" w:type="dxa"/>
            <w:vAlign w:val="center"/>
          </w:tcPr>
          <w:p>
            <w:pPr>
              <w:pStyle w:val="13"/>
            </w:pPr>
            <w:r>
              <w:t>100 %</w:t>
            </w:r>
          </w:p>
        </w:tc>
        <w:tc>
          <w:tcPr>
            <w:tcW w:w="1276" w:type="dxa"/>
            <w:vAlign w:val="center"/>
          </w:tcPr>
          <w:p>
            <w:pPr>
              <w:pStyle w:val="13"/>
            </w:pPr>
            <w:r>
              <w:t xml:space="preserve"> 土地租赁合同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及时发放</w:t>
            </w:r>
          </w:p>
        </w:tc>
        <w:tc>
          <w:tcPr>
            <w:tcW w:w="5386" w:type="dxa"/>
            <w:vAlign w:val="center"/>
          </w:tcPr>
          <w:p>
            <w:pPr>
              <w:pStyle w:val="13"/>
            </w:pPr>
            <w:r>
              <w:t xml:space="preserve"> 在租赁合同的时间按时发放</w:t>
            </w:r>
          </w:p>
        </w:tc>
        <w:tc>
          <w:tcPr>
            <w:tcW w:w="2268" w:type="dxa"/>
            <w:vAlign w:val="center"/>
          </w:tcPr>
          <w:p>
            <w:pPr>
              <w:pStyle w:val="13"/>
            </w:pPr>
            <w:r>
              <w:t>≤1 年</w:t>
            </w:r>
          </w:p>
        </w:tc>
        <w:tc>
          <w:tcPr>
            <w:tcW w:w="1276" w:type="dxa"/>
            <w:vAlign w:val="center"/>
          </w:tcPr>
          <w:p>
            <w:pPr>
              <w:pStyle w:val="13"/>
            </w:pPr>
            <w:r>
              <w:t xml:space="preserve"> 土地租赁合同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补助金额</w:t>
            </w:r>
          </w:p>
        </w:tc>
        <w:tc>
          <w:tcPr>
            <w:tcW w:w="5386" w:type="dxa"/>
            <w:vAlign w:val="center"/>
          </w:tcPr>
          <w:p>
            <w:pPr>
              <w:pStyle w:val="13"/>
            </w:pPr>
            <w:r>
              <w:t xml:space="preserve"> 补助发放86户占地所需补偿总金额</w:t>
            </w:r>
          </w:p>
        </w:tc>
        <w:tc>
          <w:tcPr>
            <w:tcW w:w="2268" w:type="dxa"/>
            <w:vAlign w:val="center"/>
          </w:tcPr>
          <w:p>
            <w:pPr>
              <w:pStyle w:val="13"/>
            </w:pPr>
            <w:r>
              <w:t>325871 元</w:t>
            </w:r>
          </w:p>
        </w:tc>
        <w:tc>
          <w:tcPr>
            <w:tcW w:w="1276" w:type="dxa"/>
            <w:vAlign w:val="center"/>
          </w:tcPr>
          <w:p>
            <w:pPr>
              <w:pStyle w:val="13"/>
            </w:pPr>
            <w:r>
              <w:t xml:space="preserve"> 土地租赁合同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提升资金的使用</w:t>
            </w:r>
          </w:p>
        </w:tc>
        <w:tc>
          <w:tcPr>
            <w:tcW w:w="5386" w:type="dxa"/>
            <w:vAlign w:val="center"/>
          </w:tcPr>
          <w:p>
            <w:pPr>
              <w:pStyle w:val="13"/>
            </w:pPr>
            <w:r>
              <w:t xml:space="preserve"> 补助资金使农民的生活质量提高</w:t>
            </w:r>
          </w:p>
        </w:tc>
        <w:tc>
          <w:tcPr>
            <w:tcW w:w="2268" w:type="dxa"/>
            <w:vAlign w:val="center"/>
          </w:tcPr>
          <w:p>
            <w:pPr>
              <w:pStyle w:val="13"/>
            </w:pPr>
            <w:r>
              <w:t>≥95 %</w:t>
            </w:r>
          </w:p>
        </w:tc>
        <w:tc>
          <w:tcPr>
            <w:tcW w:w="1276"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提升补助人群生活情况</w:t>
            </w:r>
          </w:p>
        </w:tc>
        <w:tc>
          <w:tcPr>
            <w:tcW w:w="5386" w:type="dxa"/>
            <w:vAlign w:val="center"/>
          </w:tcPr>
          <w:p>
            <w:pPr>
              <w:pStyle w:val="13"/>
            </w:pPr>
            <w:r>
              <w:t xml:space="preserve"> 补助人群在生活水平上有所改善，促进了和谐幸福的美好生活画面</w:t>
            </w:r>
          </w:p>
        </w:tc>
        <w:tc>
          <w:tcPr>
            <w:tcW w:w="2268" w:type="dxa"/>
            <w:vAlign w:val="center"/>
          </w:tcPr>
          <w:p>
            <w:pPr>
              <w:pStyle w:val="13"/>
            </w:pPr>
            <w:r>
              <w:t>≥98 %</w:t>
            </w:r>
          </w:p>
        </w:tc>
        <w:tc>
          <w:tcPr>
            <w:tcW w:w="1276"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 xml:space="preserve"> 被服务对象满意度</w:t>
            </w:r>
          </w:p>
        </w:tc>
        <w:tc>
          <w:tcPr>
            <w:tcW w:w="2268" w:type="dxa"/>
            <w:vAlign w:val="center"/>
          </w:tcPr>
          <w:p>
            <w:pPr>
              <w:pStyle w:val="13"/>
            </w:pPr>
            <w:r>
              <w:t>≥100%</w:t>
            </w:r>
          </w:p>
        </w:tc>
        <w:tc>
          <w:tcPr>
            <w:tcW w:w="1276" w:type="dxa"/>
            <w:vAlign w:val="center"/>
          </w:tcPr>
          <w:p>
            <w:pPr>
              <w:pStyle w:val="13"/>
            </w:pPr>
            <w:r>
              <w:t xml:space="preserve"> 通过问卷调查</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馆陶县金凤市场管理委员会办公室（含所属单位）上年末固定资产金额为1232.61万元（详见下表）。本年度拟购置固定资产总额为0.00万元，已按要求列入政府采购预算，详见政府采购预算表。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932馆陶县金凤市场管理委员会办公室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1232.61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16387</w:t>
            </w:r>
          </w:p>
        </w:tc>
        <w:tc>
          <w:tcPr>
            <w:tcW w:w="2835" w:type="dxa"/>
            <w:vAlign w:val="center"/>
          </w:tcPr>
          <w:p>
            <w:pPr>
              <w:pStyle w:val="12"/>
            </w:pPr>
            <w:r>
              <w:t>817.35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1000</w:t>
            </w:r>
          </w:p>
        </w:tc>
        <w:tc>
          <w:tcPr>
            <w:tcW w:w="2835" w:type="dxa"/>
            <w:vAlign w:val="center"/>
          </w:tcPr>
          <w:p>
            <w:pPr>
              <w:pStyle w:val="12"/>
            </w:pPr>
            <w:r>
              <w:t>49.87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w:t>
            </w:r>
          </w:p>
        </w:tc>
        <w:tc>
          <w:tcPr>
            <w:tcW w:w="2835" w:type="dxa"/>
            <w:vAlign w:val="center"/>
          </w:tcPr>
          <w:p>
            <w:pPr>
              <w:pStyle w:val="12"/>
            </w:pPr>
            <w:r>
              <w:t>415.26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FE99C"/>
    <w:multiLevelType w:val="singleLevel"/>
    <w:tmpl w:val="C31FE99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82C318B"/>
    <w:rsid w:val="50EA607C"/>
    <w:rsid w:val="56E47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2024-03-01T16:25:19Z</dcterms:created>
  <dcterms:modified xsi:type="dcterms:W3CDTF">2024-03-01T08:25:17Z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2024-03-01T16:25:15Z</dcterms:created>
  <dcterms:modified xsi:type="dcterms:W3CDTF">2024-03-01T08:25:15Z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2024-03-01T16:25:15Z</dcterms:created>
  <dcterms:modified xsi:type="dcterms:W3CDTF">2024-03-01T08:25:15Z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2024-03-01T16:25:15Z</dcterms:created>
  <dcterms:modified xsi:type="dcterms:W3CDTF">2024-03-01T08:25:15Z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2024-03-01T16:25:14Z</dcterms:created>
  <dcterms:modified xsi:type="dcterms:W3CDTF">2024-03-01T08:25:14Z</dcterms:modified>
</cp:coreProperties>
</file>

<file path=customXml/itemProps1.xml><?xml version="1.0" encoding="utf-8"?>
<ds:datastoreItem xmlns:ds="http://schemas.openxmlformats.org/officeDocument/2006/customXml" ds:itemID="{d599346d-8d13-4c44-bc6c-890a9cca0876}">
  <ds:schemaRefs/>
</ds:datastoreItem>
</file>

<file path=customXml/itemProps10.xml><?xml version="1.0" encoding="utf-8"?>
<ds:datastoreItem xmlns:ds="http://schemas.openxmlformats.org/officeDocument/2006/customXml" ds:itemID="{97391ad8-97da-41ce-98c1-f762d2fc8449}">
  <ds:schemaRefs/>
</ds:datastoreItem>
</file>

<file path=customXml/itemProps2.xml><?xml version="1.0" encoding="utf-8"?>
<ds:datastoreItem xmlns:ds="http://schemas.openxmlformats.org/officeDocument/2006/customXml" ds:itemID="{0f5c7f20-ae63-4c04-ae02-3467b8815297}">
  <ds:schemaRefs/>
</ds:datastoreItem>
</file>

<file path=customXml/itemProps3.xml><?xml version="1.0" encoding="utf-8"?>
<ds:datastoreItem xmlns:ds="http://schemas.openxmlformats.org/officeDocument/2006/customXml" ds:itemID="{fb7579d7-82cd-4343-88fc-73b50a224cc9}">
  <ds:schemaRefs/>
</ds:datastoreItem>
</file>

<file path=customXml/itemProps4.xml><?xml version="1.0" encoding="utf-8"?>
<ds:datastoreItem xmlns:ds="http://schemas.openxmlformats.org/officeDocument/2006/customXml" ds:itemID="{3f80b92b-ca32-45bd-9427-f8e513bce51f}">
  <ds:schemaRefs/>
</ds:datastoreItem>
</file>

<file path=customXml/itemProps5.xml><?xml version="1.0" encoding="utf-8"?>
<ds:datastoreItem xmlns:ds="http://schemas.openxmlformats.org/officeDocument/2006/customXml" ds:itemID="{f3cf2258-66b6-4a3e-8323-f6275ccca731}">
  <ds:schemaRefs/>
</ds:datastoreItem>
</file>

<file path=customXml/itemProps6.xml><?xml version="1.0" encoding="utf-8"?>
<ds:datastoreItem xmlns:ds="http://schemas.openxmlformats.org/officeDocument/2006/customXml" ds:itemID="{fcf63f8d-5e7e-4d71-9b4e-b03b9b600d58}">
  <ds:schemaRefs/>
</ds:datastoreItem>
</file>

<file path=customXml/itemProps7.xml><?xml version="1.0" encoding="utf-8"?>
<ds:datastoreItem xmlns:ds="http://schemas.openxmlformats.org/officeDocument/2006/customXml" ds:itemID="{b54e6727-0c92-41d7-ad36-a73da88fc002}">
  <ds:schemaRefs/>
</ds:datastoreItem>
</file>

<file path=customXml/itemProps8.xml><?xml version="1.0" encoding="utf-8"?>
<ds:datastoreItem xmlns:ds="http://schemas.openxmlformats.org/officeDocument/2006/customXml" ds:itemID="{606e359a-7bea-4b04-b6b5-d72561601a28}">
  <ds:schemaRefs/>
</ds:datastoreItem>
</file>

<file path=customXml/itemProps9.xml><?xml version="1.0" encoding="utf-8"?>
<ds:datastoreItem xmlns:ds="http://schemas.openxmlformats.org/officeDocument/2006/customXml" ds:itemID="{c18b188c-0bdc-4ec5-9765-8802272b50c7}">
  <ds:schemaRefs/>
</ds:datastoreItem>
</file>

<file path=docProps/app.xml><?xml version="1.0" encoding="utf-8"?>
<Properties xmlns="http://schemas.openxmlformats.org/officeDocument/2006/extended-properties" xmlns:vt="http://schemas.openxmlformats.org/officeDocument/2006/docPropsVTypes">
  <Pages>34</Pages>
  <Words>6892</Words>
  <Characters>8261</Characters>
  <TotalTime>1</TotalTime>
  <ScaleCrop>false</ScaleCrop>
  <LinksUpToDate>false</LinksUpToDate>
  <CharactersWithSpaces>8504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2024-03-01T16:25:00Z</dcterms:created>
  <dc:creator>Administrator</dc:creator>
  <cp:lastModifiedBy>Sally</cp:lastModifiedBy>
  <dcterms:modified xsi:type="dcterms:W3CDTF">2024-05-23T07:30:21Z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3F890AC9C17F467BA295461EBF781F60</vt:lpwstr>
  </property>
</Properties>
</file>