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馆陶县</w:t>
      </w:r>
      <w:r>
        <w:rPr>
          <w:rFonts w:hint="eastAsia" w:ascii="黑体" w:hAnsi="黑体" w:eastAsia="黑体" w:cs="黑体"/>
          <w:sz w:val="44"/>
          <w:szCs w:val="44"/>
          <w:lang w:eastAsia="zh-CN"/>
        </w:rPr>
        <w:t>金凤市场管理委员会办公室</w:t>
      </w:r>
      <w:r>
        <w:rPr>
          <w:rFonts w:hint="eastAsia" w:ascii="黑体" w:hAnsi="黑体" w:eastAsia="黑体" w:cs="黑体"/>
          <w:sz w:val="44"/>
          <w:szCs w:val="44"/>
          <w:lang w:val="en-US" w:eastAsia="zh-CN"/>
        </w:rPr>
        <w:t xml:space="preserve">      </w:t>
      </w:r>
      <w:r>
        <w:rPr>
          <w:rFonts w:ascii="黑体" w:hAnsi="黑体" w:eastAsia="黑体" w:cs="黑体"/>
          <w:sz w:val="44"/>
          <w:szCs w:val="44"/>
        </w:rPr>
        <w:t>202</w:t>
      </w:r>
      <w:r>
        <w:rPr>
          <w:rFonts w:hint="eastAsia" w:ascii="黑体" w:hAnsi="黑体" w:eastAsia="黑体" w:cs="黑体"/>
          <w:sz w:val="44"/>
          <w:szCs w:val="44"/>
        </w:rPr>
        <w:t>1年部门预算信息公开情况说明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按照《中华人民共和国</w:t>
      </w:r>
      <w:bookmarkStart w:id="4" w:name="_GoBack"/>
      <w:bookmarkEnd w:id="4"/>
      <w:r>
        <w:rPr>
          <w:rFonts w:hint="eastAsia" w:ascii="仿宋" w:hAnsi="仿宋" w:eastAsia="仿宋" w:cs="仿宋"/>
          <w:sz w:val="32"/>
          <w:szCs w:val="32"/>
        </w:rPr>
        <w:t>预算法》、《地方预决算公开操作规程》和《河北省省级预算公开办法》规定，现将</w:t>
      </w:r>
      <w:r>
        <w:rPr>
          <w:rFonts w:hint="eastAsia" w:ascii="仿宋" w:hAnsi="仿宋" w:eastAsia="仿宋" w:cs="仿宋"/>
          <w:sz w:val="32"/>
          <w:szCs w:val="32"/>
          <w:lang w:eastAsia="zh-CN"/>
        </w:rPr>
        <w:t>金凤市场管理委员会办公室</w:t>
      </w:r>
      <w:r>
        <w:rPr>
          <w:rFonts w:ascii="仿宋" w:hAnsi="仿宋" w:eastAsia="仿宋" w:cs="仿宋"/>
          <w:sz w:val="32"/>
          <w:szCs w:val="32"/>
        </w:rPr>
        <w:t>202</w:t>
      </w:r>
      <w:r>
        <w:rPr>
          <w:rFonts w:hint="eastAsia" w:ascii="仿宋" w:hAnsi="仿宋" w:eastAsia="仿宋" w:cs="仿宋"/>
          <w:sz w:val="32"/>
          <w:szCs w:val="32"/>
        </w:rPr>
        <w:t>1年部门预算公开如下：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jc w:val="left"/>
        <w:rPr>
          <w:rFonts w:hint="eastAsia" w:ascii="方正小标宋_GBK" w:eastAsia="方正小标宋_GBK"/>
          <w:sz w:val="30"/>
          <w:szCs w:val="30"/>
        </w:rPr>
      </w:pPr>
      <w:r>
        <w:rPr>
          <w:rFonts w:hint="eastAsia" w:ascii="方正小标宋_GBK" w:eastAsia="方正小标宋_GBK"/>
          <w:sz w:val="30"/>
          <w:szCs w:val="30"/>
          <w:lang w:val="en-US" w:eastAsia="zh-CN"/>
        </w:rPr>
        <w:t xml:space="preserve">  </w:t>
      </w:r>
      <w:r>
        <w:rPr>
          <w:rFonts w:hint="eastAsia" w:ascii="方正小标宋_GBK" w:eastAsia="方正小标宋_GBK"/>
          <w:sz w:val="30"/>
          <w:szCs w:val="30"/>
        </w:rPr>
        <w:t>金凤市场系农业产业化国家重点龙头企业，在全县农业结构调整和农民增收的进程中，充分发挥其吸纳辐射的龙头带动和交易平台作用，立足农业，面向农村，服务农民，为农业增效、农民增收发挥了巨大作用。1998年11月18日正是挂牌成立。在县委、县政府的领导下，根据2003年1月24日馆陶县第十三届人民代表大会常务委员会第三十五次会议通过的馆陶县金凤市场管理若干规定(试行)，其主要职责分为：负责市场规划建设，起草总体规划等文件及协调的馆陶县金凤市场管理若干规定(试行)具体实施；负责收取市场设施租赁费、有偿服务费等规费，做到合理收费，收之于市场，用之于市场；负责创造良好的经营环境，提供优质服务，依法查处违犯市场管理、破坏市场秩序的不法行为；负责对市场工作人员的引进、培训和管理工作，努力创建文明有序的一流市场；负责县委、县政府交办的其他事项，承办县人大</w:t>
      </w:r>
      <w:r>
        <w:rPr>
          <w:rFonts w:hint="eastAsia" w:ascii="方正小标宋_GBK" w:eastAsia="方正小标宋_GBK"/>
          <w:sz w:val="30"/>
          <w:szCs w:val="30"/>
          <w:lang w:eastAsia="zh-CN"/>
        </w:rPr>
        <w:t>、</w:t>
      </w:r>
      <w:r>
        <w:rPr>
          <w:rFonts w:hint="eastAsia" w:ascii="方正小标宋_GBK" w:eastAsia="方正小标宋_GBK"/>
          <w:sz w:val="30"/>
          <w:szCs w:val="30"/>
        </w:rPr>
        <w:t>县政协建议、提案事宜。</w:t>
      </w:r>
    </w:p>
    <w:p>
      <w:pPr>
        <w:jc w:val="center"/>
        <w:rPr>
          <w:rFonts w:hint="eastAsia" w:ascii="方正小标宋_GBK" w:eastAsia="方正小标宋_GBK"/>
          <w:sz w:val="30"/>
          <w:szCs w:val="30"/>
        </w:rPr>
      </w:pPr>
      <w:r>
        <w:rPr>
          <w:rFonts w:hint="eastAsia" w:ascii="方正小标宋_GBK" w:eastAsia="方正小标宋_GBK"/>
          <w:sz w:val="30"/>
          <w:szCs w:val="30"/>
        </w:rPr>
        <w:t xml:space="preserve">    内设办公室、财务科、综合管理科、环卫科、物流配送中</w:t>
      </w:r>
    </w:p>
    <w:p>
      <w:pPr>
        <w:rPr>
          <w:rFonts w:hint="eastAsia" w:ascii="方正小标宋_GBK" w:eastAsia="方正小标宋_GBK"/>
          <w:sz w:val="30"/>
          <w:szCs w:val="30"/>
        </w:rPr>
      </w:pPr>
      <w:r>
        <w:rPr>
          <w:rFonts w:hint="eastAsia" w:ascii="方正小标宋_GBK" w:eastAsia="方正小标宋_GBK"/>
          <w:sz w:val="30"/>
          <w:szCs w:val="30"/>
        </w:rPr>
        <w:t>子磅服务中心、电子结算中心、检验检测中心等八个职能科（室）。</w:t>
      </w:r>
    </w:p>
    <w:p>
      <w:pPr>
        <w:ind w:firstLine="643" w:firstLineChars="200"/>
        <w:rPr>
          <w:rFonts w:ascii="仿宋" w:hAnsi="仿宋" w:eastAsia="仿宋"/>
          <w:b/>
          <w:bCs/>
          <w:sz w:val="32"/>
          <w:szCs w:val="32"/>
        </w:rPr>
      </w:pP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7"/>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r>
              <w:rPr>
                <w:rFonts w:hint="eastAsia" w:ascii="Times New Roman" w:hAnsi="Times New Roman" w:eastAsia="方正书宋_GBK"/>
                <w:lang w:eastAsia="zh-CN"/>
              </w:rPr>
              <w:t>馆陶县金凤市场管理委员会办公室</w:t>
            </w:r>
          </w:p>
        </w:tc>
        <w:tc>
          <w:tcPr>
            <w:tcW w:w="1134"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lang w:eastAsia="zh-CN"/>
              </w:rPr>
              <w:t>事业单位</w:t>
            </w: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方正书宋_GBK"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方正书宋_GBK" w:eastAsia="方正书宋_GBK"/>
              </w:rPr>
            </w:pPr>
          </w:p>
        </w:tc>
      </w:tr>
    </w:tbl>
    <w:p>
      <w:pPr>
        <w:ind w:firstLine="960" w:firstLineChars="300"/>
        <w:rPr>
          <w:rFonts w:hint="eastAsia" w:ascii="黑体" w:hAnsi="黑体" w:eastAsia="黑体" w:cs="黑体"/>
          <w:sz w:val="32"/>
          <w:szCs w:val="32"/>
        </w:rPr>
      </w:pPr>
    </w:p>
    <w:p>
      <w:pPr>
        <w:ind w:firstLine="960" w:firstLineChars="30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按照预算管理有关规定，目前我县部门预算的编制实行综合预算管理，即全部收入和支出都反映的预算中。馆陶县</w:t>
      </w:r>
      <w:r>
        <w:rPr>
          <w:rFonts w:hint="eastAsia" w:ascii="Times New Roman" w:hAnsi="Times New Roman" w:eastAsia="仿宋" w:cs="Times New Roman"/>
          <w:sz w:val="32"/>
          <w:szCs w:val="32"/>
          <w:lang w:eastAsia="zh-CN"/>
        </w:rPr>
        <w:t>金凤市场管理委员会办公室</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hint="eastAsia" w:ascii="Times New Roman" w:hAnsi="Times New Roman" w:eastAsia="仿宋" w:cs="Times New Roman"/>
          <w:sz w:val="32"/>
          <w:szCs w:val="32"/>
        </w:rPr>
        <w:t>2021</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lang w:val="en-US" w:eastAsia="zh-CN"/>
        </w:rPr>
        <w:t>192.83</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lang w:val="en-US" w:eastAsia="zh-CN"/>
        </w:rPr>
        <w:t>160.23</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lang w:val="en-US" w:eastAsia="zh-CN"/>
        </w:rPr>
        <w:t>32.6</w:t>
      </w:r>
      <w:r>
        <w:rPr>
          <w:rFonts w:hint="eastAsia" w:ascii="Times New Roman" w:hAnsi="Times New Roman" w:eastAsia="仿宋" w:cs="仿宋"/>
          <w:sz w:val="32"/>
          <w:szCs w:val="32"/>
        </w:rPr>
        <w:t>万元，财政专户核拨收入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万元，其他来源收入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lang w:eastAsia="zh-CN"/>
        </w:rPr>
        <w:t>金凤市场管理委员会办公室</w:t>
      </w:r>
      <w:r>
        <w:rPr>
          <w:rFonts w:hint="eastAsia" w:ascii="Times New Roman" w:hAnsi="Times New Roman" w:eastAsia="仿宋" w:cs="仿宋"/>
          <w:sz w:val="32"/>
          <w:szCs w:val="32"/>
        </w:rPr>
        <w:t>单位年度部门预算中支出预算的总体情况。</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lang w:val="en-US" w:eastAsia="zh-CN"/>
        </w:rPr>
        <w:t>192.83</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lang w:val="en-US" w:eastAsia="zh-CN"/>
        </w:rPr>
        <w:t>160.23</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lang w:val="en-US" w:eastAsia="zh-CN"/>
        </w:rPr>
        <w:t>116.5</w:t>
      </w:r>
      <w:r>
        <w:rPr>
          <w:rFonts w:hint="eastAsia" w:ascii="Times New Roman" w:hAnsi="Times New Roman" w:eastAsia="仿宋" w:cs="仿宋"/>
          <w:sz w:val="32"/>
          <w:szCs w:val="32"/>
        </w:rPr>
        <w:t>万元和日常公用经费</w:t>
      </w:r>
      <w:r>
        <w:rPr>
          <w:rFonts w:hint="eastAsia" w:ascii="Times New Roman" w:hAnsi="Times New Roman" w:eastAsia="仿宋" w:cs="Times New Roman"/>
          <w:sz w:val="32"/>
          <w:szCs w:val="32"/>
          <w:lang w:val="en-US" w:eastAsia="zh-CN"/>
        </w:rPr>
        <w:t>43.73</w:t>
      </w:r>
      <w:r>
        <w:rPr>
          <w:rFonts w:hint="eastAsia" w:ascii="Times New Roman" w:hAnsi="Times New Roman" w:eastAsia="仿宋" w:cs="仿宋"/>
          <w:sz w:val="32"/>
          <w:szCs w:val="32"/>
        </w:rPr>
        <w:t>万元；项目支出</w:t>
      </w:r>
      <w:r>
        <w:rPr>
          <w:rFonts w:hint="eastAsia" w:ascii="Times New Roman" w:hAnsi="Times New Roman" w:eastAsia="仿宋" w:cs="Times New Roman"/>
          <w:sz w:val="32"/>
          <w:szCs w:val="32"/>
          <w:lang w:val="en-US" w:eastAsia="zh-CN"/>
        </w:rPr>
        <w:t>32.6</w:t>
      </w:r>
      <w:r>
        <w:rPr>
          <w:rFonts w:hint="eastAsia" w:ascii="Times New Roman" w:hAnsi="Times New Roman" w:eastAsia="仿宋" w:cs="仿宋"/>
          <w:sz w:val="32"/>
          <w:szCs w:val="32"/>
        </w:rPr>
        <w:t>万元，主要为</w:t>
      </w:r>
      <w:r>
        <w:rPr>
          <w:rFonts w:hint="eastAsia" w:ascii="Times New Roman" w:hAnsi="Times New Roman" w:eastAsia="仿宋" w:cs="Times New Roman"/>
          <w:sz w:val="32"/>
          <w:szCs w:val="32"/>
          <w:lang w:eastAsia="zh-CN"/>
        </w:rPr>
        <w:t>占地补偿款</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32.6万元</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 xml:space="preserve">                                                   </w:t>
      </w:r>
    </w:p>
    <w:p>
      <w:pPr>
        <w:ind w:firstLine="640"/>
        <w:rPr>
          <w:rFonts w:ascii="Times New Roman" w:hAnsi="Times New Roman" w:eastAsia="仿宋"/>
          <w:sz w:val="32"/>
          <w:szCs w:val="32"/>
        </w:rPr>
      </w:pPr>
      <w:r>
        <w:rPr>
          <w:rFonts w:hint="eastAsia" w:ascii="Times New Roman" w:hAnsi="Times New Roman" w:eastAsia="仿宋" w:cs="仿宋"/>
          <w:sz w:val="32"/>
          <w:szCs w:val="32"/>
          <w:lang w:val="en-US" w:eastAsia="zh-CN"/>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rPr>
        <w:t>1</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lang w:val="en-US" w:eastAsia="zh-CN"/>
        </w:rPr>
        <w:t>192.83</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hint="eastAsia" w:ascii="Times New Roman" w:hAnsi="Times New Roman" w:eastAsia="仿宋" w:cs="仿宋"/>
          <w:sz w:val="32"/>
          <w:szCs w:val="32"/>
        </w:rPr>
        <w:t>年增加</w:t>
      </w:r>
      <w:r>
        <w:rPr>
          <w:rFonts w:hint="eastAsia" w:ascii="Times New Roman" w:hAnsi="Times New Roman" w:eastAsia="仿宋" w:cs="Times New Roman"/>
          <w:sz w:val="32"/>
          <w:szCs w:val="32"/>
          <w:lang w:val="en-US" w:eastAsia="zh-CN"/>
        </w:rPr>
        <w:t>2.03</w:t>
      </w:r>
      <w:r>
        <w:rPr>
          <w:rFonts w:hint="eastAsia" w:ascii="Times New Roman" w:hAnsi="Times New Roman" w:eastAsia="仿宋" w:cs="仿宋"/>
          <w:sz w:val="32"/>
          <w:szCs w:val="32"/>
        </w:rPr>
        <w:t>万元，其中：基本支出增加</w:t>
      </w:r>
      <w:r>
        <w:rPr>
          <w:rFonts w:hint="eastAsia" w:ascii="Times New Roman" w:hAnsi="Times New Roman" w:eastAsia="仿宋" w:cs="仿宋"/>
          <w:sz w:val="32"/>
          <w:szCs w:val="32"/>
          <w:lang w:val="en-US" w:eastAsia="zh-CN"/>
        </w:rPr>
        <w:t>2.03</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lang w:eastAsia="zh-CN"/>
        </w:rPr>
        <w:t>人员经费增加</w:t>
      </w:r>
      <w:r>
        <w:rPr>
          <w:rFonts w:hint="eastAsia" w:ascii="Times New Roman" w:hAnsi="Times New Roman" w:eastAsia="仿宋" w:cs="仿宋"/>
          <w:sz w:val="32"/>
          <w:szCs w:val="32"/>
        </w:rPr>
        <w:t>；其他支出无增减变化。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lang w:val="en-US" w:eastAsia="zh-CN"/>
        </w:rPr>
        <w:t>192.83</w:t>
      </w:r>
      <w:r>
        <w:rPr>
          <w:rFonts w:hint="eastAsia" w:ascii="Times New Roman" w:hAnsi="Times New Roman" w:eastAsia="仿宋" w:cs="仿宋"/>
          <w:sz w:val="32"/>
          <w:szCs w:val="32"/>
        </w:rPr>
        <w:t>万元，主要用于</w:t>
      </w:r>
      <w:r>
        <w:rPr>
          <w:rFonts w:hint="eastAsia" w:ascii="Times New Roman" w:hAnsi="Times New Roman" w:eastAsia="仿宋" w:cs="Times New Roman"/>
          <w:sz w:val="32"/>
          <w:szCs w:val="32"/>
          <w:lang w:eastAsia="zh-CN"/>
        </w:rPr>
        <w:t>保证单位正常</w:t>
      </w:r>
      <w:r>
        <w:rPr>
          <w:rFonts w:hint="eastAsia" w:ascii="Times New Roman" w:hAnsi="Times New Roman" w:eastAsia="仿宋" w:cs="Times New Roman"/>
          <w:sz w:val="32"/>
          <w:szCs w:val="32"/>
        </w:rPr>
        <w:t>运转的</w:t>
      </w:r>
      <w:r>
        <w:rPr>
          <w:rFonts w:hint="eastAsia" w:ascii="Times New Roman" w:hAnsi="Times New Roman" w:eastAsia="仿宋" w:cs="Times New Roman"/>
          <w:sz w:val="32"/>
          <w:szCs w:val="32"/>
          <w:lang w:eastAsia="zh-CN"/>
        </w:rPr>
        <w:t>人员经费、</w:t>
      </w:r>
      <w:r>
        <w:rPr>
          <w:rFonts w:hint="eastAsia" w:ascii="Times New Roman" w:hAnsi="Times New Roman" w:eastAsia="仿宋" w:cs="Times New Roman"/>
          <w:sz w:val="32"/>
          <w:szCs w:val="32"/>
        </w:rPr>
        <w:t>办公</w:t>
      </w:r>
      <w:r>
        <w:rPr>
          <w:rFonts w:hint="eastAsia" w:ascii="Times New Roman" w:hAnsi="Times New Roman" w:eastAsia="仿宋" w:cs="Times New Roman"/>
          <w:sz w:val="32"/>
          <w:szCs w:val="32"/>
          <w:lang w:eastAsia="zh-CN"/>
        </w:rPr>
        <w:t>费</w:t>
      </w:r>
      <w:r>
        <w:rPr>
          <w:rFonts w:hint="eastAsia" w:ascii="Times New Roman" w:hAnsi="Times New Roman" w:eastAsia="仿宋" w:cs="Times New Roman"/>
          <w:sz w:val="32"/>
          <w:szCs w:val="32"/>
        </w:rPr>
        <w:t>及邮电费、差旅费</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办公用房水电费、日常维修费</w:t>
      </w:r>
      <w:r>
        <w:rPr>
          <w:rFonts w:hint="eastAsia" w:ascii="Times New Roman" w:hAnsi="Times New Roman" w:eastAsia="仿宋" w:cs="仿宋"/>
          <w:sz w:val="32"/>
          <w:szCs w:val="32"/>
        </w:rPr>
        <w:t>等支出。</w:t>
      </w:r>
    </w:p>
    <w:p>
      <w:pPr>
        <w:autoSpaceDE w:val="0"/>
        <w:autoSpaceDN w:val="0"/>
        <w:adjustRightInd w:val="0"/>
        <w:ind w:left="198" w:firstLine="640" w:firstLineChars="200"/>
        <w:jc w:val="left"/>
        <w:rPr>
          <w:rFonts w:ascii="Times New Roman" w:hAnsi="Times New Roman" w:eastAsia="仿宋"/>
          <w:sz w:val="32"/>
          <w:szCs w:val="32"/>
        </w:rPr>
      </w:pP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黑体" w:hAnsi="黑体" w:eastAsia="黑体"/>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年，我部门财政拨款“三公”经费预算安排</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万元；公务用车购置及运维费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万元（其中：公务用车购置费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万元，公务用车运行维护费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val="en-US" w:eastAsia="zh-CN"/>
        </w:rPr>
        <w:t xml:space="preserve">                                                  </w:t>
      </w: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autoSpaceDE w:val="0"/>
        <w:autoSpaceDN w:val="0"/>
        <w:adjustRightInd w:val="0"/>
        <w:ind w:left="198" w:firstLine="640" w:firstLineChars="200"/>
        <w:jc w:val="left"/>
        <w:rPr>
          <w:rFonts w:ascii="Times New Roman" w:hAnsi="Times New Roman" w:eastAsia="仿宋"/>
          <w:b/>
          <w:bCs/>
          <w:sz w:val="32"/>
          <w:szCs w:val="32"/>
        </w:rPr>
      </w:pPr>
      <w:r>
        <w:rPr>
          <w:rFonts w:hint="eastAsia" w:ascii="仿宋_GB2312" w:eastAsia="仿宋_GB2312"/>
          <w:sz w:val="32"/>
          <w:szCs w:val="32"/>
        </w:rPr>
        <w:t>年交易额每年保持5%的递增率，市场交易设施不断完善；加快金凤市场水果精品交易区建设，力争20</w:t>
      </w:r>
      <w:r>
        <w:rPr>
          <w:rFonts w:hint="eastAsia" w:ascii="仿宋_GB2312" w:eastAsia="仿宋_GB2312"/>
          <w:sz w:val="32"/>
          <w:szCs w:val="32"/>
          <w:lang w:val="en-US" w:eastAsia="zh-CN"/>
        </w:rPr>
        <w:t>21</w:t>
      </w:r>
      <w:r>
        <w:rPr>
          <w:rFonts w:hint="eastAsia" w:ascii="仿宋_GB2312" w:eastAsia="仿宋_GB2312"/>
          <w:sz w:val="32"/>
          <w:szCs w:val="32"/>
        </w:rPr>
        <w:t>年正常运营，达到交易繁荣，为馆陶县的经济发展做贡献。发挥金凤市场国家级龙企业优势，发挥龙头带动作用，带动农业增效农民增收</w:t>
      </w:r>
      <w:r>
        <w:rPr>
          <w:rFonts w:hint="eastAsia" w:ascii="仿宋_GB2312" w:eastAsia="仿宋_GB2312"/>
          <w:sz w:val="32"/>
          <w:szCs w:val="32"/>
          <w:lang w:eastAsia="zh-CN"/>
        </w:rPr>
        <w:t>。</w:t>
      </w:r>
      <w:r>
        <w:rPr>
          <w:rFonts w:hint="eastAsia" w:ascii="仿宋_GB2312" w:eastAsia="仿宋_GB2312"/>
          <w:sz w:val="32"/>
          <w:szCs w:val="32"/>
        </w:rPr>
        <w:t>扩大市场知名度，美誉度，争创国家名牌和国家驰名商标。建立和维护市场秩序，服务地方经济发展。对市场的场地、基础设施、垃圾处理及网络进行维护。对市场的电子商务交易平台、信息安全监控系统、检验检测设备设施及网络进行维护。依法规范和维护市场内经营秩序，监督管理市场交易行为。依法实施农产品交易监督管理，依法查处欺行霸市等不公平交易行为</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r>
        <w:rPr>
          <w:rFonts w:hint="eastAsia" w:ascii="仿宋_GB2312" w:eastAsia="仿宋_GB2312"/>
          <w:sz w:val="32"/>
          <w:szCs w:val="32"/>
        </w:rPr>
        <w:t>进一步繁荣市场，完善市场功能，切实促进蛋鸡产业发展。</w:t>
      </w:r>
      <w:r>
        <w:rPr>
          <w:rFonts w:hint="eastAsia" w:ascii="仿宋_GB2312" w:eastAsia="仿宋_GB2312"/>
          <w:sz w:val="32"/>
          <w:szCs w:val="32"/>
          <w:lang w:val="en-US" w:eastAsia="zh-CN"/>
        </w:rPr>
        <w:t xml:space="preserve">                                            （二）</w:t>
      </w:r>
      <w:r>
        <w:rPr>
          <w:rFonts w:hint="eastAsia" w:ascii="Times New Roman" w:hAnsi="Times New Roman" w:eastAsia="仿宋" w:cs="仿宋"/>
          <w:b/>
          <w:bCs/>
          <w:sz w:val="32"/>
          <w:szCs w:val="32"/>
        </w:rPr>
        <w:t>分项绩效目标</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1、增效农民增收</w:t>
      </w:r>
    </w:p>
    <w:p>
      <w:pPr>
        <w:autoSpaceDE w:val="0"/>
        <w:autoSpaceDN w:val="0"/>
        <w:adjustRightInd w:val="0"/>
        <w:ind w:left="517" w:leftChars="246" w:firstLine="320" w:firstLineChars="100"/>
        <w:jc w:val="left"/>
        <w:rPr>
          <w:rFonts w:hint="eastAsia" w:ascii="仿宋_GB2312" w:eastAsia="仿宋_GB2312"/>
          <w:sz w:val="32"/>
          <w:szCs w:val="32"/>
          <w:lang w:val="en-US" w:eastAsia="zh-CN"/>
        </w:rPr>
      </w:pPr>
      <w:r>
        <w:rPr>
          <w:rFonts w:hint="eastAsia" w:ascii="仿宋_GB2312" w:eastAsia="仿宋_GB2312"/>
          <w:sz w:val="32"/>
          <w:szCs w:val="32"/>
          <w:lang w:eastAsia="zh-CN"/>
        </w:rPr>
        <w:t>绩效目标：让全县农民的收入上一个新的台阶</w:t>
      </w:r>
      <w:r>
        <w:rPr>
          <w:rFonts w:hint="eastAsia" w:ascii="仿宋_GB2312" w:eastAsia="仿宋_GB2312"/>
          <w:sz w:val="32"/>
          <w:szCs w:val="32"/>
          <w:lang w:val="en-US" w:eastAsia="zh-CN"/>
        </w:rPr>
        <w:t xml:space="preserve">   </w:t>
      </w:r>
    </w:p>
    <w:p>
      <w:pPr>
        <w:autoSpaceDE w:val="0"/>
        <w:autoSpaceDN w:val="0"/>
        <w:adjustRightInd w:val="0"/>
        <w:ind w:left="836" w:leftChars="398" w:firstLine="0" w:firstLine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绩效指标：农民增收的覆盖率达到85%以上    </w:t>
      </w:r>
    </w:p>
    <w:p>
      <w:pPr>
        <w:numPr>
          <w:ilvl w:val="0"/>
          <w:numId w:val="1"/>
        </w:numPr>
        <w:autoSpaceDE w:val="0"/>
        <w:autoSpaceDN w:val="0"/>
        <w:adjustRightInd w:val="0"/>
        <w:ind w:left="836" w:leftChars="398" w:firstLine="0" w:firstLine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市场的网络平台进行维护</w:t>
      </w:r>
    </w:p>
    <w:p>
      <w:pPr>
        <w:numPr>
          <w:ilvl w:val="0"/>
          <w:numId w:val="0"/>
        </w:numPr>
        <w:autoSpaceDE w:val="0"/>
        <w:autoSpaceDN w:val="0"/>
        <w:adjustRightInd w:val="0"/>
        <w:ind w:leftChars="398"/>
        <w:jc w:val="left"/>
        <w:rPr>
          <w:rFonts w:hint="eastAsia" w:ascii="仿宋_GB2312" w:eastAsia="仿宋_GB2312"/>
          <w:sz w:val="32"/>
          <w:szCs w:val="32"/>
        </w:rPr>
      </w:pPr>
      <w:r>
        <w:rPr>
          <w:rFonts w:hint="eastAsia" w:ascii="仿宋_GB2312" w:eastAsia="仿宋_GB2312"/>
          <w:sz w:val="32"/>
          <w:szCs w:val="32"/>
          <w:lang w:val="en-US" w:eastAsia="zh-CN"/>
        </w:rPr>
        <w:t xml:space="preserve">绩效目标： </w:t>
      </w:r>
      <w:r>
        <w:rPr>
          <w:rFonts w:hint="eastAsia" w:ascii="仿宋_GB2312" w:eastAsia="仿宋_GB2312"/>
          <w:sz w:val="32"/>
          <w:szCs w:val="32"/>
        </w:rPr>
        <w:t>对市场的电子商务交易平台、信息安全监控系统、检验检测设备设施及网络进行维护。</w:t>
      </w:r>
    </w:p>
    <w:p>
      <w:pPr>
        <w:numPr>
          <w:ilvl w:val="0"/>
          <w:numId w:val="0"/>
        </w:numPr>
        <w:autoSpaceDE w:val="0"/>
        <w:autoSpaceDN w:val="0"/>
        <w:adjustRightInd w:val="0"/>
        <w:ind w:leftChars="398"/>
        <w:jc w:val="left"/>
        <w:rPr>
          <w:rFonts w:hint="eastAsia" w:ascii="仿宋_GB2312" w:eastAsia="仿宋_GB2312"/>
          <w:sz w:val="32"/>
          <w:szCs w:val="32"/>
          <w:lang w:val="en-US" w:eastAsia="zh-CN"/>
        </w:rPr>
      </w:pPr>
      <w:r>
        <w:rPr>
          <w:rFonts w:hint="eastAsia" w:ascii="仿宋_GB2312" w:eastAsia="仿宋_GB2312"/>
          <w:sz w:val="32"/>
          <w:szCs w:val="32"/>
          <w:lang w:eastAsia="zh-CN"/>
        </w:rPr>
        <w:t>绩效指标：覆盖率达到</w:t>
      </w:r>
      <w:r>
        <w:rPr>
          <w:rFonts w:hint="eastAsia" w:ascii="仿宋_GB2312" w:eastAsia="仿宋_GB2312"/>
          <w:sz w:val="32"/>
          <w:szCs w:val="32"/>
          <w:lang w:val="en-US" w:eastAsia="zh-CN"/>
        </w:rPr>
        <w:t>100%</w:t>
      </w:r>
    </w:p>
    <w:p>
      <w:pPr>
        <w:numPr>
          <w:ilvl w:val="0"/>
          <w:numId w:val="0"/>
        </w:numPr>
        <w:autoSpaceDE w:val="0"/>
        <w:autoSpaceDN w:val="0"/>
        <w:adjustRightInd w:val="0"/>
        <w:ind w:firstLine="320" w:firstLineChars="100"/>
        <w:jc w:val="left"/>
        <w:rPr>
          <w:rFonts w:ascii="Times New Roman" w:hAnsi="Times New Roman" w:eastAsia="仿宋"/>
          <w:b/>
          <w:bCs/>
          <w:sz w:val="32"/>
          <w:szCs w:val="32"/>
        </w:rPr>
      </w:pPr>
      <w:r>
        <w:rPr>
          <w:rFonts w:hint="eastAsia" w:ascii="仿宋_GB2312" w:eastAsia="仿宋_GB2312"/>
          <w:sz w:val="32"/>
          <w:szCs w:val="32"/>
          <w:lang w:val="en-US" w:eastAsia="zh-CN"/>
        </w:rPr>
        <w:t xml:space="preserve"> </w:t>
      </w:r>
      <w:r>
        <w:rPr>
          <w:rFonts w:hint="eastAsia" w:ascii="Times New Roman" w:hAnsi="Times New Roman" w:eastAsia="仿宋" w:cs="仿宋"/>
          <w:b/>
          <w:bCs/>
          <w:sz w:val="32"/>
          <w:szCs w:val="32"/>
        </w:rPr>
        <w:t>（三）工作保障措施</w:t>
      </w:r>
    </w:p>
    <w:bookmarkEnd w:id="0"/>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增强市场诚信经营意识和规范市场交易管理，维护市场经营秩序。</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增强市场服务体系，规范和完善市场交易管理功能，对市场的场地、基础设施及网络进行维护。</w:t>
      </w:r>
    </w:p>
    <w:p>
      <w:pPr>
        <w:rPr>
          <w:rFonts w:ascii="仿宋_GB2312" w:hAnsi="黑体" w:eastAsia="仿宋_GB2312"/>
          <w:b/>
          <w:bCs/>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cs="仿宋_GB2312"/>
          <w:b/>
          <w:bCs/>
          <w:sz w:val="32"/>
          <w:szCs w:val="32"/>
        </w:rPr>
        <w:t>第二部分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pPr>
        <w:jc w:val="left"/>
        <w:outlineLvl w:val="1"/>
        <w:rPr>
          <w:rFonts w:ascii="方正仿宋_GBK" w:eastAsia="方正仿宋_GBK"/>
          <w:b/>
          <w:bCs/>
          <w:sz w:val="28"/>
          <w:szCs w:val="28"/>
          <w:highlight w:val="yellow"/>
        </w:rPr>
      </w:pPr>
    </w:p>
    <w:p>
      <w:pPr>
        <w:jc w:val="center"/>
        <w:outlineLvl w:val="1"/>
        <w:rPr>
          <w:rFonts w:ascii="Times New Roman" w:hAnsi="宋体"/>
          <w:b/>
          <w:bCs/>
          <w:sz w:val="28"/>
          <w:szCs w:val="28"/>
        </w:rPr>
      </w:pPr>
      <w:r>
        <w:rPr>
          <w:rFonts w:hint="eastAsia" w:ascii="方正仿宋_GBK" w:eastAsia="方正仿宋_GBK" w:cs="方正仿宋_GBK"/>
          <w:b/>
          <w:bCs/>
          <w:sz w:val="28"/>
          <w:szCs w:val="28"/>
          <w:highlight w:val="yellow"/>
          <w:lang w:eastAsia="zh-CN"/>
        </w:rPr>
        <w:t>禽蛋农贸批发市场占地款</w:t>
      </w:r>
      <w:r>
        <w:rPr>
          <w:rFonts w:ascii="方正书宋_GBK" w:eastAsia="方正书宋_GBK" w:cs="方正书宋_GBK"/>
          <w:b/>
          <w:bCs/>
        </w:rPr>
        <w:t xml:space="preserve"> </w:t>
      </w:r>
      <w:r>
        <w:rPr>
          <w:rFonts w:hint="eastAsia" w:ascii="方正仿宋_GBK" w:eastAsia="方正仿宋_GBK" w:cs="方正仿宋_GBK"/>
          <w:b/>
          <w:bCs/>
          <w:sz w:val="28"/>
          <w:szCs w:val="28"/>
          <w:highlight w:val="yellow"/>
        </w:rPr>
        <w:t>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bookmarkStart w:id="1" w:name="_Toc29484636"/>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bookmarkEnd w:id="1"/>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hint="eastAsia" w:ascii="方正书宋_GBK" w:eastAsia="方正书宋_GBK" w:cs="方正书宋_GBK"/>
                <w:lang w:eastAsia="zh-CN"/>
              </w:rPr>
            </w:pPr>
            <w:r>
              <w:rPr>
                <w:rFonts w:ascii="方正书宋_GBK" w:eastAsia="方正书宋_GBK" w:cs="方正书宋_GBK"/>
              </w:rPr>
              <w:t>1</w:t>
            </w:r>
            <w:r>
              <w:rPr>
                <w:rFonts w:hint="eastAsia" w:ascii="方正书宋_GBK" w:eastAsia="方正书宋_GBK" w:cs="方正书宋_GBK"/>
              </w:rPr>
              <w:t>、</w:t>
            </w:r>
            <w:r>
              <w:rPr>
                <w:rFonts w:hint="eastAsia" w:ascii="方正书宋_GBK" w:eastAsia="方正书宋_GBK" w:cs="方正书宋_GBK"/>
                <w:lang w:eastAsia="zh-CN"/>
              </w:rPr>
              <w:t>进一步完善市场功能，硬化交易场所，规范摊位管理，促进金凤市场繁荣发展。</w:t>
            </w:r>
          </w:p>
          <w:p>
            <w:pPr>
              <w:spacing w:line="300" w:lineRule="exact"/>
              <w:jc w:val="left"/>
              <w:rPr>
                <w:rFonts w:hint="eastAsia" w:ascii="方正书宋_GBK" w:eastAsia="方正书宋_GBK" w:cs="方正书宋_GBK"/>
                <w:lang w:eastAsia="zh-CN"/>
              </w:rPr>
            </w:pPr>
          </w:p>
          <w:p>
            <w:pPr>
              <w:spacing w:line="300" w:lineRule="exact"/>
              <w:jc w:val="left"/>
              <w:rPr>
                <w:rFonts w:ascii="方正书宋_GBK" w:eastAsia="方正书宋_GBK" w:cs="方正书宋_GBK"/>
              </w:rPr>
            </w:pP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hint="eastAsia" w:ascii="方正书宋_GBK" w:hAnsi="Calibri" w:eastAsia="方正书宋_GBK" w:cs="Calibri"/>
                <w:kern w:val="2"/>
                <w:sz w:val="21"/>
                <w:szCs w:val="21"/>
                <w:lang w:val="en-US" w:eastAsia="zh-CN" w:bidi="ar-SA"/>
              </w:rPr>
            </w:pPr>
            <w:r>
              <w:rPr>
                <w:rFonts w:hint="eastAsia" w:ascii="方正书宋_GBK" w:eastAsia="方正书宋_GBK"/>
                <w:lang w:eastAsia="zh-CN"/>
              </w:rPr>
              <w:t>财政专项资金数量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lang w:val="en-US" w:eastAsia="zh-CN"/>
              </w:rPr>
              <w:t>2021年专项资金数量</w:t>
            </w:r>
          </w:p>
        </w:tc>
        <w:tc>
          <w:tcPr>
            <w:tcW w:w="1276" w:type="dxa"/>
            <w:vAlign w:val="center"/>
          </w:tcPr>
          <w:p>
            <w:pPr>
              <w:spacing w:line="300" w:lineRule="exact"/>
              <w:jc w:val="left"/>
              <w:rPr>
                <w:rFonts w:ascii="方正书宋_GBK" w:eastAsia="方正书宋_GBK"/>
              </w:rPr>
            </w:pPr>
            <w:r>
              <w:rPr>
                <w:rFonts w:hint="eastAsia" w:ascii="宋体" w:hAnsi="宋体" w:eastAsia="宋体" w:cs="宋体"/>
              </w:rPr>
              <w:t>≧</w:t>
            </w:r>
            <w:r>
              <w:rPr>
                <w:rFonts w:hint="eastAsia" w:ascii="方正书宋_GBK" w:hAnsi="方正书宋_GBK" w:eastAsia="方正书宋_GBK" w:cs="方正书宋_GBK"/>
                <w:lang w:val="en-US" w:eastAsia="zh-CN"/>
              </w:rPr>
              <w:t>1</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ind w:firstLine="373" w:firstLineChars="0"/>
              <w:jc w:val="left"/>
              <w:rPr>
                <w:rFonts w:ascii="方正书宋_GBK" w:eastAsia="方正书宋_GBK"/>
              </w:rPr>
            </w:pPr>
            <w:r>
              <w:rPr>
                <w:rFonts w:hint="eastAsia" w:ascii="方正书宋_GBK" w:eastAsia="方正书宋_GBK"/>
                <w:lang w:eastAsia="zh-CN"/>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lang w:eastAsia="zh-CN"/>
              </w:rPr>
              <w:t>支付两村租金完成情况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val="en-US" w:eastAsia="zh-CN"/>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pPr>
              <w:spacing w:line="300" w:lineRule="exact"/>
              <w:ind w:firstLine="210" w:firstLineChars="100"/>
              <w:jc w:val="left"/>
              <w:rPr>
                <w:rFonts w:ascii="方正书宋_GBK" w:eastAsia="方正书宋_GBK"/>
              </w:rPr>
            </w:pPr>
            <w:r>
              <w:rPr>
                <w:rFonts w:hint="eastAsia" w:ascii="方正书宋_GBK" w:eastAsia="方正书宋_GBK"/>
                <w:lang w:eastAsia="zh-CN"/>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lang w:eastAsia="zh-CN"/>
              </w:rPr>
              <w:t>两村租金完成时间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val="en-US" w:eastAsia="zh-CN"/>
              </w:rPr>
              <w:t>2021年11月底</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eastAsia="zh-CN"/>
              </w:rPr>
              <w:t>省级文明市场</w:t>
            </w:r>
          </w:p>
        </w:tc>
        <w:tc>
          <w:tcPr>
            <w:tcW w:w="2891" w:type="dxa"/>
            <w:vAlign w:val="center"/>
          </w:tcPr>
          <w:p>
            <w:pPr>
              <w:spacing w:line="300" w:lineRule="exact"/>
              <w:jc w:val="left"/>
              <w:rPr>
                <w:rFonts w:ascii="方正书宋_GBK" w:eastAsia="方正书宋_GBK"/>
              </w:rPr>
            </w:pPr>
            <w:r>
              <w:rPr>
                <w:rFonts w:hint="eastAsia" w:ascii="方正书宋_GBK" w:eastAsia="方正书宋_GBK"/>
                <w:lang w:eastAsia="zh-CN"/>
              </w:rPr>
              <w:t>发挥金凤市场国家级龙头企业优势，带动农业增效农民增收。</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val="en-US" w:eastAsia="zh-CN"/>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eastAsia="zh-CN"/>
              </w:rPr>
              <w:t>生态环境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lang w:eastAsia="zh-CN"/>
              </w:rPr>
              <w:t>扩大市场知名度，美誉度，提高生态效益。</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val="en-US" w:eastAsia="zh-CN"/>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eastAsia="zh-CN"/>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lang w:eastAsia="zh-CN"/>
              </w:rPr>
              <w:t>村民对市场服务整体满意</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val="en-US" w:eastAsia="zh-CN"/>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调查统计</w:t>
            </w:r>
          </w:p>
        </w:tc>
      </w:tr>
    </w:tbl>
    <w:p>
      <w:pPr>
        <w:spacing w:line="300" w:lineRule="exact"/>
        <w:ind w:firstLine="420" w:firstLineChars="200"/>
        <w:jc w:val="left"/>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sz w:val="32"/>
          <w:szCs w:val="32"/>
        </w:rPr>
      </w:pPr>
      <w:bookmarkStart w:id="2" w:name="_Toc471398468"/>
      <w:r>
        <w:rPr>
          <w:rFonts w:ascii="Times New Roman" w:hAnsi="Times New Roman" w:eastAsia="仿宋" w:cs="Times New Roman"/>
          <w:sz w:val="32"/>
          <w:szCs w:val="32"/>
        </w:rPr>
        <w:t xml:space="preserve"> 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年，我部门安排政府采购预算</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万元。具体内容见下表。</w:t>
      </w:r>
      <w:bookmarkEnd w:id="2"/>
    </w:p>
    <w:p>
      <w:pPr>
        <w:jc w:val="center"/>
        <w:outlineLvl w:val="0"/>
        <w:rPr>
          <w:rFonts w:ascii="方正小标宋_GBK" w:eastAsia="方正小标宋_GBK"/>
          <w:sz w:val="32"/>
          <w:szCs w:val="32"/>
        </w:rPr>
      </w:pPr>
      <w:bookmarkStart w:id="3" w:name="_Toc535404684"/>
      <w:r>
        <w:rPr>
          <w:rFonts w:hint="eastAsia" w:ascii="方正小标宋_GBK" w:eastAsia="方正小标宋_GBK" w:cs="方正小标宋_GBK"/>
          <w:sz w:val="32"/>
          <w:szCs w:val="32"/>
        </w:rPr>
        <w:t>部门政府采购预算</w:t>
      </w:r>
      <w:bookmarkEnd w:id="3"/>
    </w:p>
    <w:tbl>
      <w:tblPr>
        <w:tblStyle w:val="7"/>
        <w:tblW w:w="8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40"/>
        <w:gridCol w:w="593"/>
        <w:gridCol w:w="814"/>
        <w:gridCol w:w="481"/>
        <w:gridCol w:w="481"/>
        <w:gridCol w:w="525"/>
        <w:gridCol w:w="681"/>
        <w:gridCol w:w="634"/>
        <w:gridCol w:w="476"/>
        <w:gridCol w:w="583"/>
        <w:gridCol w:w="583"/>
        <w:gridCol w:w="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3886" w:type="dxa"/>
          <w:trHeight w:val="414" w:hRule="atLeast"/>
          <w:tblHeader/>
          <w:jc w:val="center"/>
        </w:trPr>
        <w:tc>
          <w:tcPr>
            <w:tcW w:w="4857" w:type="dxa"/>
            <w:gridSpan w:val="7"/>
            <w:tcBorders>
              <w:top w:val="single" w:color="FFFFFF" w:sz="6" w:space="0"/>
              <w:left w:val="single" w:color="FFFFFF" w:sz="6" w:space="0"/>
              <w:right w:val="single" w:color="FFFFFF" w:sz="6" w:space="0"/>
            </w:tcBorders>
            <w:vAlign w:val="center"/>
          </w:tcPr>
          <w:p>
            <w:pPr>
              <w:spacing w:line="300" w:lineRule="exact"/>
              <w:jc w:val="left"/>
              <w:rPr>
                <w:rFonts w:ascii="宋体"/>
                <w:sz w:val="24"/>
                <w:szCs w:val="24"/>
              </w:rPr>
            </w:pPr>
            <w:r>
              <w:rPr>
                <w:rFonts w:hint="eastAsia" w:ascii="宋体" w:hAnsi="宋体" w:cs="宋体"/>
                <w:sz w:val="24"/>
                <w:szCs w:val="24"/>
              </w:rPr>
              <w:t>馆陶县</w:t>
            </w:r>
            <w:r>
              <w:rPr>
                <w:rFonts w:ascii="宋体" w:hAnsi="宋体" w:cs="宋体"/>
                <w:sz w:val="24"/>
                <w:szCs w:val="24"/>
              </w:rPr>
              <w:t>XXX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63"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59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81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52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3886" w:type="dxa"/>
            <w:gridSpan w:val="6"/>
            <w:tcBorders>
              <w:top w:val="single" w:color="auto" w:sz="4" w:space="0"/>
              <w:bottom w:val="single" w:color="auto" w:sz="4" w:space="0"/>
              <w:right w:val="single" w:color="auto" w:sz="4" w:space="0"/>
            </w:tcBorders>
            <w:shd w:val="clear" w:color="auto" w:fill="auto"/>
          </w:tcPr>
          <w:p>
            <w:pPr>
              <w:spacing w:line="300" w:lineRule="exact"/>
              <w:jc w:val="center"/>
            </w:pPr>
            <w:r>
              <w:rPr>
                <w:rFonts w:hint="eastAsia" w:ascii="方正书宋_GBK" w:eastAsia="方正书宋_GBK"/>
                <w:b/>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Align w:val="center"/>
          </w:tcPr>
          <w:p>
            <w:pPr>
              <w:spacing w:line="300" w:lineRule="exact"/>
              <w:jc w:val="left"/>
              <w:outlineLvl w:val="0"/>
            </w:pPr>
          </w:p>
        </w:tc>
        <w:tc>
          <w:tcPr>
            <w:tcW w:w="840" w:type="dxa"/>
            <w:vAlign w:val="center"/>
          </w:tcPr>
          <w:p>
            <w:pPr>
              <w:spacing w:line="300" w:lineRule="exact"/>
              <w:jc w:val="left"/>
              <w:outlineLvl w:val="0"/>
            </w:pP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8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6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b/>
                <w:bCs/>
              </w:rPr>
              <w:t>国有资本经营预算拨款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929" w:type="dxa"/>
            <w:vAlign w:val="center"/>
          </w:tcPr>
          <w:p>
            <w:pPr>
              <w:spacing w:line="300" w:lineRule="exact"/>
              <w:jc w:val="center"/>
              <w:outlineLvl w:val="0"/>
              <w:rPr>
                <w:rFonts w:ascii="方正书宋_GBK" w:eastAsia="方正书宋_GBK" w:cs="方正书宋_GBK"/>
                <w:b/>
                <w:bCs/>
              </w:rPr>
            </w:pPr>
            <w:r>
              <w:rPr>
                <w:rFonts w:hint="eastAsia"/>
                <w:b/>
              </w:rPr>
              <w:t>单</w:t>
            </w:r>
            <w:r>
              <w:rPr>
                <w:rFonts w:hint="eastAsia" w:ascii="方正书宋_GBK" w:eastAsia="方正书宋_GBK" w:cs="方正书宋_GBK"/>
                <w:b/>
                <w:bCs/>
              </w:rPr>
              <w:t>位</w:t>
            </w:r>
          </w:p>
          <w:p>
            <w:pPr>
              <w:spacing w:line="300" w:lineRule="exact"/>
              <w:jc w:val="center"/>
              <w:outlineLvl w:val="0"/>
              <w:rPr>
                <w:b/>
              </w:rPr>
            </w:pPr>
            <w:r>
              <w:rPr>
                <w:rFonts w:hint="eastAsia" w:ascii="方正书宋_GBK" w:eastAsia="方正书宋_GBK" w:cs="方正书宋_GBK"/>
                <w:b/>
                <w:bCs/>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12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840" w:type="dxa"/>
            <w:vAlign w:val="center"/>
          </w:tcPr>
          <w:p>
            <w:pPr>
              <w:spacing w:line="300" w:lineRule="exact"/>
              <w:jc w:val="right"/>
              <w:rPr>
                <w:rFonts w:ascii="方正书宋_GBK" w:eastAsia="方正书宋_GBK"/>
                <w:b/>
                <w:bCs/>
              </w:rPr>
            </w:pP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81"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929"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123" w:type="dxa"/>
            <w:vAlign w:val="center"/>
          </w:tcPr>
          <w:p>
            <w:pPr>
              <w:spacing w:line="300" w:lineRule="exact"/>
              <w:rPr>
                <w:rFonts w:ascii="方正书宋_GBK" w:eastAsia="方正书宋_GBK"/>
                <w:b/>
                <w:bCs/>
              </w:rPr>
            </w:pPr>
            <w:r>
              <w:rPr>
                <w:rFonts w:hint="eastAsia" w:ascii="方正书宋_GBK" w:eastAsia="方正书宋_GBK" w:cs="方正书宋_GBK"/>
                <w:b/>
                <w:bCs/>
              </w:rPr>
              <w:t>馆陶县</w:t>
            </w:r>
            <w:r>
              <w:rPr>
                <w:rFonts w:ascii="方正书宋_GBK" w:eastAsia="方正书宋_GBK" w:cs="方正书宋_GBK"/>
                <w:b/>
                <w:bCs/>
              </w:rPr>
              <w:t>XXX</w:t>
            </w:r>
            <w:r>
              <w:rPr>
                <w:rFonts w:hint="eastAsia" w:ascii="方正书宋_GBK" w:eastAsia="方正书宋_GBK" w:cs="方正书宋_GBK"/>
                <w:b/>
                <w:bCs/>
              </w:rPr>
              <w:t>小计</w:t>
            </w:r>
          </w:p>
        </w:tc>
        <w:tc>
          <w:tcPr>
            <w:tcW w:w="840" w:type="dxa"/>
            <w:vAlign w:val="center"/>
          </w:tcPr>
          <w:p>
            <w:pPr>
              <w:spacing w:line="300" w:lineRule="exact"/>
              <w:jc w:val="right"/>
              <w:rPr>
                <w:rFonts w:ascii="方正书宋_GBK" w:eastAsia="方正书宋_GBK"/>
                <w:b/>
                <w:bCs/>
              </w:rPr>
            </w:pP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81"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929"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210"/>
              <w:jc w:val="right"/>
              <w:rPr>
                <w:rFonts w:ascii="方正书宋_GBK" w:eastAsia="方正书宋_GBK"/>
              </w:rPr>
            </w:pPr>
          </w:p>
        </w:tc>
        <w:tc>
          <w:tcPr>
            <w:tcW w:w="681" w:type="dxa"/>
            <w:vAlign w:val="center"/>
          </w:tcPr>
          <w:p>
            <w:pPr>
              <w:spacing w:line="300" w:lineRule="exact"/>
              <w:ind w:right="105"/>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105"/>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ind w:right="105"/>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bl>
    <w:p>
      <w:pPr>
        <w:sectPr>
          <w:headerReference r:id="rId3" w:type="default"/>
          <w:footerReference r:id="rId4" w:type="default"/>
          <w:pgSz w:w="11907" w:h="16839"/>
          <w:pgMar w:top="1021" w:right="1361" w:bottom="1021" w:left="136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w:t>
      </w:r>
      <w:r>
        <w:rPr>
          <w:rFonts w:hint="eastAsia" w:ascii="Times New Roman" w:hAnsi="Times New Roman" w:eastAsia="仿宋" w:cs="Times New Roman"/>
          <w:color w:val="000000"/>
          <w:sz w:val="32"/>
          <w:szCs w:val="32"/>
          <w:lang w:eastAsia="zh-CN"/>
        </w:rPr>
        <w:t>金凤市场</w:t>
      </w:r>
      <w:r>
        <w:rPr>
          <w:rFonts w:hint="eastAsia" w:ascii="Times New Roman" w:hAnsi="Times New Roman" w:eastAsia="仿宋" w:cs="Times New Roman"/>
          <w:color w:val="000000"/>
          <w:sz w:val="32"/>
          <w:szCs w:val="32"/>
          <w:lang w:val="en-US" w:eastAsia="zh-CN"/>
        </w:rPr>
        <w:t>2020</w:t>
      </w:r>
      <w:r>
        <w:rPr>
          <w:rFonts w:hint="eastAsia" w:ascii="Times New Roman" w:hAnsi="Times New Roman" w:eastAsia="仿宋" w:cs="仿宋"/>
          <w:color w:val="000000"/>
          <w:sz w:val="32"/>
          <w:szCs w:val="32"/>
        </w:rPr>
        <w:t>年末固定资产金额为</w:t>
      </w:r>
      <w:r>
        <w:rPr>
          <w:rFonts w:hint="eastAsia" w:ascii="Times New Roman" w:hAnsi="Times New Roman" w:eastAsia="仿宋" w:cs="Times New Roman"/>
          <w:color w:val="000000"/>
          <w:sz w:val="32"/>
          <w:szCs w:val="32"/>
          <w:lang w:val="en-US" w:eastAsia="zh-CN"/>
        </w:rPr>
        <w:t>1231.11</w:t>
      </w:r>
      <w:r>
        <w:rPr>
          <w:rFonts w:hint="eastAsia" w:ascii="Times New Roman" w:hAnsi="Times New Roman" w:eastAsia="仿宋" w:cs="仿宋"/>
          <w:color w:val="000000"/>
          <w:sz w:val="32"/>
          <w:szCs w:val="32"/>
        </w:rPr>
        <w:t>万元（详见下表），</w:t>
      </w:r>
    </w:p>
    <w:tbl>
      <w:tblPr>
        <w:tblStyle w:val="7"/>
        <w:tblW w:w="7980" w:type="dxa"/>
        <w:tblInd w:w="-106"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河北省省直部门固定资产占用情况表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编制部门：</w:t>
            </w:r>
          </w:p>
        </w:tc>
        <w:tc>
          <w:tcPr>
            <w:tcW w:w="4095" w:type="dxa"/>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rPr>
              <w:t>2020</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olor w:val="FF0000"/>
                <w:kern w:val="0"/>
                <w:sz w:val="22"/>
                <w:lang w:val="en-US" w:eastAsia="zh-CN"/>
              </w:rPr>
            </w:pPr>
            <w:r>
              <w:rPr>
                <w:rFonts w:hint="eastAsia" w:ascii="Times New Roman" w:hAnsi="Times New Roman" w:eastAsia="仿宋"/>
                <w:color w:val="FF0000"/>
                <w:kern w:val="0"/>
                <w:sz w:val="22"/>
                <w:lang w:val="en-US" w:eastAsia="zh-CN"/>
              </w:rPr>
              <w:t>1231.11</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szCs w:val="22"/>
                <w:lang w:val="en-US" w:eastAsia="zh-CN"/>
              </w:rPr>
              <w:t>1103.53</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szCs w:val="22"/>
                <w:lang w:val="en-US" w:eastAsia="zh-CN"/>
              </w:rPr>
              <w:t>50.08</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szCs w:val="22"/>
                <w:lang w:val="en-US" w:eastAsia="zh-CN"/>
              </w:rPr>
              <w:t>124.52</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3.06</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ind w:firstLine="640" w:firstLineChars="200"/>
        <w:rPr>
          <w:rFonts w:hint="eastAsia" w:eastAsia="方正仿宋_GBK"/>
          <w:sz w:val="32"/>
          <w:szCs w:val="32"/>
        </w:rPr>
      </w:pPr>
      <w:r>
        <w:rPr>
          <w:rFonts w:hint="eastAsia" w:ascii="仿宋_GB2312" w:eastAsia="仿宋_GB2312"/>
          <w:sz w:val="32"/>
          <w:szCs w:val="32"/>
          <w:lang w:val="en-US" w:eastAsia="zh-CN"/>
        </w:rPr>
        <w:t xml:space="preserve">      </w:t>
      </w:r>
      <w:r>
        <w:rPr>
          <w:rFonts w:eastAsia="方正仿宋_GBK"/>
          <w:bCs/>
          <w:sz w:val="32"/>
          <w:szCs w:val="32"/>
        </w:rPr>
        <w:t>1</w:t>
      </w:r>
      <w:r>
        <w:rPr>
          <w:rFonts w:hint="eastAsia" w:ascii="方正仿宋_GBK" w:hAnsi="方正仿宋_GBK" w:eastAsia="方正仿宋_GBK"/>
          <w:bCs/>
          <w:sz w:val="32"/>
          <w:szCs w:val="32"/>
        </w:rPr>
        <w:t>、一般公共预算拨款收入</w:t>
      </w:r>
      <w:r>
        <w:rPr>
          <w:rFonts w:hint="eastAsia" w:ascii="方正仿宋_GBK" w:hAnsi="方正仿宋_GBK" w:eastAsia="方正仿宋_GBK"/>
          <w:b/>
          <w:bCs/>
          <w:sz w:val="32"/>
          <w:szCs w:val="32"/>
        </w:rPr>
        <w:t>：</w:t>
      </w:r>
      <w:r>
        <w:rPr>
          <w:rFonts w:hint="eastAsia" w:ascii="仿宋_GB2312" w:eastAsia="仿宋_GB2312"/>
          <w:sz w:val="32"/>
          <w:szCs w:val="32"/>
        </w:rPr>
        <w:t>指县级财政当年拨付的资金。</w:t>
      </w:r>
    </w:p>
    <w:p>
      <w:pPr>
        <w:ind w:firstLine="640" w:firstLineChars="200"/>
        <w:rPr>
          <w:rFonts w:ascii="仿宋_GB2312" w:eastAsia="仿宋_GB2312"/>
          <w:sz w:val="32"/>
          <w:szCs w:val="32"/>
        </w:rPr>
      </w:pPr>
      <w:r>
        <w:rPr>
          <w:rFonts w:eastAsia="方正仿宋_GBK"/>
          <w:bCs/>
          <w:sz w:val="32"/>
          <w:szCs w:val="32"/>
        </w:rPr>
        <w:t>2</w:t>
      </w:r>
      <w:r>
        <w:rPr>
          <w:rFonts w:hint="eastAsia" w:ascii="方正仿宋_GBK" w:hAnsi="方正仿宋_GBK" w:eastAsia="方正仿宋_GBK"/>
          <w:bCs/>
          <w:sz w:val="32"/>
          <w:szCs w:val="32"/>
        </w:rPr>
        <w:t>、事业收入</w:t>
      </w:r>
      <w:r>
        <w:rPr>
          <w:rFonts w:hint="eastAsia" w:ascii="方正仿宋_GBK" w:hAnsi="方正仿宋_GBK" w:eastAsia="方正仿宋_GBK"/>
          <w:b/>
          <w:bCs/>
          <w:sz w:val="32"/>
          <w:szCs w:val="32"/>
        </w:rPr>
        <w:t>：</w:t>
      </w:r>
      <w:r>
        <w:rPr>
          <w:rFonts w:hint="eastAsia" w:ascii="仿宋_GB2312" w:eastAsia="仿宋_GB2312"/>
          <w:sz w:val="32"/>
          <w:szCs w:val="32"/>
        </w:rPr>
        <w:t>指事业单位开展专业业务活动及辅助活动所取得的收入。</w:t>
      </w:r>
    </w:p>
    <w:p>
      <w:pPr>
        <w:ind w:firstLine="640" w:firstLineChars="200"/>
        <w:rPr>
          <w:rFonts w:hint="eastAsia" w:ascii="仿宋_GB2312" w:eastAsia="仿宋_GB2312"/>
          <w:sz w:val="32"/>
          <w:szCs w:val="32"/>
        </w:rPr>
      </w:pPr>
      <w:r>
        <w:rPr>
          <w:rFonts w:eastAsia="方正仿宋_GBK"/>
          <w:bCs/>
          <w:sz w:val="32"/>
          <w:szCs w:val="32"/>
        </w:rPr>
        <w:t>3</w:t>
      </w:r>
      <w:r>
        <w:rPr>
          <w:rFonts w:hint="eastAsia" w:ascii="方正仿宋_GBK" w:hAnsi="方正仿宋_GBK" w:eastAsia="方正仿宋_GBK"/>
          <w:bCs/>
          <w:sz w:val="32"/>
          <w:szCs w:val="32"/>
        </w:rPr>
        <w:t>、其他收入</w:t>
      </w:r>
      <w:r>
        <w:rPr>
          <w:rFonts w:hint="eastAsia" w:ascii="方正仿宋_GBK" w:hAnsi="方正仿宋_GBK" w:eastAsia="方正仿宋_GBK"/>
          <w:b/>
          <w:bCs/>
          <w:sz w:val="32"/>
          <w:szCs w:val="32"/>
        </w:rPr>
        <w:t>：</w:t>
      </w:r>
      <w:r>
        <w:rPr>
          <w:rFonts w:hint="eastAsia" w:ascii="仿宋_GB2312" w:eastAsia="仿宋_GB2312"/>
          <w:sz w:val="32"/>
          <w:szCs w:val="32"/>
        </w:rPr>
        <w:t>指除“一般公共预算拨款收入”、“事业收入”等以外的收入。主要是按规定动用的租房收入、存款利息收入等。</w:t>
      </w:r>
    </w:p>
    <w:p>
      <w:pPr>
        <w:ind w:firstLine="640" w:firstLineChars="200"/>
        <w:rPr>
          <w:rFonts w:hint="eastAsia" w:ascii="仿宋_GB2312" w:eastAsia="仿宋_GB2312"/>
          <w:sz w:val="32"/>
          <w:szCs w:val="32"/>
        </w:rPr>
      </w:pPr>
      <w:r>
        <w:rPr>
          <w:rFonts w:eastAsia="方正仿宋_GBK"/>
          <w:bCs/>
          <w:sz w:val="32"/>
          <w:szCs w:val="32"/>
        </w:rPr>
        <w:t>4</w:t>
      </w:r>
      <w:r>
        <w:rPr>
          <w:rFonts w:hint="eastAsia" w:ascii="方正仿宋_GBK" w:hAnsi="方正仿宋_GBK" w:eastAsia="方正仿宋_GBK"/>
          <w:bCs/>
          <w:sz w:val="32"/>
          <w:szCs w:val="32"/>
        </w:rPr>
        <w:t>、基本支出</w:t>
      </w:r>
      <w:r>
        <w:rPr>
          <w:rFonts w:hint="eastAsia" w:ascii="方正仿宋_GBK" w:hAnsi="方正仿宋_GBK" w:eastAsia="方正仿宋_GBK"/>
          <w:b/>
          <w:bCs/>
          <w:sz w:val="32"/>
          <w:szCs w:val="32"/>
        </w:rPr>
        <w:t>：</w:t>
      </w:r>
      <w:r>
        <w:rPr>
          <w:rFonts w:hint="eastAsia" w:ascii="仿宋_GB2312" w:eastAsia="仿宋_GB2312"/>
          <w:sz w:val="32"/>
          <w:szCs w:val="32"/>
        </w:rPr>
        <w:t>指为保障机构正常运转、完成日常工作任务而发生的人员支出和公用支出。</w:t>
      </w:r>
    </w:p>
    <w:p>
      <w:pPr>
        <w:ind w:firstLine="640" w:firstLineChars="200"/>
        <w:rPr>
          <w:rFonts w:hint="eastAsia" w:ascii="仿宋_GB2312" w:eastAsia="仿宋_GB2312"/>
          <w:sz w:val="32"/>
          <w:szCs w:val="32"/>
        </w:rPr>
      </w:pPr>
      <w:r>
        <w:rPr>
          <w:rFonts w:eastAsia="方正仿宋_GBK"/>
          <w:bCs/>
          <w:sz w:val="32"/>
          <w:szCs w:val="32"/>
        </w:rPr>
        <w:t>5</w:t>
      </w:r>
      <w:r>
        <w:rPr>
          <w:rFonts w:hint="eastAsia" w:ascii="方正仿宋_GBK" w:hAnsi="方正仿宋_GBK" w:eastAsia="方正仿宋_GBK"/>
          <w:bCs/>
          <w:sz w:val="32"/>
          <w:szCs w:val="32"/>
        </w:rPr>
        <w:t>、项目支出</w:t>
      </w:r>
      <w:r>
        <w:rPr>
          <w:rFonts w:hint="eastAsia" w:ascii="方正仿宋_GBK" w:hAnsi="方正仿宋_GBK" w:eastAsia="方正仿宋_GBK"/>
          <w:b/>
          <w:bCs/>
          <w:sz w:val="32"/>
          <w:szCs w:val="32"/>
        </w:rPr>
        <w:t>：</w:t>
      </w:r>
      <w:r>
        <w:rPr>
          <w:rFonts w:hint="eastAsia" w:ascii="仿宋_GB2312" w:eastAsia="仿宋_GB2312"/>
          <w:sz w:val="32"/>
          <w:szCs w:val="32"/>
        </w:rPr>
        <w:t>指在基本支出之外为完成特定行政任务和事业发展目标所发生的支出。</w:t>
      </w:r>
    </w:p>
    <w:p>
      <w:pPr>
        <w:ind w:firstLine="640" w:firstLineChars="200"/>
        <w:rPr>
          <w:rFonts w:hint="eastAsia" w:ascii="仿宋_GB2312" w:eastAsia="仿宋_GB2312"/>
          <w:sz w:val="32"/>
          <w:szCs w:val="32"/>
        </w:rPr>
      </w:pPr>
      <w:r>
        <w:rPr>
          <w:rFonts w:eastAsia="方正仿宋_GBK"/>
          <w:bCs/>
          <w:sz w:val="32"/>
          <w:szCs w:val="32"/>
        </w:rPr>
        <w:t>6</w:t>
      </w:r>
      <w:r>
        <w:rPr>
          <w:rFonts w:hint="eastAsia" w:ascii="方正仿宋_GBK" w:hAnsi="方正仿宋_GBK" w:eastAsia="方正仿宋_GBK"/>
          <w:bCs/>
          <w:sz w:val="32"/>
          <w:szCs w:val="32"/>
        </w:rPr>
        <w:t>、</w:t>
      </w:r>
      <w:r>
        <w:rPr>
          <w:rFonts w:eastAsia="方正仿宋_GBK"/>
          <w:bCs/>
          <w:sz w:val="32"/>
          <w:szCs w:val="32"/>
        </w:rPr>
        <w:t>“</w:t>
      </w:r>
      <w:r>
        <w:rPr>
          <w:rFonts w:hint="eastAsia" w:ascii="方正仿宋_GBK" w:hAnsi="方正仿宋_GBK" w:eastAsia="方正仿宋_GBK"/>
          <w:bCs/>
          <w:sz w:val="32"/>
          <w:szCs w:val="32"/>
        </w:rPr>
        <w:t>三公</w:t>
      </w:r>
      <w:r>
        <w:rPr>
          <w:rFonts w:eastAsia="方正仿宋_GBK"/>
          <w:bCs/>
          <w:sz w:val="32"/>
          <w:szCs w:val="32"/>
        </w:rPr>
        <w:t>”</w:t>
      </w:r>
      <w:r>
        <w:rPr>
          <w:rFonts w:hint="eastAsia" w:ascii="方正仿宋_GBK" w:hAnsi="方正仿宋_GBK" w:eastAsia="方正仿宋_GBK"/>
          <w:bCs/>
          <w:sz w:val="32"/>
          <w:szCs w:val="32"/>
        </w:rPr>
        <w:t>经费</w:t>
      </w:r>
      <w:r>
        <w:rPr>
          <w:rFonts w:hint="eastAsia" w:ascii="方正仿宋_GBK" w:hAnsi="方正仿宋_GBK" w:eastAsia="方正仿宋_GBK"/>
          <w:b/>
          <w:bCs/>
          <w:sz w:val="32"/>
          <w:szCs w:val="32"/>
        </w:rPr>
        <w:t>：</w:t>
      </w:r>
      <w:r>
        <w:rPr>
          <w:rFonts w:hint="eastAsia" w:ascii="仿宋_GB2312" w:eastAsia="仿宋_GB2312"/>
          <w:sz w:val="32"/>
          <w:szCs w:val="32"/>
        </w:rPr>
        <w:t>纳入县级财政预算管理的“三公”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hint="eastAsia" w:ascii="仿宋_GB2312" w:eastAsia="仿宋_GB2312"/>
          <w:sz w:val="32"/>
          <w:szCs w:val="32"/>
        </w:rPr>
      </w:pPr>
      <w:r>
        <w:rPr>
          <w:rFonts w:eastAsia="方正仿宋_GBK"/>
          <w:bCs/>
          <w:sz w:val="32"/>
          <w:szCs w:val="32"/>
        </w:rPr>
        <w:t>7</w:t>
      </w:r>
      <w:r>
        <w:rPr>
          <w:rFonts w:hint="eastAsia" w:ascii="方正仿宋_GBK" w:hAnsi="方正仿宋_GBK" w:eastAsia="方正仿宋_GBK"/>
          <w:bCs/>
          <w:sz w:val="32"/>
          <w:szCs w:val="32"/>
        </w:rPr>
        <w:t>、机关运行费</w:t>
      </w:r>
      <w:r>
        <w:rPr>
          <w:rFonts w:hint="eastAsia" w:ascii="方正仿宋_GBK" w:hAnsi="方正仿宋_GBK" w:eastAsia="方正仿宋_GBK"/>
          <w:b/>
          <w:bCs/>
          <w:sz w:val="32"/>
          <w:szCs w:val="32"/>
        </w:rPr>
        <w:t>：</w:t>
      </w:r>
      <w:r>
        <w:rPr>
          <w:rFonts w:hint="eastAsia" w:ascii="仿宋_GB2312"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sz w:val="32"/>
          <w:szCs w:val="32"/>
        </w:rPr>
      </w:pPr>
      <w:r>
        <w:rPr>
          <w:rFonts w:eastAsia="方正仿宋_GBK"/>
          <w:bCs/>
          <w:sz w:val="32"/>
          <w:szCs w:val="32"/>
        </w:rPr>
        <w:t>8</w:t>
      </w:r>
      <w:r>
        <w:rPr>
          <w:rFonts w:hint="eastAsia" w:ascii="方正仿宋_GBK" w:hAnsi="方正仿宋_GBK" w:eastAsia="方正仿宋_GBK"/>
          <w:bCs/>
          <w:sz w:val="32"/>
          <w:szCs w:val="32"/>
        </w:rPr>
        <w:t>、上年结转</w:t>
      </w:r>
      <w:r>
        <w:rPr>
          <w:rFonts w:hint="eastAsia" w:ascii="方正仿宋_GBK" w:hAnsi="方正仿宋_GBK" w:eastAsia="方正仿宋_GBK"/>
          <w:b/>
          <w:bCs/>
          <w:sz w:val="32"/>
          <w:szCs w:val="32"/>
        </w:rPr>
        <w:t>：</w:t>
      </w:r>
      <w:r>
        <w:rPr>
          <w:rFonts w:hint="eastAsia" w:ascii="仿宋_GB2312" w:eastAsia="仿宋_GB2312"/>
          <w:sz w:val="32"/>
          <w:szCs w:val="32"/>
        </w:rPr>
        <w:t>指以前年度尚未完成、结转到本年仍按原规定用途继续使用的资金。</w:t>
      </w:r>
    </w:p>
    <w:p>
      <w:pPr>
        <w:ind w:firstLine="640" w:firstLineChars="200"/>
        <w:rPr>
          <w:rFonts w:hint="eastAsia" w:ascii="仿宋_GB2312" w:eastAsia="仿宋_GB2312"/>
          <w:sz w:val="32"/>
          <w:szCs w:val="32"/>
        </w:rPr>
      </w:pPr>
      <w:r>
        <w:rPr>
          <w:rFonts w:eastAsia="方正仿宋_GBK"/>
          <w:bCs/>
          <w:sz w:val="32"/>
          <w:szCs w:val="32"/>
        </w:rPr>
        <w:t>9</w:t>
      </w:r>
      <w:r>
        <w:rPr>
          <w:rFonts w:hint="eastAsia" w:ascii="方正仿宋_GBK" w:hAnsi="方正仿宋_GBK" w:eastAsia="方正仿宋_GBK"/>
          <w:bCs/>
          <w:sz w:val="32"/>
          <w:szCs w:val="32"/>
        </w:rPr>
        <w:t>、事业单位经营支出</w:t>
      </w:r>
      <w:r>
        <w:rPr>
          <w:rFonts w:hint="eastAsia" w:ascii="方正仿宋_GBK" w:hAnsi="方正仿宋_GBK" w:eastAsia="方正仿宋_GBK"/>
          <w:b/>
          <w:bCs/>
          <w:sz w:val="32"/>
          <w:szCs w:val="32"/>
        </w:rPr>
        <w:t>：</w:t>
      </w:r>
      <w:r>
        <w:rPr>
          <w:rFonts w:hint="eastAsia" w:ascii="仿宋_GB2312" w:eastAsia="仿宋_GB2312"/>
          <w:sz w:val="32"/>
          <w:szCs w:val="32"/>
        </w:rPr>
        <w:t>指事业单位在专业业务活动及其辅助活动之外开展非独立核算经营活动发生的支出。</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ind w:firstLine="640" w:firstLineChars="200"/>
        <w:rPr>
          <w:rFonts w:hint="eastAsia" w:ascii="仿宋_GB2312" w:eastAsia="仿宋_GB2312"/>
          <w:sz w:val="32"/>
          <w:szCs w:val="32"/>
        </w:rPr>
      </w:pP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17AB15"/>
    <w:multiLevelType w:val="singleLevel"/>
    <w:tmpl w:val="4517AB1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B2ECA"/>
    <w:rsid w:val="001E4CD0"/>
    <w:rsid w:val="00257189"/>
    <w:rsid w:val="00273E7D"/>
    <w:rsid w:val="00282301"/>
    <w:rsid w:val="002B4EAB"/>
    <w:rsid w:val="002B7066"/>
    <w:rsid w:val="002C2891"/>
    <w:rsid w:val="00331F08"/>
    <w:rsid w:val="00355582"/>
    <w:rsid w:val="003962A8"/>
    <w:rsid w:val="003E491B"/>
    <w:rsid w:val="003F0952"/>
    <w:rsid w:val="004740B0"/>
    <w:rsid w:val="005001B8"/>
    <w:rsid w:val="0051597D"/>
    <w:rsid w:val="00531B21"/>
    <w:rsid w:val="00556C00"/>
    <w:rsid w:val="0057202E"/>
    <w:rsid w:val="005D69FB"/>
    <w:rsid w:val="005E015D"/>
    <w:rsid w:val="005F4712"/>
    <w:rsid w:val="00606439"/>
    <w:rsid w:val="00641BF0"/>
    <w:rsid w:val="006D0C4D"/>
    <w:rsid w:val="00716563"/>
    <w:rsid w:val="00720FCB"/>
    <w:rsid w:val="0074453E"/>
    <w:rsid w:val="007602E7"/>
    <w:rsid w:val="00782811"/>
    <w:rsid w:val="00792910"/>
    <w:rsid w:val="007B0085"/>
    <w:rsid w:val="007B3EC5"/>
    <w:rsid w:val="007B4E99"/>
    <w:rsid w:val="007D0F19"/>
    <w:rsid w:val="007E4D16"/>
    <w:rsid w:val="007E57D1"/>
    <w:rsid w:val="008020D3"/>
    <w:rsid w:val="008241FD"/>
    <w:rsid w:val="00836ABF"/>
    <w:rsid w:val="00872978"/>
    <w:rsid w:val="0088640D"/>
    <w:rsid w:val="00892D2A"/>
    <w:rsid w:val="00894C41"/>
    <w:rsid w:val="008B0AD8"/>
    <w:rsid w:val="008D080A"/>
    <w:rsid w:val="009016FA"/>
    <w:rsid w:val="0091172F"/>
    <w:rsid w:val="00924FD2"/>
    <w:rsid w:val="00962CFA"/>
    <w:rsid w:val="009A13BC"/>
    <w:rsid w:val="00A03C5A"/>
    <w:rsid w:val="00A11D46"/>
    <w:rsid w:val="00A5157D"/>
    <w:rsid w:val="00AD227F"/>
    <w:rsid w:val="00B24CF2"/>
    <w:rsid w:val="00B33B66"/>
    <w:rsid w:val="00B7697B"/>
    <w:rsid w:val="00B94342"/>
    <w:rsid w:val="00BA1ABE"/>
    <w:rsid w:val="00BA1E09"/>
    <w:rsid w:val="00BC77B2"/>
    <w:rsid w:val="00BD076A"/>
    <w:rsid w:val="00BF4BBE"/>
    <w:rsid w:val="00C30770"/>
    <w:rsid w:val="00C44047"/>
    <w:rsid w:val="00C62C69"/>
    <w:rsid w:val="00C67CC4"/>
    <w:rsid w:val="00C82A78"/>
    <w:rsid w:val="00C96FAB"/>
    <w:rsid w:val="00CB1E38"/>
    <w:rsid w:val="00CE6CF0"/>
    <w:rsid w:val="00D24AA7"/>
    <w:rsid w:val="00D526D8"/>
    <w:rsid w:val="00D52D07"/>
    <w:rsid w:val="00D57139"/>
    <w:rsid w:val="00DA3BBD"/>
    <w:rsid w:val="00E061A7"/>
    <w:rsid w:val="00E0632F"/>
    <w:rsid w:val="00E348C2"/>
    <w:rsid w:val="00EC3709"/>
    <w:rsid w:val="00ED04A2"/>
    <w:rsid w:val="00ED6FC7"/>
    <w:rsid w:val="00EE442D"/>
    <w:rsid w:val="00EF3BDE"/>
    <w:rsid w:val="00F10B4F"/>
    <w:rsid w:val="00F46DF4"/>
    <w:rsid w:val="00F7075C"/>
    <w:rsid w:val="00FA2238"/>
    <w:rsid w:val="00FA5AAA"/>
    <w:rsid w:val="01146E81"/>
    <w:rsid w:val="02792348"/>
    <w:rsid w:val="04737EB6"/>
    <w:rsid w:val="063A291F"/>
    <w:rsid w:val="07D21F30"/>
    <w:rsid w:val="0817600D"/>
    <w:rsid w:val="08321E36"/>
    <w:rsid w:val="0EE814A1"/>
    <w:rsid w:val="13BE41E8"/>
    <w:rsid w:val="16C60319"/>
    <w:rsid w:val="18437F9A"/>
    <w:rsid w:val="1C3C2E2C"/>
    <w:rsid w:val="1C7B5702"/>
    <w:rsid w:val="1DE179A8"/>
    <w:rsid w:val="225C7D84"/>
    <w:rsid w:val="290D21B9"/>
    <w:rsid w:val="2A0864EE"/>
    <w:rsid w:val="2A3B5E13"/>
    <w:rsid w:val="315A7B84"/>
    <w:rsid w:val="4121421B"/>
    <w:rsid w:val="436A4DF1"/>
    <w:rsid w:val="46E06350"/>
    <w:rsid w:val="475A2234"/>
    <w:rsid w:val="4B8B15C4"/>
    <w:rsid w:val="5B9D5D85"/>
    <w:rsid w:val="5E16419A"/>
    <w:rsid w:val="5E480BE1"/>
    <w:rsid w:val="65822C2A"/>
    <w:rsid w:val="66D6653F"/>
    <w:rsid w:val="6839158B"/>
    <w:rsid w:val="68D7503B"/>
    <w:rsid w:val="691B3C8F"/>
    <w:rsid w:val="6C12282E"/>
    <w:rsid w:val="6E8D7521"/>
    <w:rsid w:val="78F72276"/>
    <w:rsid w:val="7D720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uiPriority w:val="99"/>
    <w:rPr>
      <w:rFonts w:ascii="Times New Roman" w:hAnsi="Times New Roman" w:cs="Times New Roman"/>
    </w:rPr>
  </w:style>
  <w:style w:type="paragraph" w:styleId="5">
    <w:name w:val="footnote text"/>
    <w:basedOn w:val="1"/>
    <w:link w:val="12"/>
    <w:semiHidden/>
    <w:uiPriority w:val="99"/>
    <w:pPr>
      <w:snapToGrid w:val="0"/>
      <w:jc w:val="left"/>
    </w:pPr>
    <w:rPr>
      <w:sz w:val="18"/>
      <w:szCs w:val="18"/>
    </w:rPr>
  </w:style>
  <w:style w:type="paragraph" w:styleId="6">
    <w:name w:val="toc 2"/>
    <w:basedOn w:val="1"/>
    <w:next w:val="1"/>
    <w:semiHidden/>
    <w:uiPriority w:val="99"/>
    <w:pPr>
      <w:ind w:left="420" w:leftChars="200"/>
    </w:pPr>
    <w:rPr>
      <w:rFonts w:ascii="Times New Roman" w:hAnsi="Times New Roman" w:cs="Times New Roman"/>
    </w:rPr>
  </w:style>
  <w:style w:type="character" w:styleId="9">
    <w:name w:val="footnote reference"/>
    <w:semiHidden/>
    <w:uiPriority w:val="99"/>
    <w:rPr>
      <w:vertAlign w:val="superscript"/>
    </w:rPr>
  </w:style>
  <w:style w:type="character" w:customStyle="1" w:styleId="10">
    <w:name w:val="页脚 Char"/>
    <w:link w:val="2"/>
    <w:semiHidden/>
    <w:locked/>
    <w:uiPriority w:val="99"/>
    <w:rPr>
      <w:rFonts w:ascii="Times New Roman" w:hAnsi="Times New Roman" w:eastAsia="宋体" w:cs="Times New Roman"/>
      <w:sz w:val="18"/>
      <w:szCs w:val="18"/>
    </w:rPr>
  </w:style>
  <w:style w:type="character" w:customStyle="1" w:styleId="11">
    <w:name w:val="页眉 Char"/>
    <w:link w:val="3"/>
    <w:semiHidden/>
    <w:locked/>
    <w:uiPriority w:val="99"/>
    <w:rPr>
      <w:rFonts w:ascii="Times New Roman" w:hAnsi="Times New Roman" w:eastAsia="宋体" w:cs="Times New Roman"/>
      <w:sz w:val="18"/>
      <w:szCs w:val="18"/>
    </w:rPr>
  </w:style>
  <w:style w:type="character" w:customStyle="1" w:styleId="12">
    <w:name w:val="脚注文本 Char"/>
    <w:link w:val="5"/>
    <w:semiHidden/>
    <w:locked/>
    <w:uiPriority w:val="99"/>
    <w:rPr>
      <w:rFonts w:ascii="Calibri" w:hAnsi="Calibri" w:cs="Calibri"/>
      <w:sz w:val="18"/>
      <w:szCs w:val="18"/>
    </w:rPr>
  </w:style>
  <w:style w:type="paragraph" w:customStyle="1" w:styleId="13">
    <w:name w:val="Char"/>
    <w:basedOn w:val="1"/>
    <w:uiPriority w:val="99"/>
    <w:rPr>
      <w:rFonts w:ascii="Times New Roman" w:hAnsi="Times New Roman" w:cs="Times New Roman"/>
    </w:rPr>
  </w:style>
  <w:style w:type="character" w:customStyle="1" w:styleId="14">
    <w:name w:val="页码1"/>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97F7-FF2E-46E5-AE1D-E387B360C4B0}">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328</Words>
  <Characters>1875</Characters>
  <Lines>15</Lines>
  <Paragraphs>4</Paragraphs>
  <TotalTime>1</TotalTime>
  <ScaleCrop>false</ScaleCrop>
  <LinksUpToDate>false</LinksUpToDate>
  <CharactersWithSpaces>2199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2023-11-25T05:52:32Z</dcterms:modified>
  <dc:title>o</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0D6E1ED77DE44BF59321965F93A4FD00</vt:lpwstr>
  </property>
</Properties>
</file>