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一、馆陶县国有资产服务中心本级收支预算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一、馆陶县国有资产服务中心本级收支预算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52.13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31.94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52.13</w:t>
            </w:r>
          </w:p>
        </w:tc>
        <w:tc>
          <w:tcPr>
            <w:tcW w:w="4535" w:type="dxa"/>
            <w:vAlign w:val="center"/>
          </w:tcPr>
          <w:p>
            <w:pPr>
              <w:pStyle w:val="14"/>
            </w:pPr>
            <w:r>
              <w:t>本年支出合计</w:t>
            </w:r>
          </w:p>
        </w:tc>
        <w:tc>
          <w:tcPr>
            <w:tcW w:w="2126" w:type="dxa"/>
            <w:vAlign w:val="center"/>
          </w:tcPr>
          <w:p>
            <w:pPr>
              <w:pStyle w:val="15"/>
            </w:pPr>
            <w:r>
              <w:t>52.13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52.13</w:t>
            </w:r>
          </w:p>
        </w:tc>
        <w:tc>
          <w:tcPr>
            <w:tcW w:w="4535" w:type="dxa"/>
            <w:vAlign w:val="center"/>
          </w:tcPr>
          <w:p>
            <w:pPr>
              <w:pStyle w:val="14"/>
            </w:pPr>
            <w:r>
              <w:t>支出总计</w:t>
            </w:r>
          </w:p>
        </w:tc>
        <w:tc>
          <w:tcPr>
            <w:tcW w:w="2126" w:type="dxa"/>
            <w:vAlign w:val="center"/>
          </w:tcPr>
          <w:p>
            <w:pPr>
              <w:pStyle w:val="15"/>
            </w:pPr>
            <w:r>
              <w:t>52.13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52.13</w:t>
            </w:r>
          </w:p>
        </w:tc>
        <w:tc>
          <w:tcPr>
            <w:tcW w:w="1134" w:type="dxa"/>
            <w:vAlign w:val="center"/>
          </w:tcPr>
          <w:p>
            <w:pPr>
              <w:pStyle w:val="15"/>
            </w:pPr>
            <w:r>
              <w:t>52.13</w:t>
            </w:r>
          </w:p>
        </w:tc>
        <w:tc>
          <w:tcPr>
            <w:tcW w:w="1134" w:type="dxa"/>
            <w:vAlign w:val="center"/>
          </w:tcPr>
          <w:p>
            <w:pPr>
              <w:pStyle w:val="15"/>
            </w:pPr>
            <w:r>
              <w:t>52.13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9</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10</w:t>
            </w:r>
          </w:p>
        </w:tc>
        <w:tc>
          <w:tcPr>
            <w:tcW w:w="992" w:type="dxa"/>
            <w:vAlign w:val="center"/>
          </w:tcPr>
          <w:p>
            <w:pPr>
              <w:pStyle w:val="12"/>
            </w:pPr>
            <w:r>
              <w:t>21507</w:t>
            </w:r>
          </w:p>
        </w:tc>
        <w:tc>
          <w:tcPr>
            <w:tcW w:w="1559" w:type="dxa"/>
            <w:vAlign w:val="center"/>
          </w:tcPr>
          <w:p>
            <w:pPr>
              <w:pStyle w:val="12"/>
            </w:pPr>
            <w:r>
              <w:t>国有资产监管</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11</w:t>
            </w:r>
          </w:p>
        </w:tc>
        <w:tc>
          <w:tcPr>
            <w:tcW w:w="992" w:type="dxa"/>
            <w:vAlign w:val="center"/>
          </w:tcPr>
          <w:p>
            <w:pPr>
              <w:pStyle w:val="12"/>
            </w:pPr>
            <w:r>
              <w:t>2150799</w:t>
            </w:r>
          </w:p>
        </w:tc>
        <w:tc>
          <w:tcPr>
            <w:tcW w:w="1559" w:type="dxa"/>
            <w:vAlign w:val="center"/>
          </w:tcPr>
          <w:p>
            <w:pPr>
              <w:pStyle w:val="12"/>
            </w:pPr>
            <w:r>
              <w:t>其他国有资产监管支出</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r>
              <w:t>31.94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52.13</w:t>
            </w:r>
          </w:p>
        </w:tc>
        <w:tc>
          <w:tcPr>
            <w:tcW w:w="1361" w:type="dxa"/>
            <w:vAlign w:val="center"/>
          </w:tcPr>
          <w:p>
            <w:pPr>
              <w:pStyle w:val="15"/>
            </w:pPr>
            <w:r>
              <w:t>52.13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12.50</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12.50</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21507</w:t>
            </w:r>
          </w:p>
        </w:tc>
        <w:tc>
          <w:tcPr>
            <w:tcW w:w="4535" w:type="dxa"/>
            <w:vAlign w:val="center"/>
          </w:tcPr>
          <w:p>
            <w:pPr>
              <w:pStyle w:val="12"/>
            </w:pPr>
            <w:r>
              <w:t>国有资产监管</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2150799</w:t>
            </w:r>
          </w:p>
        </w:tc>
        <w:tc>
          <w:tcPr>
            <w:tcW w:w="4535" w:type="dxa"/>
            <w:vAlign w:val="center"/>
          </w:tcPr>
          <w:p>
            <w:pPr>
              <w:pStyle w:val="12"/>
            </w:pPr>
            <w:r>
              <w:t>其他国有资产监管支出</w:t>
            </w:r>
          </w:p>
        </w:tc>
        <w:tc>
          <w:tcPr>
            <w:tcW w:w="1361" w:type="dxa"/>
            <w:vAlign w:val="center"/>
          </w:tcPr>
          <w:p>
            <w:pPr>
              <w:pStyle w:val="11"/>
            </w:pPr>
            <w:r>
              <w:t>31.94</w:t>
            </w:r>
          </w:p>
        </w:tc>
        <w:tc>
          <w:tcPr>
            <w:tcW w:w="1361" w:type="dxa"/>
            <w:vAlign w:val="center"/>
          </w:tcPr>
          <w:p>
            <w:pPr>
              <w:pStyle w:val="11"/>
            </w:pPr>
            <w:r>
              <w:t>31.94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52.13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12.50</w:t>
            </w:r>
          </w:p>
        </w:tc>
        <w:tc>
          <w:tcPr>
            <w:tcW w:w="1474" w:type="dxa"/>
            <w:vAlign w:val="center"/>
          </w:tcPr>
          <w:p>
            <w:pPr>
              <w:pStyle w:val="11"/>
            </w:pPr>
            <w:r>
              <w:t>12.50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2.69</w:t>
            </w:r>
          </w:p>
        </w:tc>
        <w:tc>
          <w:tcPr>
            <w:tcW w:w="1474" w:type="dxa"/>
            <w:vAlign w:val="center"/>
          </w:tcPr>
          <w:p>
            <w:pPr>
              <w:pStyle w:val="11"/>
            </w:pPr>
            <w:r>
              <w:t>2.69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31.94</w:t>
            </w:r>
          </w:p>
        </w:tc>
        <w:tc>
          <w:tcPr>
            <w:tcW w:w="1474" w:type="dxa"/>
            <w:vAlign w:val="center"/>
          </w:tcPr>
          <w:p>
            <w:pPr>
              <w:pStyle w:val="11"/>
            </w:pPr>
            <w:r>
              <w:t>31.94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52.13</w:t>
            </w:r>
          </w:p>
        </w:tc>
        <w:tc>
          <w:tcPr>
            <w:tcW w:w="3402" w:type="dxa"/>
            <w:vAlign w:val="center"/>
          </w:tcPr>
          <w:p>
            <w:pPr>
              <w:pStyle w:val="14"/>
            </w:pPr>
            <w:r>
              <w:t>本年支出合计</w:t>
            </w:r>
          </w:p>
        </w:tc>
        <w:tc>
          <w:tcPr>
            <w:tcW w:w="1474" w:type="dxa"/>
            <w:vAlign w:val="center"/>
          </w:tcPr>
          <w:p>
            <w:pPr>
              <w:pStyle w:val="15"/>
            </w:pPr>
            <w:r>
              <w:t>52.13</w:t>
            </w:r>
          </w:p>
        </w:tc>
        <w:tc>
          <w:tcPr>
            <w:tcW w:w="1474" w:type="dxa"/>
            <w:vAlign w:val="center"/>
          </w:tcPr>
          <w:p>
            <w:pPr>
              <w:pStyle w:val="15"/>
            </w:pPr>
            <w:r>
              <w:t>52.13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52.13</w:t>
            </w:r>
          </w:p>
        </w:tc>
        <w:tc>
          <w:tcPr>
            <w:tcW w:w="3402" w:type="dxa"/>
            <w:vAlign w:val="center"/>
          </w:tcPr>
          <w:p>
            <w:pPr>
              <w:pStyle w:val="14"/>
            </w:pPr>
            <w:r>
              <w:t>支出总计</w:t>
            </w:r>
          </w:p>
        </w:tc>
        <w:tc>
          <w:tcPr>
            <w:tcW w:w="1474" w:type="dxa"/>
            <w:vAlign w:val="center"/>
          </w:tcPr>
          <w:p>
            <w:pPr>
              <w:pStyle w:val="15"/>
            </w:pPr>
            <w:r>
              <w:t>52.13</w:t>
            </w:r>
          </w:p>
        </w:tc>
        <w:tc>
          <w:tcPr>
            <w:tcW w:w="1474" w:type="dxa"/>
            <w:vAlign w:val="center"/>
          </w:tcPr>
          <w:p>
            <w:pPr>
              <w:pStyle w:val="15"/>
            </w:pPr>
            <w:r>
              <w:t>52.13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52.13</w:t>
            </w:r>
          </w:p>
        </w:tc>
        <w:tc>
          <w:tcPr>
            <w:tcW w:w="2551" w:type="dxa"/>
            <w:vAlign w:val="center"/>
          </w:tcPr>
          <w:p>
            <w:pPr>
              <w:pStyle w:val="15"/>
            </w:pPr>
            <w:r>
              <w:t>52.13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12.50</w:t>
            </w:r>
          </w:p>
        </w:tc>
        <w:tc>
          <w:tcPr>
            <w:tcW w:w="2551" w:type="dxa"/>
            <w:vAlign w:val="center"/>
          </w:tcPr>
          <w:p>
            <w:pPr>
              <w:pStyle w:val="11"/>
            </w:pPr>
            <w:r>
              <w:t>12.50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12.50</w:t>
            </w:r>
          </w:p>
        </w:tc>
        <w:tc>
          <w:tcPr>
            <w:tcW w:w="2551" w:type="dxa"/>
            <w:vAlign w:val="center"/>
          </w:tcPr>
          <w:p>
            <w:pPr>
              <w:pStyle w:val="11"/>
            </w:pPr>
            <w:r>
              <w:t>12.50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21507</w:t>
            </w:r>
          </w:p>
        </w:tc>
        <w:tc>
          <w:tcPr>
            <w:tcW w:w="4535" w:type="dxa"/>
            <w:vAlign w:val="center"/>
          </w:tcPr>
          <w:p>
            <w:pPr>
              <w:pStyle w:val="12"/>
            </w:pPr>
            <w:r>
              <w:t>国有资产监管</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2150799</w:t>
            </w:r>
          </w:p>
        </w:tc>
        <w:tc>
          <w:tcPr>
            <w:tcW w:w="4535" w:type="dxa"/>
            <w:vAlign w:val="center"/>
          </w:tcPr>
          <w:p>
            <w:pPr>
              <w:pStyle w:val="12"/>
            </w:pPr>
            <w:r>
              <w:t>其他国有资产监管支出</w:t>
            </w:r>
          </w:p>
        </w:tc>
        <w:tc>
          <w:tcPr>
            <w:tcW w:w="2551" w:type="dxa"/>
            <w:vAlign w:val="center"/>
          </w:tcPr>
          <w:p>
            <w:pPr>
              <w:pStyle w:val="11"/>
            </w:pPr>
            <w:r>
              <w:t>31.94</w:t>
            </w:r>
          </w:p>
        </w:tc>
        <w:tc>
          <w:tcPr>
            <w:tcW w:w="2551" w:type="dxa"/>
            <w:vAlign w:val="center"/>
          </w:tcPr>
          <w:p>
            <w:pPr>
              <w:pStyle w:val="11"/>
            </w:pPr>
            <w:r>
              <w:t>31.94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52.13</w:t>
            </w:r>
          </w:p>
        </w:tc>
        <w:tc>
          <w:tcPr>
            <w:tcW w:w="2551" w:type="dxa"/>
            <w:vAlign w:val="center"/>
          </w:tcPr>
          <w:p>
            <w:pPr>
              <w:pStyle w:val="15"/>
            </w:pPr>
            <w:r>
              <w:t>49.13</w:t>
            </w:r>
          </w:p>
        </w:tc>
        <w:tc>
          <w:tcPr>
            <w:tcW w:w="2551"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49.13</w:t>
            </w:r>
          </w:p>
        </w:tc>
        <w:tc>
          <w:tcPr>
            <w:tcW w:w="2551" w:type="dxa"/>
            <w:vAlign w:val="center"/>
          </w:tcPr>
          <w:p>
            <w:pPr>
              <w:pStyle w:val="11"/>
            </w:pPr>
            <w:r>
              <w:t>49.13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16.00</w:t>
            </w:r>
          </w:p>
        </w:tc>
        <w:tc>
          <w:tcPr>
            <w:tcW w:w="2551" w:type="dxa"/>
            <w:vAlign w:val="center"/>
          </w:tcPr>
          <w:p>
            <w:pPr>
              <w:pStyle w:val="11"/>
            </w:pPr>
            <w:r>
              <w:t>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11.24</w:t>
            </w:r>
          </w:p>
        </w:tc>
        <w:tc>
          <w:tcPr>
            <w:tcW w:w="2551" w:type="dxa"/>
            <w:vAlign w:val="center"/>
          </w:tcPr>
          <w:p>
            <w:pPr>
              <w:pStyle w:val="11"/>
            </w:pPr>
            <w:r>
              <w:t>11.24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馆陶县国有资产服务中心本级2025年单位预算信息公开情况说明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按照《中华人民共和国预算法》、《地方预决算公开操作规程》和《关于进一步推进预算公开工作的实施意见》规定，现将馆陶县国有资产服务中心本级2025年单位预算公开如下：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（一）受县国有资产管理局委托行使对所属企业的国有资产运营 的职权。</w:t>
      </w:r>
    </w:p>
    <w:p>
      <w:pPr>
        <w:pStyle w:val="17"/>
      </w:pPr>
      <w:r>
        <w:t>（二）对授权范围的国有资产承担保值增值责任。</w:t>
      </w:r>
    </w:p>
    <w:p>
      <w:pPr>
        <w:pStyle w:val="17"/>
      </w:pPr>
      <w:r>
        <w:t>（三）负责对全县行政事业单位非经营性资产转经营性资产的管理。</w:t>
      </w:r>
    </w:p>
    <w:p>
      <w:pPr>
        <w:pStyle w:val="17"/>
      </w:pPr>
      <w:r>
        <w:t>（四）负责授权范围内国有资产的收益收缴和投资管理。</w:t>
      </w:r>
    </w:p>
    <w:p>
      <w:pPr>
        <w:pStyle w:val="17"/>
      </w:pPr>
      <w:r>
        <w:t>（五）承担县政府授权的有关集体企业资产的管理。</w:t>
      </w:r>
    </w:p>
    <w:p>
      <w:pPr>
        <w:pStyle w:val="17"/>
      </w:pPr>
      <w:r>
        <w:t>（六）对原轻工业局、城镇集体企业联社下属企业资产及人员管理。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馆陶县国有资产服务中心本级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52.13万元，其中：一般公共预算收入52.13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国有资产服务中心本级年度单位预算中支出预算的总体情况。2025年支出预算52.13万元，其中基本支出52.13万元，包括人员经费49.13万元和日常公用经费3.00万元；项目支出0.00万元。</w:t>
      </w:r>
    </w:p>
    <w:p>
      <w:pPr>
        <w:pStyle w:val="18"/>
      </w:pPr>
      <w:r>
        <w:t>3、比上年增减情况</w:t>
      </w:r>
    </w:p>
    <w:p>
      <w:pPr>
        <w:pStyle w:val="18"/>
      </w:pPr>
      <w:r>
        <w:t>2025年预算收支安排52.13万元，较2024年预算增加12.33万元，其中：基本支出增加12.33万元，主要为人员经费</w:t>
      </w:r>
      <w:r>
        <w:rPr>
          <w:rFonts w:hint="eastAsia"/>
          <w:lang w:val="en-US" w:eastAsia="zh-CN"/>
        </w:rPr>
        <w:t>增加</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val="en-US" w:eastAsia="zh-CN"/>
        </w:rPr>
        <w:t>单位</w:t>
      </w:r>
      <w:r>
        <w:t>机关运行经费共计安排</w:t>
      </w:r>
      <w:r>
        <w:rPr>
          <w:rFonts w:hint="eastAsia"/>
        </w:rPr>
        <w:t>3.00万元，主要用于日常维修、办公用房水电费、办公用房取暖费、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w:t>
      </w:r>
      <w:bookmarkStart w:id="1" w:name="_GoBack"/>
      <w:bookmarkEnd w:id="1"/>
      <w:r>
        <w:t>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馆陶县国有资产服务中心本级上年末固定资产金额为0.00万元（详见下表）。本年度拟购置固定资产总额为0.00万元，已按要求列入政府采购预算，详见政府采购预算表。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817001馆陶县国有资产服务中心本级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IzMTkzMmIyMzlmZWVmM2RlZWUyNThjYTQ5MWIifQ=="/>
  </w:docVars>
  <w:rsids>
    <w:rsidRoot w:val="00000000"/>
    <w:rsid w:val="3B8A2EEA"/>
    <w:rsid w:val="3F4747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4508</Words>
  <Characters>5504</Characters>
  <TotalTime>0</TotalTime>
  <ScaleCrop>false</ScaleCrop>
  <LinksUpToDate>false</LinksUpToDate>
  <CharactersWithSpaces>5606</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2025-03-03T16:08:00Z</dcterms:created>
  <dc:creator>Administrator</dc:creator>
  <cp:lastModifiedBy>Administrator</cp:lastModifiedBy>
  <dcterms:modified xsi:type="dcterms:W3CDTF">2025-03-03T08:41:06Z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98D269539CEB47AAAE5350E8519B9BD5_13</vt:lpwstr>
  </property>
</Properties>
</file>