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馆陶县</w:t>
      </w:r>
      <w:r>
        <w:rPr>
          <w:rFonts w:hint="eastAsia" w:ascii="黑体" w:hAnsi="黑体" w:eastAsia="黑体" w:cs="黑体"/>
          <w:b/>
          <w:sz w:val="44"/>
          <w:szCs w:val="44"/>
          <w:lang w:eastAsia="zh-CN"/>
        </w:rPr>
        <w:t>国</w:t>
      </w:r>
      <w:r>
        <w:rPr>
          <w:rFonts w:hint="eastAsia" w:ascii="黑体" w:hAnsi="黑体" w:eastAsia="黑体" w:cs="黑体"/>
          <w:b/>
          <w:sz w:val="44"/>
          <w:szCs w:val="44"/>
        </w:rPr>
        <w:t>有资产运营公司</w:t>
      </w:r>
    </w:p>
    <w:p>
      <w:pPr>
        <w:jc w:val="center"/>
        <w:rPr>
          <w:rFonts w:hint="eastAsia" w:ascii="黑体" w:hAnsi="黑体" w:eastAsia="黑体" w:cs="黑体"/>
          <w:b/>
          <w:sz w:val="44"/>
          <w:szCs w:val="44"/>
          <w:lang w:eastAsia="zh-CN"/>
        </w:rPr>
      </w:pPr>
      <w:r>
        <w:rPr>
          <w:rFonts w:hint="eastAsia" w:ascii="黑体" w:hAnsi="黑体" w:eastAsia="黑体" w:cs="黑体"/>
          <w:b/>
          <w:sz w:val="44"/>
          <w:szCs w:val="44"/>
        </w:rPr>
        <w:t>20</w:t>
      </w:r>
      <w:r>
        <w:rPr>
          <w:rFonts w:hint="eastAsia" w:ascii="黑体" w:hAnsi="黑体" w:eastAsia="黑体" w:cs="黑体"/>
          <w:b/>
          <w:sz w:val="44"/>
          <w:szCs w:val="44"/>
          <w:lang w:val="en-US" w:eastAsia="zh-CN"/>
        </w:rPr>
        <w:t>20</w:t>
      </w:r>
      <w:r>
        <w:rPr>
          <w:rFonts w:hint="eastAsia" w:ascii="黑体" w:hAnsi="黑体" w:eastAsia="黑体" w:cs="黑体"/>
          <w:b/>
          <w:sz w:val="44"/>
          <w:szCs w:val="44"/>
        </w:rPr>
        <w:t>年部门预算信息公开</w:t>
      </w:r>
      <w:r>
        <w:rPr>
          <w:rFonts w:hint="eastAsia" w:ascii="黑体" w:hAnsi="黑体" w:eastAsia="黑体" w:cs="黑体"/>
          <w:b/>
          <w:sz w:val="44"/>
          <w:szCs w:val="44"/>
          <w:lang w:eastAsia="zh-CN"/>
        </w:rPr>
        <w:t>情况说明</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w:t>
      </w:r>
      <w:bookmarkStart w:id="3" w:name="_GoBack"/>
      <w:bookmarkEnd w:id="3"/>
      <w:r>
        <w:rPr>
          <w:rFonts w:hint="eastAsia" w:ascii="仿宋_GB2312" w:hAnsi="Times New Roman" w:eastAsia="仿宋_GB2312"/>
          <w:sz w:val="32"/>
          <w:szCs w:val="32"/>
        </w:rPr>
        <w:t>》、《地方预决算公开操作规程》和《河北省省级预算公开办法》规定，现将我单位</w:t>
      </w:r>
      <w:r>
        <w:rPr>
          <w:rFonts w:hint="eastAsia" w:ascii="仿宋_GB2312" w:hAnsi="Times New Roman" w:eastAsia="仿宋_GB2312"/>
          <w:sz w:val="32"/>
          <w:szCs w:val="32"/>
          <w:lang w:val="en-US" w:eastAsia="zh-CN"/>
        </w:rPr>
        <w:t>2020</w:t>
      </w:r>
      <w:r>
        <w:rPr>
          <w:rFonts w:hint="eastAsia" w:ascii="仿宋_GB2312" w:hAnsi="Times New Roman" w:eastAsia="仿宋_GB2312"/>
          <w:sz w:val="32"/>
          <w:szCs w:val="32"/>
        </w:rPr>
        <w:t>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部门职责：</w:t>
      </w:r>
    </w:p>
    <w:p>
      <w:pPr>
        <w:pStyle w:val="17"/>
        <w:spacing w:before="0" w:beforeAutospacing="0" w:after="0" w:afterAutospacing="0"/>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、受县国有资产管理局委托行使对所属企业的国有资产运营的职权。</w:t>
      </w:r>
    </w:p>
    <w:p>
      <w:pPr>
        <w:pStyle w:val="17"/>
        <w:spacing w:before="0" w:beforeAutospacing="0" w:after="0" w:afterAutospacing="0"/>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、对授权范围的国有资产承担保值增值责任。</w:t>
      </w:r>
    </w:p>
    <w:p>
      <w:pPr>
        <w:pStyle w:val="17"/>
        <w:spacing w:before="0" w:beforeAutospacing="0" w:after="0" w:afterAutospacing="0"/>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、负责对全县行政事业单位非经营性资产转经营性资产的管理。</w:t>
      </w:r>
    </w:p>
    <w:p>
      <w:pPr>
        <w:pStyle w:val="17"/>
        <w:spacing w:before="0" w:beforeAutospacing="0" w:after="0" w:afterAutospacing="0"/>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、负责授权范围内国有资产的收益收缴和投资管理。</w:t>
      </w:r>
    </w:p>
    <w:p>
      <w:pPr>
        <w:pStyle w:val="17"/>
        <w:spacing w:before="0" w:beforeAutospacing="0" w:after="0" w:afterAutospacing="0"/>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、承担县政府授权的有关集体企业资产的管理。</w:t>
      </w:r>
    </w:p>
    <w:p>
      <w:pPr>
        <w:pStyle w:val="17"/>
        <w:spacing w:before="0" w:beforeAutospacing="0" w:after="0" w:afterAutospacing="0"/>
        <w:ind w:firstLine="640" w:firstLineChars="200"/>
        <w:rPr>
          <w:rFonts w:hint="eastAsia"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、对原轻工业局、城镇集体企业联社下属企业资产及人员管理。</w:t>
      </w:r>
    </w:p>
    <w:p>
      <w:pPr>
        <w:autoSpaceDE w:val="0"/>
        <w:autoSpaceDN w:val="0"/>
        <w:adjustRightInd w:val="0"/>
        <w:ind w:left="198" w:firstLine="643" w:firstLineChars="200"/>
        <w:jc w:val="left"/>
        <w:rPr>
          <w:rFonts w:hint="eastAsia" w:ascii="仿宋" w:hAnsi="仿宋" w:eastAsia="仿宋" w:cs="仿宋"/>
          <w:b/>
          <w:sz w:val="32"/>
          <w:szCs w:val="32"/>
        </w:rPr>
      </w:pPr>
      <w:r>
        <w:rPr>
          <w:rFonts w:hint="eastAsia" w:ascii="仿宋" w:hAnsi="仿宋" w:eastAsia="仿宋" w:cs="仿宋"/>
          <w:b/>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93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7"/>
        <w:gridCol w:w="3910"/>
        <w:gridCol w:w="1714"/>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1547" w:type="dxa"/>
            <w:vAlign w:val="center"/>
          </w:tcPr>
          <w:p>
            <w:pPr>
              <w:jc w:val="center"/>
              <w:rPr>
                <w:rFonts w:ascii="仿宋" w:hAnsi="仿宋" w:eastAsia="仿宋"/>
                <w:b/>
                <w:sz w:val="28"/>
                <w:szCs w:val="28"/>
              </w:rPr>
            </w:pPr>
            <w:r>
              <w:rPr>
                <w:rFonts w:hint="eastAsia" w:ascii="仿宋" w:hAnsi="仿宋" w:eastAsia="仿宋"/>
                <w:b/>
                <w:sz w:val="28"/>
                <w:szCs w:val="28"/>
              </w:rPr>
              <w:t>单位编码</w:t>
            </w:r>
          </w:p>
        </w:tc>
        <w:tc>
          <w:tcPr>
            <w:tcW w:w="3910" w:type="dxa"/>
            <w:vAlign w:val="center"/>
          </w:tcPr>
          <w:p>
            <w:pPr>
              <w:jc w:val="center"/>
              <w:rPr>
                <w:rFonts w:ascii="仿宋" w:hAnsi="仿宋" w:eastAsia="仿宋"/>
                <w:b/>
                <w:sz w:val="28"/>
                <w:szCs w:val="28"/>
              </w:rPr>
            </w:pPr>
            <w:r>
              <w:rPr>
                <w:rFonts w:hint="eastAsia" w:ascii="仿宋" w:hAnsi="仿宋" w:eastAsia="仿宋"/>
                <w:b/>
                <w:sz w:val="28"/>
                <w:szCs w:val="28"/>
              </w:rPr>
              <w:t>单位名称</w:t>
            </w:r>
          </w:p>
        </w:tc>
        <w:tc>
          <w:tcPr>
            <w:tcW w:w="1714" w:type="dxa"/>
            <w:vAlign w:val="center"/>
          </w:tcPr>
          <w:p>
            <w:pPr>
              <w:jc w:val="center"/>
              <w:rPr>
                <w:rFonts w:ascii="仿宋" w:hAnsi="仿宋" w:eastAsia="仿宋"/>
                <w:b/>
                <w:sz w:val="28"/>
                <w:szCs w:val="28"/>
              </w:rPr>
            </w:pPr>
            <w:r>
              <w:rPr>
                <w:rFonts w:hint="eastAsia" w:ascii="仿宋" w:hAnsi="仿宋" w:eastAsia="仿宋"/>
                <w:b/>
                <w:sz w:val="28"/>
                <w:szCs w:val="28"/>
              </w:rPr>
              <w:t>单位性质</w:t>
            </w:r>
          </w:p>
        </w:tc>
        <w:tc>
          <w:tcPr>
            <w:tcW w:w="2153" w:type="dxa"/>
            <w:vAlign w:val="center"/>
          </w:tcPr>
          <w:p>
            <w:pPr>
              <w:jc w:val="center"/>
              <w:rPr>
                <w:rFonts w:ascii="仿宋" w:hAnsi="仿宋" w:eastAsia="仿宋"/>
                <w:b/>
                <w:sz w:val="28"/>
                <w:szCs w:val="28"/>
              </w:rPr>
            </w:pPr>
            <w:r>
              <w:rPr>
                <w:rFonts w:hint="eastAsia" w:ascii="仿宋" w:hAnsi="仿宋" w:eastAsia="仿宋"/>
                <w:b/>
                <w:sz w:val="28"/>
                <w:szCs w:val="28"/>
              </w:rPr>
              <w:t>财政供给政策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1547" w:type="dxa"/>
            <w:vAlign w:val="center"/>
          </w:tcPr>
          <w:p>
            <w:pPr>
              <w:jc w:val="center"/>
              <w:rPr>
                <w:rFonts w:ascii="仿宋" w:hAnsi="仿宋" w:eastAsia="仿宋"/>
                <w:sz w:val="28"/>
                <w:szCs w:val="28"/>
              </w:rPr>
            </w:pPr>
            <w:r>
              <w:rPr>
                <w:rFonts w:ascii="仿宋" w:hAnsi="仿宋" w:eastAsia="仿宋"/>
                <w:sz w:val="28"/>
                <w:szCs w:val="28"/>
              </w:rPr>
              <w:t>817</w:t>
            </w:r>
          </w:p>
        </w:tc>
        <w:tc>
          <w:tcPr>
            <w:tcW w:w="3910" w:type="dxa"/>
            <w:vAlign w:val="center"/>
          </w:tcPr>
          <w:p>
            <w:pPr>
              <w:jc w:val="center"/>
              <w:rPr>
                <w:rFonts w:ascii="仿宋" w:hAnsi="仿宋" w:eastAsia="仿宋"/>
                <w:sz w:val="28"/>
                <w:szCs w:val="28"/>
              </w:rPr>
            </w:pPr>
            <w:r>
              <w:rPr>
                <w:rFonts w:hint="eastAsia" w:ascii="仿宋" w:hAnsi="仿宋" w:eastAsia="仿宋"/>
                <w:sz w:val="28"/>
                <w:szCs w:val="28"/>
              </w:rPr>
              <w:t>馆陶县</w:t>
            </w:r>
            <w:r>
              <w:rPr>
                <w:rFonts w:hint="eastAsia" w:ascii="仿宋" w:hAnsi="仿宋" w:eastAsia="仿宋"/>
                <w:sz w:val="28"/>
                <w:szCs w:val="28"/>
                <w:lang w:eastAsia="zh-CN"/>
              </w:rPr>
              <w:t>国</w:t>
            </w:r>
            <w:r>
              <w:rPr>
                <w:rFonts w:hint="eastAsia" w:ascii="仿宋" w:hAnsi="仿宋" w:eastAsia="仿宋"/>
                <w:sz w:val="28"/>
                <w:szCs w:val="28"/>
              </w:rPr>
              <w:t>有资产运营公司</w:t>
            </w:r>
          </w:p>
        </w:tc>
        <w:tc>
          <w:tcPr>
            <w:tcW w:w="1714" w:type="dxa"/>
            <w:vAlign w:val="center"/>
          </w:tcPr>
          <w:p>
            <w:pPr>
              <w:jc w:val="center"/>
              <w:rPr>
                <w:rFonts w:ascii="仿宋" w:hAnsi="仿宋" w:eastAsia="仿宋"/>
                <w:sz w:val="28"/>
                <w:szCs w:val="28"/>
              </w:rPr>
            </w:pPr>
            <w:r>
              <w:rPr>
                <w:rFonts w:hint="eastAsia" w:ascii="仿宋" w:hAnsi="仿宋" w:eastAsia="仿宋"/>
                <w:sz w:val="28"/>
                <w:szCs w:val="28"/>
              </w:rPr>
              <w:t>事业</w:t>
            </w:r>
          </w:p>
        </w:tc>
        <w:tc>
          <w:tcPr>
            <w:tcW w:w="2153" w:type="dxa"/>
            <w:vAlign w:val="center"/>
          </w:tcPr>
          <w:p>
            <w:pPr>
              <w:jc w:val="center"/>
              <w:rPr>
                <w:rFonts w:ascii="仿宋" w:hAnsi="仿宋" w:eastAsia="仿宋"/>
                <w:sz w:val="28"/>
                <w:szCs w:val="28"/>
              </w:rPr>
            </w:pPr>
            <w:r>
              <w:rPr>
                <w:rFonts w:hint="eastAsia" w:ascii="方正书宋_GBK" w:eastAsia="方正书宋_GBK"/>
              </w:rPr>
              <w:t>财政性资金定额补助</w:t>
            </w:r>
          </w:p>
        </w:tc>
      </w:tr>
    </w:tbl>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w:t>
      </w:r>
      <w:r>
        <w:rPr>
          <w:rFonts w:hint="eastAsia" w:ascii="仿宋_GB2312" w:hAnsi="Times New Roman" w:eastAsia="仿宋_GB2312"/>
          <w:sz w:val="32"/>
          <w:szCs w:val="32"/>
          <w:lang w:eastAsia="zh-CN"/>
        </w:rPr>
        <w:t>管理</w:t>
      </w:r>
      <w:r>
        <w:rPr>
          <w:rFonts w:hint="eastAsia" w:ascii="仿宋_GB2312" w:hAnsi="Times New Roman" w:eastAsia="仿宋_GB2312"/>
          <w:sz w:val="32"/>
          <w:szCs w:val="32"/>
        </w:rPr>
        <w:t>，即全部收入和支出都反映在预算中。馆陶县</w:t>
      </w:r>
      <w:r>
        <w:rPr>
          <w:rFonts w:hint="eastAsia" w:ascii="仿宋_GB2312" w:hAnsi="Times New Roman" w:eastAsia="仿宋_GB2312"/>
          <w:sz w:val="32"/>
          <w:szCs w:val="32"/>
          <w:lang w:eastAsia="zh-CN"/>
        </w:rPr>
        <w:t>国</w:t>
      </w:r>
      <w:r>
        <w:rPr>
          <w:rFonts w:hint="eastAsia" w:ascii="仿宋_GB2312" w:hAnsi="Times New Roman" w:eastAsia="仿宋_GB2312"/>
          <w:sz w:val="32"/>
          <w:szCs w:val="32"/>
        </w:rPr>
        <w:t>有资产运营公司的收支包含在部门预算中。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反映本部门当年全部收入。</w:t>
      </w:r>
      <w:r>
        <w:rPr>
          <w:rFonts w:hint="eastAsia" w:ascii="仿宋_GB2312" w:hAnsi="Times New Roman" w:eastAsia="仿宋_GB2312"/>
          <w:sz w:val="32"/>
          <w:szCs w:val="32"/>
          <w:lang w:val="en-US" w:eastAsia="zh-CN"/>
        </w:rPr>
        <w:t>2020</w:t>
      </w:r>
      <w:r>
        <w:rPr>
          <w:rFonts w:hint="eastAsia" w:ascii="仿宋_GB2312" w:hAnsi="Times New Roman" w:eastAsia="仿宋_GB2312"/>
          <w:sz w:val="32"/>
          <w:szCs w:val="32"/>
        </w:rPr>
        <w:t>年预算收入</w:t>
      </w:r>
      <w:r>
        <w:rPr>
          <w:rFonts w:hint="eastAsia" w:ascii="仿宋_GB2312" w:hAnsi="Times New Roman" w:eastAsia="仿宋_GB2312"/>
          <w:sz w:val="32"/>
          <w:szCs w:val="32"/>
          <w:lang w:val="en-US" w:eastAsia="zh-CN"/>
        </w:rPr>
        <w:t>33.7</w:t>
      </w:r>
      <w:r>
        <w:rPr>
          <w:rFonts w:hint="eastAsia" w:ascii="仿宋_GB2312" w:hAnsi="Times New Roman" w:eastAsia="仿宋_GB2312"/>
          <w:sz w:val="32"/>
          <w:szCs w:val="32"/>
        </w:rPr>
        <w:t>万元，其中：一般公共预算收入</w:t>
      </w:r>
      <w:r>
        <w:rPr>
          <w:rFonts w:hint="eastAsia" w:ascii="仿宋_GB2312" w:hAnsi="Times New Roman" w:eastAsia="仿宋_GB2312"/>
          <w:sz w:val="32"/>
          <w:szCs w:val="32"/>
          <w:lang w:val="en-US" w:eastAsia="zh-CN"/>
        </w:rPr>
        <w:t>33.7</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基金预算收入</w:t>
      </w:r>
      <w:r>
        <w:rPr>
          <w:rFonts w:hint="eastAsia" w:ascii="仿宋_GB2312" w:hAnsi="Times New Roman" w:eastAsia="仿宋_GB2312"/>
          <w:sz w:val="32"/>
          <w:szCs w:val="32"/>
          <w:lang w:val="en-US" w:eastAsia="zh-CN"/>
        </w:rPr>
        <w:t>0万元，财政专户核拨收入0万元，其他来源收入0万元。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收支预算总表支出栏、基本支出表、项目支出表按经济分类和支出功能分类科目编制，反映馆陶县</w:t>
      </w:r>
      <w:r>
        <w:rPr>
          <w:rFonts w:hint="eastAsia" w:ascii="仿宋_GB2312" w:hAnsi="Times New Roman" w:eastAsia="仿宋_GB2312"/>
          <w:sz w:val="32"/>
          <w:szCs w:val="32"/>
          <w:lang w:eastAsia="zh-CN"/>
        </w:rPr>
        <w:t>国</w:t>
      </w:r>
      <w:r>
        <w:rPr>
          <w:rFonts w:hint="eastAsia" w:ascii="仿宋_GB2312" w:hAnsi="Times New Roman" w:eastAsia="仿宋_GB2312"/>
          <w:sz w:val="32"/>
          <w:szCs w:val="32"/>
        </w:rPr>
        <w:t>有资产运营公司部门预算中支出预算的总体情况。</w:t>
      </w:r>
      <w:r>
        <w:rPr>
          <w:rFonts w:hint="eastAsia" w:ascii="仿宋_GB2312" w:hAnsi="Times New Roman" w:eastAsia="仿宋_GB2312"/>
          <w:sz w:val="32"/>
          <w:szCs w:val="32"/>
          <w:lang w:val="en-US" w:eastAsia="zh-CN"/>
        </w:rPr>
        <w:t>2020</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部门</w:t>
      </w:r>
      <w:r>
        <w:rPr>
          <w:rFonts w:hint="eastAsia" w:ascii="仿宋_GB2312" w:hAnsi="Times New Roman" w:eastAsia="仿宋_GB2312"/>
          <w:sz w:val="32"/>
          <w:szCs w:val="32"/>
        </w:rPr>
        <w:t>支出预算</w:t>
      </w:r>
      <w:r>
        <w:rPr>
          <w:rFonts w:hint="eastAsia" w:ascii="仿宋_GB2312" w:hAnsi="Times New Roman" w:eastAsia="仿宋_GB2312"/>
          <w:sz w:val="32"/>
          <w:szCs w:val="32"/>
          <w:lang w:eastAsia="zh-CN"/>
        </w:rPr>
        <w:t>为</w:t>
      </w:r>
      <w:r>
        <w:rPr>
          <w:rFonts w:hint="eastAsia" w:ascii="仿宋_GB2312" w:hAnsi="Times New Roman" w:eastAsia="仿宋_GB2312"/>
          <w:sz w:val="32"/>
          <w:szCs w:val="32"/>
          <w:lang w:val="en-US" w:eastAsia="zh-CN"/>
        </w:rPr>
        <w:t>33.7</w:t>
      </w:r>
      <w:r>
        <w:rPr>
          <w:rFonts w:hint="eastAsia" w:ascii="仿宋_GB2312" w:hAnsi="Times New Roman" w:eastAsia="仿宋_GB2312"/>
          <w:sz w:val="32"/>
          <w:szCs w:val="32"/>
        </w:rPr>
        <w:t>万元，其中基本支出</w:t>
      </w:r>
      <w:r>
        <w:rPr>
          <w:rFonts w:hint="eastAsia" w:ascii="仿宋_GB2312" w:hAnsi="Times New Roman" w:eastAsia="仿宋_GB2312"/>
          <w:sz w:val="32"/>
          <w:szCs w:val="32"/>
          <w:lang w:val="en-US" w:eastAsia="zh-CN"/>
        </w:rPr>
        <w:t>33.7</w:t>
      </w:r>
      <w:r>
        <w:rPr>
          <w:rFonts w:hint="eastAsia" w:ascii="仿宋_GB2312" w:hAnsi="Times New Roman" w:eastAsia="仿宋_GB2312"/>
          <w:sz w:val="32"/>
          <w:szCs w:val="32"/>
        </w:rPr>
        <w:t>万元，包括人员经费</w:t>
      </w:r>
      <w:r>
        <w:rPr>
          <w:rFonts w:hint="eastAsia" w:ascii="仿宋_GB2312" w:hAnsi="Times New Roman" w:eastAsia="仿宋_GB2312"/>
          <w:sz w:val="32"/>
          <w:szCs w:val="32"/>
          <w:lang w:val="en-US" w:eastAsia="zh-CN"/>
        </w:rPr>
        <w:t>30.7</w:t>
      </w:r>
      <w:r>
        <w:rPr>
          <w:rFonts w:hint="eastAsia" w:ascii="仿宋_GB2312" w:hAnsi="Times New Roman" w:eastAsia="仿宋_GB2312"/>
          <w:sz w:val="32"/>
          <w:szCs w:val="32"/>
        </w:rPr>
        <w:t>万元和日常公用经费</w:t>
      </w:r>
      <w:r>
        <w:rPr>
          <w:rFonts w:ascii="仿宋_GB2312" w:hAnsi="Times New Roman" w:eastAsia="仿宋_GB2312"/>
          <w:sz w:val="32"/>
          <w:szCs w:val="32"/>
        </w:rPr>
        <w:t>3</w:t>
      </w:r>
      <w:r>
        <w:rPr>
          <w:rFonts w:hint="eastAsia" w:ascii="仿宋_GB2312" w:hAnsi="Times New Roman" w:eastAsia="仿宋_GB2312"/>
          <w:sz w:val="32"/>
          <w:szCs w:val="32"/>
        </w:rPr>
        <w:t>万</w:t>
      </w:r>
      <w:r>
        <w:rPr>
          <w:rFonts w:hint="eastAsia" w:ascii="仿宋_GB2312" w:hAnsi="Times New Roman" w:eastAsia="仿宋_GB2312"/>
          <w:sz w:val="32"/>
          <w:szCs w:val="32"/>
          <w:lang w:eastAsia="zh-CN"/>
        </w:rPr>
        <w:t>；项目支出</w:t>
      </w:r>
      <w:r>
        <w:rPr>
          <w:rFonts w:hint="eastAsia" w:ascii="仿宋_GB2312" w:hAnsi="Times New Roman" w:eastAsia="仿宋_GB2312"/>
          <w:sz w:val="32"/>
          <w:szCs w:val="32"/>
          <w:lang w:val="en-US" w:eastAsia="zh-CN"/>
        </w:rPr>
        <w:t>0万元。</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ind w:firstLine="64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2020</w:t>
      </w:r>
      <w:r>
        <w:rPr>
          <w:rFonts w:hint="eastAsia" w:ascii="仿宋_GB2312" w:hAnsi="Times New Roman" w:eastAsia="仿宋_GB2312"/>
          <w:sz w:val="32"/>
          <w:szCs w:val="32"/>
        </w:rPr>
        <w:t>年预算收支安排</w:t>
      </w:r>
      <w:r>
        <w:rPr>
          <w:rFonts w:hint="eastAsia" w:ascii="仿宋_GB2312" w:hAnsi="Times New Roman" w:eastAsia="仿宋_GB2312"/>
          <w:sz w:val="32"/>
          <w:szCs w:val="32"/>
          <w:lang w:val="en-US" w:eastAsia="zh-CN"/>
        </w:rPr>
        <w:t>33.7</w:t>
      </w:r>
      <w:r>
        <w:rPr>
          <w:rFonts w:hint="eastAsia" w:ascii="仿宋_GB2312" w:hAnsi="Times New Roman" w:eastAsia="仿宋_GB2312"/>
          <w:sz w:val="32"/>
          <w:szCs w:val="32"/>
        </w:rPr>
        <w:t>万元，较</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增加</w:t>
      </w:r>
      <w:r>
        <w:rPr>
          <w:rFonts w:hint="eastAsia" w:ascii="仿宋_GB2312" w:hAnsi="Times New Roman" w:eastAsia="仿宋_GB2312"/>
          <w:sz w:val="32"/>
          <w:szCs w:val="32"/>
          <w:lang w:val="en-US" w:eastAsia="zh-CN"/>
        </w:rPr>
        <w:t>7.35</w:t>
      </w:r>
      <w:r>
        <w:rPr>
          <w:rFonts w:hint="eastAsia" w:ascii="仿宋_GB2312" w:hAnsi="Times New Roman" w:eastAsia="仿宋_GB2312"/>
          <w:sz w:val="32"/>
          <w:szCs w:val="32"/>
        </w:rPr>
        <w:t>万元，其中：基本支出</w:t>
      </w:r>
      <w:r>
        <w:rPr>
          <w:rFonts w:hint="eastAsia" w:ascii="仿宋_GB2312" w:hAnsi="Times New Roman" w:eastAsia="仿宋_GB2312"/>
          <w:sz w:val="32"/>
          <w:szCs w:val="32"/>
          <w:lang w:eastAsia="zh-CN"/>
        </w:rPr>
        <w:t>增加</w:t>
      </w:r>
      <w:r>
        <w:rPr>
          <w:rFonts w:hint="eastAsia" w:ascii="仿宋_GB2312" w:hAnsi="Times New Roman" w:eastAsia="仿宋_GB2312"/>
          <w:sz w:val="32"/>
          <w:szCs w:val="32"/>
          <w:lang w:val="en-US" w:eastAsia="zh-CN"/>
        </w:rPr>
        <w:t>7.35</w:t>
      </w:r>
      <w:r>
        <w:rPr>
          <w:rFonts w:hint="eastAsia" w:ascii="仿宋_GB2312" w:hAnsi="Times New Roman" w:eastAsia="仿宋_GB2312"/>
          <w:sz w:val="32"/>
          <w:szCs w:val="32"/>
        </w:rPr>
        <w:t>万元，主要为</w:t>
      </w:r>
      <w:r>
        <w:rPr>
          <w:rFonts w:hint="eastAsia" w:ascii="仿宋_GB2312" w:hAnsi="Times New Roman" w:eastAsia="仿宋_GB2312"/>
          <w:sz w:val="32"/>
          <w:szCs w:val="32"/>
          <w:lang w:eastAsia="zh-CN"/>
        </w:rPr>
        <w:t>增加</w:t>
      </w:r>
      <w:r>
        <w:rPr>
          <w:rFonts w:hint="eastAsia" w:ascii="仿宋_GB2312" w:hAnsi="Times New Roman" w:eastAsia="仿宋_GB2312"/>
          <w:sz w:val="32"/>
          <w:szCs w:val="32"/>
        </w:rPr>
        <w:t>人员经费</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lang w:eastAsia="zh-CN"/>
        </w:rPr>
        <w:t>为</w:t>
      </w:r>
      <w:r>
        <w:rPr>
          <w:rFonts w:hint="eastAsia" w:ascii="仿宋_GB2312" w:hAnsi="Times New Roman" w:eastAsia="仿宋_GB2312"/>
          <w:sz w:val="32"/>
          <w:szCs w:val="32"/>
        </w:rPr>
        <w:t>人员工资</w:t>
      </w:r>
      <w:r>
        <w:rPr>
          <w:rFonts w:hint="eastAsia" w:ascii="仿宋_GB2312" w:hAnsi="Times New Roman" w:eastAsia="仿宋_GB2312"/>
          <w:sz w:val="32"/>
          <w:szCs w:val="32"/>
          <w:lang w:eastAsia="zh-CN"/>
        </w:rPr>
        <w:t>及社会保险费用</w:t>
      </w:r>
      <w:r>
        <w:rPr>
          <w:rFonts w:hint="eastAsia" w:ascii="仿宋_GB2312" w:hAnsi="Times New Roman" w:eastAsia="仿宋_GB2312"/>
          <w:sz w:val="32"/>
          <w:szCs w:val="32"/>
        </w:rPr>
        <w:t>提高</w:t>
      </w:r>
      <w:r>
        <w:rPr>
          <w:rFonts w:hint="eastAsia" w:ascii="仿宋_GB2312" w:hAnsi="Times New Roman" w:eastAsia="仿宋_GB2312"/>
          <w:sz w:val="32"/>
          <w:szCs w:val="32"/>
          <w:lang w:eastAsia="zh-CN"/>
        </w:rPr>
        <w:t>。</w:t>
      </w:r>
      <w:r>
        <w:rPr>
          <w:rFonts w:hint="eastAsia" w:ascii="Times New Roman" w:hAnsi="Times New Roman" w:eastAsia="仿宋" w:cs="仿宋"/>
          <w:sz w:val="32"/>
          <w:szCs w:val="32"/>
        </w:rPr>
        <w:t>其他支出无增减变化。</w:t>
      </w:r>
    </w:p>
    <w:p>
      <w:pPr>
        <w:numPr>
          <w:ilvl w:val="0"/>
          <w:numId w:val="1"/>
        </w:numPr>
        <w:ind w:firstLine="640"/>
        <w:rPr>
          <w:rFonts w:hint="eastAsia" w:ascii="黑体" w:hAnsi="黑体" w:eastAsia="黑体"/>
          <w:b/>
          <w:sz w:val="32"/>
          <w:szCs w:val="32"/>
        </w:rPr>
      </w:pPr>
      <w:r>
        <w:rPr>
          <w:rFonts w:hint="eastAsia" w:ascii="黑体" w:hAnsi="黑体" w:eastAsia="黑体"/>
          <w:b/>
          <w:sz w:val="32"/>
          <w:szCs w:val="32"/>
        </w:rPr>
        <w:t>机关运行经费安排情况</w:t>
      </w:r>
    </w:p>
    <w:p>
      <w:pPr>
        <w:numPr>
          <w:ilvl w:val="0"/>
          <w:numId w:val="0"/>
        </w:numPr>
        <w:ind w:firstLine="640" w:firstLineChars="200"/>
        <w:rPr>
          <w:rFonts w:ascii="仿宋_GB2312" w:hAnsi="Times New Roman" w:eastAsia="仿宋_GB2312"/>
          <w:sz w:val="32"/>
          <w:szCs w:val="32"/>
        </w:rPr>
      </w:pPr>
      <w:r>
        <w:rPr>
          <w:rFonts w:hint="eastAsia" w:ascii="仿宋_GB2312" w:hAnsi="Times New Roman" w:eastAsia="仿宋_GB2312"/>
          <w:sz w:val="32"/>
          <w:szCs w:val="32"/>
          <w:lang w:val="en-US" w:eastAsia="zh-CN"/>
        </w:rPr>
        <w:t>2020</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我部门</w:t>
      </w:r>
      <w:r>
        <w:rPr>
          <w:rFonts w:hint="eastAsia" w:ascii="仿宋_GB2312" w:hAnsi="Times New Roman" w:eastAsia="仿宋_GB2312"/>
          <w:sz w:val="32"/>
          <w:szCs w:val="32"/>
        </w:rPr>
        <w:t>机关运行经费共计安排</w:t>
      </w:r>
      <w:r>
        <w:rPr>
          <w:rFonts w:ascii="仿宋_GB2312" w:hAnsi="Times New Roman" w:eastAsia="仿宋_GB2312"/>
          <w:sz w:val="32"/>
          <w:szCs w:val="32"/>
        </w:rPr>
        <w:t>3</w:t>
      </w:r>
      <w:r>
        <w:rPr>
          <w:rFonts w:hint="eastAsia" w:ascii="仿宋_GB2312" w:hAnsi="Times New Roman" w:eastAsia="仿宋_GB2312"/>
          <w:sz w:val="32"/>
          <w:szCs w:val="32"/>
        </w:rPr>
        <w:t>万元，主要用于办公费、水费、电费、取暖费等日常运行支出。</w:t>
      </w:r>
    </w:p>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firstLine="640" w:firstLineChars="200"/>
        <w:jc w:val="left"/>
        <w:rPr>
          <w:rFonts w:hint="eastAsia" w:ascii="Times New Roman" w:hAnsi="Times New Roman" w:eastAsia="仿宋"/>
          <w:color w:val="000000" w:themeColor="text1"/>
          <w:sz w:val="32"/>
          <w:szCs w:val="32"/>
          <w:highlight w:val="none"/>
          <w:lang w:eastAsia="zh-CN"/>
          <w14:textFill>
            <w14:solidFill>
              <w14:schemeClr w14:val="tx1"/>
            </w14:solidFill>
          </w14:textFill>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hint="eastAsia" w:ascii="Times New Roman" w:hAnsi="Times New Roman" w:eastAsia="仿宋" w:cs="仿宋"/>
          <w:color w:val="000000" w:themeColor="text1"/>
          <w:sz w:val="32"/>
          <w:szCs w:val="32"/>
          <w:highlight w:val="none"/>
          <w14:textFill>
            <w14:solidFill>
              <w14:schemeClr w14:val="tx1"/>
            </w14:solidFill>
          </w14:textFill>
        </w:rPr>
        <w:t>“三公”经费与上年持平，无增减变化</w:t>
      </w:r>
      <w:r>
        <w:rPr>
          <w:rFonts w:hint="eastAsia" w:ascii="Times New Roman" w:hAnsi="Times New Roman" w:eastAsia="仿宋" w:cs="仿宋"/>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val="0"/>
        <w:autoSpaceDN w:val="0"/>
        <w:bidi w:val="0"/>
        <w:adjustRightInd w:val="0"/>
        <w:snapToGrid/>
        <w:spacing w:line="240" w:lineRule="auto"/>
        <w:ind w:firstLine="640" w:firstLineChars="200"/>
        <w:jc w:val="both"/>
        <w:textAlignment w:val="auto"/>
        <w:rPr>
          <w:rFonts w:ascii="黑体" w:hAnsi="黑体" w:eastAsia="黑体"/>
          <w:sz w:val="32"/>
          <w:szCs w:val="32"/>
        </w:rPr>
      </w:pPr>
      <w:bookmarkStart w:id="0" w:name="_Toc471398463"/>
      <w:r>
        <w:rPr>
          <w:rFonts w:hint="eastAsia" w:ascii="黑体" w:hAnsi="黑体" w:eastAsia="黑体" w:cs="黑体"/>
          <w:sz w:val="32"/>
          <w:szCs w:val="32"/>
        </w:rPr>
        <w:t>五、预算绩效信息</w:t>
      </w:r>
    </w:p>
    <w:p>
      <w:pPr>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仿宋"/>
          <w:b/>
          <w:bCs/>
          <w:sz w:val="32"/>
          <w:szCs w:val="32"/>
        </w:rPr>
      </w:pPr>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pageBreakBefore w:val="0"/>
        <w:kinsoku/>
        <w:wordWrap/>
        <w:overflowPunct/>
        <w:topLinePunct w:val="0"/>
        <w:autoSpaceDE w:val="0"/>
        <w:autoSpaceDN w:val="0"/>
        <w:bidi w:val="0"/>
        <w:adjustRightInd w:val="0"/>
        <w:snapToGrid/>
        <w:spacing w:line="240" w:lineRule="auto"/>
        <w:ind w:firstLine="643" w:firstLineChars="200"/>
        <w:jc w:val="left"/>
        <w:textAlignment w:val="auto"/>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pStyle w:val="19"/>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240" w:lineRule="auto"/>
        <w:ind w:firstLine="640" w:firstLineChars="200"/>
        <w:textAlignment w:val="auto"/>
        <w:rPr>
          <w:rFonts w:hint="eastAsia" w:ascii="仿宋" w:hAnsi="仿宋" w:eastAsia="仿宋"/>
          <w:sz w:val="32"/>
        </w:rPr>
      </w:pPr>
      <w:bookmarkStart w:id="1" w:name="_Toc510096851"/>
      <w:r>
        <w:rPr>
          <w:rFonts w:hint="eastAsia" w:ascii="仿宋" w:hAnsi="仿宋" w:eastAsia="仿宋"/>
          <w:sz w:val="32"/>
        </w:rPr>
        <w:t>认真贯彻党的十九大精神，以习近平新时代中国特色社会主义思想为指导，坚持稳中求进工作总基调，坚持新发展理念,全面贯彻落实县委县政府的工作部署,2020年国资公司在县委、县政府的正确领导下，深入贯彻落实党的十九大精神，进一步解放思想，开拓创新，上下齐心协力，切实做好2020年的各项工作：继续做好信访稳定工作；盘活国有资产1000万元，其中龙门美居盘活资产800万，温泉花园盘活资产200万元。</w:t>
      </w:r>
    </w:p>
    <w:p>
      <w:pPr>
        <w:pageBreakBefore w:val="0"/>
        <w:numPr>
          <w:ilvl w:val="0"/>
          <w:numId w:val="2"/>
        </w:numPr>
        <w:kinsoku/>
        <w:wordWrap/>
        <w:overflowPunct/>
        <w:topLinePunct w:val="0"/>
        <w:autoSpaceDE w:val="0"/>
        <w:autoSpaceDN w:val="0"/>
        <w:bidi w:val="0"/>
        <w:adjustRightInd w:val="0"/>
        <w:snapToGrid/>
        <w:spacing w:line="240" w:lineRule="auto"/>
        <w:ind w:left="198" w:firstLine="643" w:firstLineChars="200"/>
        <w:jc w:val="left"/>
        <w:textAlignment w:val="auto"/>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pStyle w:val="19"/>
        <w:keepNext/>
        <w:keepLines/>
        <w:pageBreakBefore w:val="0"/>
        <w:widowControl/>
        <w:numPr>
          <w:ilvl w:val="0"/>
          <w:numId w:val="0"/>
        </w:numPr>
        <w:tabs>
          <w:tab w:val="left" w:pos="420"/>
          <w:tab w:val="left" w:pos="575"/>
          <w:tab w:val="left" w:pos="840"/>
          <w:tab w:val="left" w:pos="1260"/>
          <w:tab w:val="left" w:pos="1680"/>
          <w:tab w:val="left" w:pos="2100"/>
          <w:tab w:val="left" w:pos="2520"/>
          <w:tab w:val="left" w:pos="3360"/>
          <w:tab w:val="left" w:pos="4200"/>
          <w:tab w:val="left" w:pos="5040"/>
          <w:tab w:val="left" w:pos="5880"/>
        </w:tabs>
        <w:kinsoku/>
        <w:wordWrap/>
        <w:overflowPunct/>
        <w:topLinePunct w:val="0"/>
        <w:bidi w:val="0"/>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、盘活国有资产</w:t>
      </w:r>
    </w:p>
    <w:p>
      <w:pPr>
        <w:pStyle w:val="19"/>
        <w:keepNext/>
        <w:keepLines/>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240" w:lineRule="auto"/>
        <w:ind w:firstLine="640" w:firstLineChars="200"/>
        <w:textAlignment w:val="auto"/>
        <w:rPr>
          <w:rFonts w:hint="eastAsia" w:ascii="仿宋" w:hAnsi="仿宋" w:eastAsia="仿宋"/>
          <w:sz w:val="30"/>
        </w:rPr>
      </w:pPr>
      <w:r>
        <w:rPr>
          <w:rFonts w:hint="eastAsia" w:ascii="仿宋" w:hAnsi="仿宋" w:eastAsia="仿宋" w:cs="仿宋"/>
          <w:sz w:val="32"/>
          <w:szCs w:val="32"/>
        </w:rPr>
        <w:t>绩效目标：</w:t>
      </w:r>
      <w:r>
        <w:rPr>
          <w:rFonts w:hint="eastAsia" w:ascii="仿宋" w:hAnsi="仿宋" w:eastAsia="仿宋"/>
          <w:sz w:val="30"/>
        </w:rPr>
        <w:t>解决资产闲置率，争取把所有的闲置资产有效利用。</w:t>
      </w:r>
    </w:p>
    <w:p>
      <w:pPr>
        <w:pStyle w:val="19"/>
        <w:keepNext w:val="0"/>
        <w:keepLines w:val="0"/>
        <w:pageBreakBefore w:val="0"/>
        <w:widowControl/>
        <w:numPr>
          <w:ilvl w:val="0"/>
          <w:numId w:val="0"/>
        </w:numPr>
        <w:tabs>
          <w:tab w:val="left" w:pos="7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cs="仿宋"/>
          <w:sz w:val="32"/>
          <w:szCs w:val="32"/>
        </w:rPr>
        <w:t>绩效指标：把所有的闲置资产有效利用完成率</w:t>
      </w:r>
      <w:r>
        <w:rPr>
          <w:rFonts w:hint="eastAsia" w:ascii="仿宋" w:hAnsi="仿宋" w:eastAsia="仿宋" w:cs="仿宋"/>
          <w:sz w:val="32"/>
          <w:szCs w:val="32"/>
          <w:lang w:eastAsia="zh-CN"/>
        </w:rPr>
        <w:t>。</w:t>
      </w:r>
    </w:p>
    <w:p>
      <w:pPr>
        <w:pStyle w:val="19"/>
        <w:keepNext w:val="0"/>
        <w:keepLines w:val="0"/>
        <w:pageBreakBefore w:val="0"/>
        <w:widowControl/>
        <w:numPr>
          <w:ilvl w:val="0"/>
          <w:numId w:val="0"/>
        </w:numPr>
        <w:tabs>
          <w:tab w:val="left" w:pos="7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加强资产管理</w:t>
      </w:r>
    </w:p>
    <w:p>
      <w:pPr>
        <w:pStyle w:val="19"/>
        <w:keepNext/>
        <w:keepLines/>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240" w:lineRule="auto"/>
        <w:ind w:firstLine="600"/>
        <w:textAlignment w:val="auto"/>
        <w:rPr>
          <w:rFonts w:hint="eastAsia" w:ascii="仿宋" w:hAnsi="仿宋" w:eastAsia="仿宋"/>
          <w:sz w:val="32"/>
          <w:szCs w:val="32"/>
          <w:lang w:eastAsia="zh-CN"/>
        </w:rPr>
      </w:pPr>
      <w:r>
        <w:rPr>
          <w:rFonts w:hint="eastAsia" w:ascii="仿宋" w:hAnsi="仿宋" w:eastAsia="仿宋" w:cs="仿宋"/>
          <w:sz w:val="32"/>
          <w:szCs w:val="32"/>
          <w:lang w:eastAsia="zh-CN"/>
        </w:rPr>
        <w:t>绩效目标：</w:t>
      </w:r>
      <w:r>
        <w:rPr>
          <w:rFonts w:hint="eastAsia" w:ascii="仿宋" w:hAnsi="仿宋" w:eastAsia="仿宋"/>
          <w:sz w:val="32"/>
          <w:szCs w:val="32"/>
        </w:rPr>
        <w:t>改制一家、破产一家。</w:t>
      </w:r>
    </w:p>
    <w:p>
      <w:pPr>
        <w:pStyle w:val="19"/>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绩效指标：解决资产闲置，有效提高资产使用率</w:t>
      </w:r>
    </w:p>
    <w:p>
      <w:pPr>
        <w:pStyle w:val="19"/>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信访稳定</w:t>
      </w:r>
    </w:p>
    <w:p>
      <w:pPr>
        <w:pStyle w:val="19"/>
        <w:keepNext/>
        <w:keepLines/>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240" w:lineRule="auto"/>
        <w:ind w:firstLine="600"/>
        <w:textAlignment w:val="auto"/>
        <w:rPr>
          <w:rFonts w:hint="eastAsia" w:ascii="仿宋" w:hAnsi="仿宋" w:eastAsia="仿宋"/>
          <w:sz w:val="32"/>
          <w:szCs w:val="32"/>
        </w:rPr>
      </w:pPr>
      <w:r>
        <w:rPr>
          <w:rFonts w:hint="eastAsia" w:ascii="仿宋" w:hAnsi="仿宋" w:eastAsia="仿宋" w:cs="仿宋"/>
          <w:sz w:val="32"/>
          <w:szCs w:val="32"/>
          <w:lang w:eastAsia="zh-CN"/>
        </w:rPr>
        <w:t>绩效目标：</w:t>
      </w:r>
      <w:r>
        <w:rPr>
          <w:rFonts w:hint="eastAsia" w:ascii="仿宋" w:hAnsi="仿宋" w:eastAsia="仿宋"/>
          <w:sz w:val="32"/>
          <w:szCs w:val="32"/>
        </w:rPr>
        <w:t>稳定职工情绪，做好信访工作。</w:t>
      </w:r>
    </w:p>
    <w:p>
      <w:pPr>
        <w:pStyle w:val="19"/>
        <w:keepNext/>
        <w:keepLines/>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240" w:lineRule="auto"/>
        <w:ind w:firstLine="600"/>
        <w:textAlignment w:val="auto"/>
        <w:rPr>
          <w:rFonts w:hint="eastAsia" w:ascii="仿宋" w:hAnsi="仿宋" w:eastAsia="仿宋"/>
          <w:sz w:val="32"/>
          <w:szCs w:val="32"/>
          <w:lang w:val="en-US" w:eastAsia="zh-CN"/>
        </w:rPr>
      </w:pPr>
      <w:r>
        <w:rPr>
          <w:rFonts w:hint="eastAsia" w:ascii="仿宋" w:hAnsi="仿宋" w:eastAsia="仿宋" w:cs="仿宋"/>
          <w:sz w:val="32"/>
          <w:szCs w:val="32"/>
        </w:rPr>
        <w:t>绩效指标：解决在萌芽状态信访化解率</w:t>
      </w:r>
      <w:r>
        <w:rPr>
          <w:rFonts w:hint="eastAsia" w:ascii="仿宋" w:hAnsi="仿宋" w:eastAsia="仿宋" w:cs="仿宋"/>
          <w:sz w:val="32"/>
          <w:szCs w:val="32"/>
          <w:lang w:eastAsia="zh-CN"/>
        </w:rPr>
        <w:t>。</w:t>
      </w:r>
    </w:p>
    <w:p>
      <w:pPr>
        <w:pageBreakBefore w:val="0"/>
        <w:numPr>
          <w:ilvl w:val="0"/>
          <w:numId w:val="2"/>
        </w:numPr>
        <w:kinsoku/>
        <w:wordWrap/>
        <w:overflowPunct/>
        <w:topLinePunct w:val="0"/>
        <w:autoSpaceDE w:val="0"/>
        <w:autoSpaceDN w:val="0"/>
        <w:bidi w:val="0"/>
        <w:adjustRightInd w:val="0"/>
        <w:snapToGrid/>
        <w:spacing w:line="240" w:lineRule="auto"/>
        <w:ind w:left="198" w:leftChars="0" w:firstLine="643" w:firstLineChars="200"/>
        <w:jc w:val="left"/>
        <w:textAlignment w:val="auto"/>
        <w:rPr>
          <w:rFonts w:hint="eastAsia" w:ascii="Times New Roman" w:hAnsi="Times New Roman" w:eastAsia="仿宋" w:cs="仿宋"/>
          <w:b/>
          <w:bCs/>
          <w:sz w:val="32"/>
          <w:szCs w:val="32"/>
        </w:rPr>
      </w:pPr>
      <w:r>
        <w:rPr>
          <w:rFonts w:hint="eastAsia" w:ascii="Times New Roman" w:hAnsi="Times New Roman" w:eastAsia="仿宋" w:cs="仿宋"/>
          <w:b/>
          <w:bCs/>
          <w:sz w:val="32"/>
          <w:szCs w:val="32"/>
        </w:rPr>
        <w:t>工作保障措施</w:t>
      </w:r>
    </w:p>
    <w:p>
      <w:pPr>
        <w:pageBreakBefore w:val="0"/>
        <w:numPr>
          <w:ilvl w:val="0"/>
          <w:numId w:val="0"/>
        </w:numPr>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根据县委县政府决策部署，充分发挥部门职责作用，2020年重点做好以下五项工作。</w:t>
      </w:r>
    </w:p>
    <w:p>
      <w:pPr>
        <w:pageBreakBefore w:val="0"/>
        <w:numPr>
          <w:ilvl w:val="0"/>
          <w:numId w:val="0"/>
        </w:numPr>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继续做好信访稳定工作。我公司将站在讲政治顾大局高度，全力以赴做好信访工作，坚决杜绝进京访和赴县以上集体访。</w:t>
      </w:r>
    </w:p>
    <w:p>
      <w:pPr>
        <w:pageBreakBefore w:val="0"/>
        <w:numPr>
          <w:ilvl w:val="0"/>
          <w:numId w:val="0"/>
        </w:numPr>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加快推进龙门美居项目建设，完善各项手续，确保所有购房户2020年底能够入住新居。</w:t>
      </w:r>
    </w:p>
    <w:p>
      <w:pPr>
        <w:pageBreakBefore w:val="0"/>
        <w:numPr>
          <w:ilvl w:val="0"/>
          <w:numId w:val="0"/>
        </w:numPr>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、深入开展“不忘初心、牢记使命”主题教育，</w:t>
      </w:r>
      <w:r>
        <w:rPr>
          <w:rFonts w:hint="eastAsia" w:ascii="仿宋" w:hAnsi="仿宋" w:eastAsia="仿宋"/>
          <w:sz w:val="32"/>
          <w:szCs w:val="32"/>
          <w:lang w:val="en-US" w:eastAsia="zh-CN"/>
        </w:rPr>
        <w:t>围</w:t>
      </w:r>
      <w:r>
        <w:rPr>
          <w:rFonts w:hint="eastAsia" w:ascii="仿宋" w:hAnsi="仿宋" w:eastAsia="仿宋"/>
          <w:sz w:val="32"/>
          <w:szCs w:val="32"/>
        </w:rPr>
        <w:t>绕守初心、担使命，找差距、抓落实的总要求，实现主题教育理论学习有收获、思想政治受洗礼、干事创业敢担当、为民服务解难题、清正廉洁作表率目标。</w:t>
      </w:r>
    </w:p>
    <w:p>
      <w:pPr>
        <w:pageBreakBefore w:val="0"/>
        <w:numPr>
          <w:ilvl w:val="0"/>
          <w:numId w:val="0"/>
        </w:numPr>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、善始善终做好驻村扶贫工作，全力以赴完成王雷寨村精准扶贫的各项任务。</w:t>
      </w:r>
    </w:p>
    <w:p>
      <w:pPr>
        <w:pageBreakBefore w:val="0"/>
        <w:numPr>
          <w:ilvl w:val="0"/>
          <w:numId w:val="0"/>
        </w:numPr>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 w:hAnsi="仿宋" w:eastAsia="仿宋" w:cs="仿宋"/>
          <w:b/>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、为了全面完成工作目标，我公司领导高度重视，成立了以副经理陈保岭任组长的考核领导小组，并且把任务层层落实到人，年终根据完成情况进行奖罚，从制度上确保2020年工作目标落到实处。</w:t>
      </w:r>
    </w:p>
    <w:bookmarkEnd w:id="0"/>
    <w:bookmarkEnd w:id="1"/>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ind w:firstLine="640"/>
        <w:rPr>
          <w:rFonts w:hint="eastAsia" w:ascii="仿宋_GB2312" w:eastAsia="仿宋_GB2312"/>
          <w:sz w:val="32"/>
        </w:rPr>
      </w:pPr>
      <w:r>
        <w:rPr>
          <w:rFonts w:hint="eastAsia" w:ascii="仿宋_GB2312" w:eastAsia="仿宋_GB2312"/>
          <w:sz w:val="32"/>
          <w:lang w:val="en-US" w:eastAsia="zh-CN"/>
        </w:rPr>
        <w:t>2020</w:t>
      </w:r>
      <w:r>
        <w:rPr>
          <w:rFonts w:hint="eastAsia" w:ascii="仿宋_GB2312" w:eastAsia="仿宋_GB2312"/>
          <w:sz w:val="32"/>
        </w:rPr>
        <w:t>年，我单位安排政府采购预算0万元。具体内容见下表。</w:t>
      </w:r>
    </w:p>
    <w:p>
      <w:pPr>
        <w:jc w:val="center"/>
        <w:outlineLvl w:val="0"/>
        <w:rPr>
          <w:rFonts w:ascii="方正小标宋_GBK" w:eastAsia="方正小标宋_GBK"/>
          <w:sz w:val="32"/>
        </w:rPr>
      </w:pPr>
      <w:bookmarkStart w:id="2" w:name="_Toc504489153"/>
      <w:r>
        <w:rPr>
          <w:rFonts w:hint="eastAsia" w:ascii="方正小标宋_GBK" w:eastAsia="方正小标宋_GBK"/>
          <w:sz w:val="32"/>
        </w:rPr>
        <w:t>部门政府采购预算</w:t>
      </w:r>
      <w:bookmarkEnd w:id="2"/>
    </w:p>
    <w:tbl>
      <w:tblPr>
        <w:tblStyle w:val="9"/>
        <w:tblW w:w="9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3"/>
        <w:gridCol w:w="681"/>
        <w:gridCol w:w="705"/>
        <w:gridCol w:w="790"/>
        <w:gridCol w:w="461"/>
        <w:gridCol w:w="462"/>
        <w:gridCol w:w="575"/>
        <w:gridCol w:w="590"/>
        <w:gridCol w:w="590"/>
        <w:gridCol w:w="593"/>
        <w:gridCol w:w="590"/>
        <w:gridCol w:w="594"/>
        <w:gridCol w:w="597"/>
        <w:gridCol w:w="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5217"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hint="eastAsia" w:ascii="方正小标宋_GBK" w:eastAsia="方正小标宋_GBK"/>
                <w:sz w:val="24"/>
                <w:lang w:val="en-US" w:eastAsia="zh-CN"/>
              </w:rPr>
              <w:t>817</w:t>
            </w:r>
            <w:r>
              <w:rPr>
                <w:rFonts w:hint="eastAsia" w:ascii="方正小标宋_GBK" w:eastAsia="方正小标宋_GBK"/>
                <w:sz w:val="24"/>
                <w:lang w:eastAsia="zh-CN"/>
              </w:rPr>
              <w:t>馆陶县国有资产运营公司</w:t>
            </w:r>
          </w:p>
        </w:tc>
        <w:tc>
          <w:tcPr>
            <w:tcW w:w="412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2224"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70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79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4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462"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57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4122" w:type="dxa"/>
            <w:gridSpan w:val="7"/>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54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68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705" w:type="dxa"/>
            <w:vMerge w:val="continue"/>
            <w:noWrap w:val="0"/>
            <w:vAlign w:val="center"/>
          </w:tcPr>
          <w:p>
            <w:pPr>
              <w:spacing w:line="300" w:lineRule="exact"/>
              <w:jc w:val="left"/>
              <w:outlineLvl w:val="0"/>
            </w:pPr>
          </w:p>
        </w:tc>
        <w:tc>
          <w:tcPr>
            <w:tcW w:w="790" w:type="dxa"/>
            <w:vMerge w:val="continue"/>
            <w:noWrap w:val="0"/>
            <w:vAlign w:val="center"/>
          </w:tcPr>
          <w:p>
            <w:pPr>
              <w:spacing w:line="300" w:lineRule="exact"/>
              <w:jc w:val="left"/>
              <w:outlineLvl w:val="0"/>
            </w:pPr>
          </w:p>
        </w:tc>
        <w:tc>
          <w:tcPr>
            <w:tcW w:w="461" w:type="dxa"/>
            <w:vMerge w:val="continue"/>
            <w:noWrap w:val="0"/>
            <w:vAlign w:val="center"/>
          </w:tcPr>
          <w:p>
            <w:pPr>
              <w:spacing w:line="300" w:lineRule="exact"/>
              <w:jc w:val="left"/>
              <w:outlineLvl w:val="0"/>
            </w:pPr>
          </w:p>
        </w:tc>
        <w:tc>
          <w:tcPr>
            <w:tcW w:w="462" w:type="dxa"/>
            <w:vMerge w:val="continue"/>
            <w:noWrap w:val="0"/>
            <w:vAlign w:val="center"/>
          </w:tcPr>
          <w:p>
            <w:pPr>
              <w:spacing w:line="300" w:lineRule="exact"/>
              <w:jc w:val="left"/>
              <w:outlineLvl w:val="0"/>
            </w:pPr>
          </w:p>
        </w:tc>
        <w:tc>
          <w:tcPr>
            <w:tcW w:w="575" w:type="dxa"/>
            <w:vMerge w:val="continue"/>
            <w:noWrap w:val="0"/>
            <w:vAlign w:val="center"/>
          </w:tcPr>
          <w:p>
            <w:pPr>
              <w:spacing w:line="300" w:lineRule="exact"/>
              <w:jc w:val="left"/>
              <w:outlineLvl w:val="0"/>
            </w:pPr>
          </w:p>
        </w:tc>
        <w:tc>
          <w:tcPr>
            <w:tcW w:w="59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2964"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56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1" w:hRule="atLeast"/>
          <w:tblHeader/>
          <w:jc w:val="center"/>
        </w:trPr>
        <w:tc>
          <w:tcPr>
            <w:tcW w:w="1543" w:type="dxa"/>
            <w:vMerge w:val="continue"/>
            <w:noWrap w:val="0"/>
            <w:vAlign w:val="center"/>
          </w:tcPr>
          <w:p>
            <w:pPr>
              <w:spacing w:line="300" w:lineRule="exact"/>
              <w:jc w:val="left"/>
              <w:outlineLvl w:val="0"/>
            </w:pPr>
          </w:p>
        </w:tc>
        <w:tc>
          <w:tcPr>
            <w:tcW w:w="681" w:type="dxa"/>
            <w:vMerge w:val="continue"/>
            <w:noWrap w:val="0"/>
            <w:vAlign w:val="center"/>
          </w:tcPr>
          <w:p>
            <w:pPr>
              <w:spacing w:line="300" w:lineRule="exact"/>
              <w:jc w:val="left"/>
              <w:outlineLvl w:val="0"/>
            </w:pPr>
          </w:p>
        </w:tc>
        <w:tc>
          <w:tcPr>
            <w:tcW w:w="705" w:type="dxa"/>
            <w:vMerge w:val="continue"/>
            <w:noWrap w:val="0"/>
            <w:vAlign w:val="center"/>
          </w:tcPr>
          <w:p>
            <w:pPr>
              <w:spacing w:line="300" w:lineRule="exact"/>
              <w:jc w:val="left"/>
              <w:outlineLvl w:val="0"/>
            </w:pPr>
          </w:p>
        </w:tc>
        <w:tc>
          <w:tcPr>
            <w:tcW w:w="790" w:type="dxa"/>
            <w:vMerge w:val="continue"/>
            <w:noWrap w:val="0"/>
            <w:vAlign w:val="center"/>
          </w:tcPr>
          <w:p>
            <w:pPr>
              <w:spacing w:line="300" w:lineRule="exact"/>
              <w:jc w:val="left"/>
              <w:outlineLvl w:val="0"/>
            </w:pPr>
          </w:p>
        </w:tc>
        <w:tc>
          <w:tcPr>
            <w:tcW w:w="461" w:type="dxa"/>
            <w:vMerge w:val="continue"/>
            <w:noWrap w:val="0"/>
            <w:vAlign w:val="center"/>
          </w:tcPr>
          <w:p>
            <w:pPr>
              <w:spacing w:line="300" w:lineRule="exact"/>
              <w:jc w:val="left"/>
              <w:outlineLvl w:val="0"/>
            </w:pPr>
          </w:p>
        </w:tc>
        <w:tc>
          <w:tcPr>
            <w:tcW w:w="462" w:type="dxa"/>
            <w:vMerge w:val="continue"/>
            <w:noWrap w:val="0"/>
            <w:vAlign w:val="center"/>
          </w:tcPr>
          <w:p>
            <w:pPr>
              <w:spacing w:line="300" w:lineRule="exact"/>
              <w:jc w:val="left"/>
              <w:outlineLvl w:val="0"/>
            </w:pPr>
          </w:p>
        </w:tc>
        <w:tc>
          <w:tcPr>
            <w:tcW w:w="575" w:type="dxa"/>
            <w:vMerge w:val="continue"/>
            <w:noWrap w:val="0"/>
            <w:vAlign w:val="center"/>
          </w:tcPr>
          <w:p>
            <w:pPr>
              <w:spacing w:line="300" w:lineRule="exact"/>
              <w:jc w:val="left"/>
              <w:outlineLvl w:val="0"/>
            </w:pPr>
          </w:p>
        </w:tc>
        <w:tc>
          <w:tcPr>
            <w:tcW w:w="590" w:type="dxa"/>
            <w:vMerge w:val="continue"/>
            <w:noWrap w:val="0"/>
            <w:vAlign w:val="center"/>
          </w:tcPr>
          <w:p>
            <w:pPr>
              <w:spacing w:line="300" w:lineRule="exact"/>
              <w:jc w:val="left"/>
              <w:outlineLvl w:val="0"/>
            </w:pPr>
          </w:p>
        </w:tc>
        <w:tc>
          <w:tcPr>
            <w:tcW w:w="590"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593"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590"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59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597"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568" w:type="dxa"/>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543"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681"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0</w:t>
            </w:r>
          </w:p>
        </w:tc>
        <w:tc>
          <w:tcPr>
            <w:tcW w:w="705" w:type="dxa"/>
            <w:noWrap w:val="0"/>
            <w:vAlign w:val="center"/>
          </w:tcPr>
          <w:p>
            <w:pPr>
              <w:spacing w:line="300" w:lineRule="exact"/>
              <w:jc w:val="left"/>
              <w:rPr>
                <w:rFonts w:ascii="方正书宋_GBK" w:eastAsia="方正书宋_GBK"/>
                <w:b/>
              </w:rPr>
            </w:pPr>
          </w:p>
        </w:tc>
        <w:tc>
          <w:tcPr>
            <w:tcW w:w="790" w:type="dxa"/>
            <w:noWrap w:val="0"/>
            <w:vAlign w:val="center"/>
          </w:tcPr>
          <w:p>
            <w:pPr>
              <w:spacing w:line="300" w:lineRule="exact"/>
              <w:jc w:val="left"/>
              <w:rPr>
                <w:rFonts w:ascii="方正书宋_GBK" w:eastAsia="方正书宋_GBK"/>
                <w:b/>
              </w:rPr>
            </w:pPr>
          </w:p>
        </w:tc>
        <w:tc>
          <w:tcPr>
            <w:tcW w:w="461" w:type="dxa"/>
            <w:noWrap w:val="0"/>
            <w:vAlign w:val="center"/>
          </w:tcPr>
          <w:p>
            <w:pPr>
              <w:spacing w:line="300" w:lineRule="exact"/>
              <w:jc w:val="left"/>
              <w:rPr>
                <w:rFonts w:ascii="方正书宋_GBK" w:eastAsia="方正书宋_GBK"/>
                <w:b/>
              </w:rPr>
            </w:pPr>
          </w:p>
        </w:tc>
        <w:tc>
          <w:tcPr>
            <w:tcW w:w="462" w:type="dxa"/>
            <w:noWrap w:val="0"/>
            <w:vAlign w:val="center"/>
          </w:tcPr>
          <w:p>
            <w:pPr>
              <w:spacing w:line="300" w:lineRule="exact"/>
              <w:jc w:val="right"/>
              <w:rPr>
                <w:rFonts w:ascii="方正书宋_GBK" w:eastAsia="方正书宋_GBK"/>
                <w:b/>
              </w:rPr>
            </w:pPr>
          </w:p>
        </w:tc>
        <w:tc>
          <w:tcPr>
            <w:tcW w:w="575" w:type="dxa"/>
            <w:noWrap w:val="0"/>
            <w:vAlign w:val="center"/>
          </w:tcPr>
          <w:p>
            <w:pPr>
              <w:spacing w:line="300" w:lineRule="exact"/>
              <w:jc w:val="right"/>
              <w:rPr>
                <w:rFonts w:ascii="方正书宋_GBK" w:eastAsia="方正书宋_GBK"/>
                <w:b/>
              </w:rPr>
            </w:pPr>
          </w:p>
        </w:tc>
        <w:tc>
          <w:tcPr>
            <w:tcW w:w="590" w:type="dxa"/>
            <w:noWrap w:val="0"/>
            <w:vAlign w:val="center"/>
          </w:tcPr>
          <w:p>
            <w:pPr>
              <w:spacing w:line="300" w:lineRule="exact"/>
              <w:rPr>
                <w:rFonts w:ascii="方正书宋_GBK" w:eastAsia="方正书宋_GBK"/>
                <w:b/>
              </w:rPr>
            </w:pPr>
          </w:p>
        </w:tc>
        <w:tc>
          <w:tcPr>
            <w:tcW w:w="590" w:type="dxa"/>
            <w:noWrap w:val="0"/>
            <w:vAlign w:val="center"/>
          </w:tcPr>
          <w:p>
            <w:pPr>
              <w:spacing w:line="300" w:lineRule="exact"/>
              <w:rPr>
                <w:rFonts w:ascii="方正书宋_GBK" w:eastAsia="方正书宋_GBK"/>
                <w:b/>
              </w:rPr>
            </w:pPr>
          </w:p>
        </w:tc>
        <w:tc>
          <w:tcPr>
            <w:tcW w:w="593" w:type="dxa"/>
            <w:noWrap w:val="0"/>
            <w:vAlign w:val="center"/>
          </w:tcPr>
          <w:p>
            <w:pPr>
              <w:spacing w:line="300" w:lineRule="exact"/>
              <w:rPr>
                <w:rFonts w:ascii="方正书宋_GBK" w:eastAsia="方正书宋_GBK"/>
                <w:b/>
              </w:rPr>
            </w:pPr>
          </w:p>
        </w:tc>
        <w:tc>
          <w:tcPr>
            <w:tcW w:w="590" w:type="dxa"/>
            <w:noWrap w:val="0"/>
            <w:vAlign w:val="center"/>
          </w:tcPr>
          <w:p>
            <w:pPr>
              <w:spacing w:line="300" w:lineRule="exact"/>
              <w:rPr>
                <w:rFonts w:ascii="方正书宋_GBK" w:eastAsia="方正书宋_GBK"/>
                <w:b/>
              </w:rPr>
            </w:pPr>
          </w:p>
        </w:tc>
        <w:tc>
          <w:tcPr>
            <w:tcW w:w="594" w:type="dxa"/>
            <w:noWrap w:val="0"/>
            <w:vAlign w:val="center"/>
          </w:tcPr>
          <w:p>
            <w:pPr>
              <w:spacing w:line="300" w:lineRule="exact"/>
              <w:rPr>
                <w:rFonts w:ascii="方正书宋_GBK" w:eastAsia="方正书宋_GBK"/>
                <w:b/>
              </w:rPr>
            </w:pPr>
          </w:p>
        </w:tc>
        <w:tc>
          <w:tcPr>
            <w:tcW w:w="597" w:type="dxa"/>
            <w:noWrap w:val="0"/>
            <w:vAlign w:val="center"/>
          </w:tcPr>
          <w:p>
            <w:pPr>
              <w:spacing w:line="300" w:lineRule="exact"/>
              <w:jc w:val="center"/>
              <w:rPr>
                <w:rFonts w:ascii="方正书宋_GBK" w:eastAsia="方正书宋_GBK"/>
                <w:b/>
              </w:rPr>
            </w:pPr>
          </w:p>
        </w:tc>
        <w:tc>
          <w:tcPr>
            <w:tcW w:w="568"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2" w:hRule="atLeast"/>
          <w:jc w:val="center"/>
        </w:trPr>
        <w:tc>
          <w:tcPr>
            <w:tcW w:w="1543" w:type="dxa"/>
            <w:noWrap w:val="0"/>
            <w:vAlign w:val="center"/>
          </w:tcPr>
          <w:p>
            <w:pPr>
              <w:spacing w:line="300" w:lineRule="exact"/>
              <w:jc w:val="center"/>
              <w:rPr>
                <w:rFonts w:ascii="方正书宋_GBK" w:eastAsia="方正书宋_GBK"/>
              </w:rPr>
            </w:pPr>
          </w:p>
        </w:tc>
        <w:tc>
          <w:tcPr>
            <w:tcW w:w="681" w:type="dxa"/>
            <w:noWrap w:val="0"/>
            <w:vAlign w:val="center"/>
          </w:tcPr>
          <w:p>
            <w:pPr>
              <w:spacing w:line="300" w:lineRule="exact"/>
              <w:jc w:val="center"/>
              <w:rPr>
                <w:rFonts w:hint="eastAsia" w:ascii="方正书宋_GBK" w:eastAsia="方正书宋_GBK"/>
                <w:b/>
              </w:rPr>
            </w:pPr>
          </w:p>
        </w:tc>
        <w:tc>
          <w:tcPr>
            <w:tcW w:w="705" w:type="dxa"/>
            <w:noWrap w:val="0"/>
            <w:vAlign w:val="center"/>
          </w:tcPr>
          <w:p>
            <w:pPr>
              <w:spacing w:line="300" w:lineRule="exact"/>
              <w:jc w:val="left"/>
              <w:rPr>
                <w:rFonts w:ascii="方正书宋_GBK" w:eastAsia="方正书宋_GBK"/>
                <w:b/>
              </w:rPr>
            </w:pPr>
          </w:p>
        </w:tc>
        <w:tc>
          <w:tcPr>
            <w:tcW w:w="790" w:type="dxa"/>
            <w:noWrap w:val="0"/>
            <w:vAlign w:val="center"/>
          </w:tcPr>
          <w:p>
            <w:pPr>
              <w:spacing w:line="300" w:lineRule="exact"/>
              <w:jc w:val="center"/>
              <w:rPr>
                <w:rFonts w:ascii="方正书宋_GBK" w:eastAsia="方正书宋_GBK"/>
                <w:b/>
              </w:rPr>
            </w:pPr>
          </w:p>
        </w:tc>
        <w:tc>
          <w:tcPr>
            <w:tcW w:w="461" w:type="dxa"/>
            <w:noWrap w:val="0"/>
            <w:vAlign w:val="center"/>
          </w:tcPr>
          <w:p>
            <w:pPr>
              <w:spacing w:line="300" w:lineRule="exact"/>
              <w:jc w:val="left"/>
              <w:rPr>
                <w:rFonts w:ascii="方正书宋_GBK" w:eastAsia="方正书宋_GBK"/>
                <w:b/>
              </w:rPr>
            </w:pPr>
          </w:p>
        </w:tc>
        <w:tc>
          <w:tcPr>
            <w:tcW w:w="462" w:type="dxa"/>
            <w:noWrap w:val="0"/>
            <w:vAlign w:val="center"/>
          </w:tcPr>
          <w:p>
            <w:pPr>
              <w:spacing w:line="300" w:lineRule="exact"/>
              <w:jc w:val="left"/>
              <w:rPr>
                <w:rFonts w:ascii="方正书宋_GBK" w:eastAsia="方正书宋_GBK"/>
                <w:b/>
              </w:rPr>
            </w:pPr>
          </w:p>
        </w:tc>
        <w:tc>
          <w:tcPr>
            <w:tcW w:w="575" w:type="dxa"/>
            <w:noWrap w:val="0"/>
            <w:vAlign w:val="center"/>
          </w:tcPr>
          <w:p>
            <w:pPr>
              <w:spacing w:line="300" w:lineRule="exact"/>
              <w:jc w:val="left"/>
              <w:rPr>
                <w:rFonts w:ascii="方正书宋_GBK" w:eastAsia="方正书宋_GBK"/>
                <w:b/>
              </w:rPr>
            </w:pPr>
          </w:p>
        </w:tc>
        <w:tc>
          <w:tcPr>
            <w:tcW w:w="590" w:type="dxa"/>
            <w:noWrap w:val="0"/>
            <w:vAlign w:val="center"/>
          </w:tcPr>
          <w:p>
            <w:pPr>
              <w:spacing w:line="300" w:lineRule="exact"/>
              <w:jc w:val="center"/>
              <w:rPr>
                <w:rFonts w:ascii="方正书宋_GBK" w:eastAsia="方正书宋_GBK"/>
                <w:b/>
              </w:rPr>
            </w:pPr>
          </w:p>
        </w:tc>
        <w:tc>
          <w:tcPr>
            <w:tcW w:w="590" w:type="dxa"/>
            <w:noWrap w:val="0"/>
            <w:vAlign w:val="center"/>
          </w:tcPr>
          <w:p>
            <w:pPr>
              <w:spacing w:line="300" w:lineRule="exact"/>
              <w:jc w:val="center"/>
              <w:rPr>
                <w:rFonts w:ascii="方正书宋_GBK" w:eastAsia="方正书宋_GBK"/>
                <w:b/>
              </w:rPr>
            </w:pPr>
          </w:p>
        </w:tc>
        <w:tc>
          <w:tcPr>
            <w:tcW w:w="593" w:type="dxa"/>
            <w:noWrap w:val="0"/>
            <w:vAlign w:val="center"/>
          </w:tcPr>
          <w:p>
            <w:pPr>
              <w:spacing w:line="300" w:lineRule="exact"/>
              <w:jc w:val="center"/>
              <w:rPr>
                <w:rFonts w:ascii="方正书宋_GBK" w:eastAsia="方正书宋_GBK"/>
                <w:b/>
              </w:rPr>
            </w:pPr>
          </w:p>
        </w:tc>
        <w:tc>
          <w:tcPr>
            <w:tcW w:w="590" w:type="dxa"/>
            <w:noWrap w:val="0"/>
            <w:vAlign w:val="center"/>
          </w:tcPr>
          <w:p>
            <w:pPr>
              <w:spacing w:line="300" w:lineRule="exact"/>
              <w:jc w:val="left"/>
              <w:rPr>
                <w:rFonts w:ascii="方正书宋_GBK" w:eastAsia="方正书宋_GBK"/>
                <w:b/>
              </w:rPr>
            </w:pPr>
          </w:p>
        </w:tc>
        <w:tc>
          <w:tcPr>
            <w:tcW w:w="594" w:type="dxa"/>
            <w:noWrap w:val="0"/>
            <w:vAlign w:val="center"/>
          </w:tcPr>
          <w:p>
            <w:pPr>
              <w:spacing w:line="300" w:lineRule="exact"/>
              <w:jc w:val="right"/>
              <w:rPr>
                <w:rFonts w:ascii="方正书宋_GBK" w:eastAsia="方正书宋_GBK"/>
              </w:rPr>
            </w:pPr>
          </w:p>
        </w:tc>
        <w:tc>
          <w:tcPr>
            <w:tcW w:w="597" w:type="dxa"/>
            <w:noWrap w:val="0"/>
            <w:vAlign w:val="center"/>
          </w:tcPr>
          <w:p>
            <w:pPr>
              <w:spacing w:line="300" w:lineRule="exact"/>
              <w:jc w:val="right"/>
              <w:rPr>
                <w:rFonts w:ascii="方正书宋_GBK" w:eastAsia="方正书宋_GBK"/>
              </w:rPr>
            </w:pPr>
          </w:p>
        </w:tc>
        <w:tc>
          <w:tcPr>
            <w:tcW w:w="568" w:type="dxa"/>
            <w:noWrap w:val="0"/>
            <w:vAlign w:val="center"/>
          </w:tcPr>
          <w:p>
            <w:pPr>
              <w:spacing w:line="300" w:lineRule="exact"/>
              <w:jc w:val="right"/>
              <w:rPr>
                <w:rFonts w:ascii="方正书宋_GBK" w:eastAsia="方正书宋_GBK"/>
              </w:rPr>
            </w:pPr>
          </w:p>
        </w:tc>
      </w:tr>
    </w:tbl>
    <w:p>
      <w:pPr>
        <w:ind w:firstLine="630"/>
        <w:outlineLvl w:val="0"/>
        <w:rPr>
          <w:rFonts w:ascii="黑体" w:hAnsi="黑体" w:eastAsia="黑体"/>
          <w:b/>
          <w:sz w:val="32"/>
          <w:szCs w:val="32"/>
        </w:rPr>
      </w:pPr>
      <w:r>
        <w:rPr>
          <w:rFonts w:hint="eastAsia" w:ascii="黑体" w:hAnsi="黑体" w:eastAsia="黑体"/>
          <w:b/>
          <w:sz w:val="32"/>
          <w:szCs w:val="32"/>
        </w:rPr>
        <w:t>七、国有资产信息</w:t>
      </w:r>
    </w:p>
    <w:p>
      <w:pPr>
        <w:widowControl/>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截止</w:t>
      </w: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年底，我单位没有国有资产。</w:t>
      </w:r>
    </w:p>
    <w:tbl>
      <w:tblPr>
        <w:tblStyle w:val="9"/>
        <w:tblW w:w="9039" w:type="dxa"/>
        <w:tblInd w:w="-106" w:type="dxa"/>
        <w:tblLayout w:type="fixed"/>
        <w:tblCellMar>
          <w:top w:w="0" w:type="dxa"/>
          <w:left w:w="108" w:type="dxa"/>
          <w:bottom w:w="0" w:type="dxa"/>
          <w:right w:w="108" w:type="dxa"/>
        </w:tblCellMar>
      </w:tblPr>
      <w:tblGrid>
        <w:gridCol w:w="2835"/>
        <w:gridCol w:w="1050"/>
        <w:gridCol w:w="5154"/>
      </w:tblGrid>
      <w:tr>
        <w:tblPrEx>
          <w:tblCellMar>
            <w:top w:w="0" w:type="dxa"/>
            <w:left w:w="108" w:type="dxa"/>
            <w:bottom w:w="0" w:type="dxa"/>
            <w:right w:w="108" w:type="dxa"/>
          </w:tblCellMar>
        </w:tblPrEx>
        <w:trPr>
          <w:trHeight w:val="798" w:hRule="atLeast"/>
        </w:trPr>
        <w:tc>
          <w:tcPr>
            <w:tcW w:w="9039"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hint="eastAsia" w:ascii="Times New Roman" w:hAnsi="Times New Roman" w:eastAsia="仿宋"/>
                <w:kern w:val="0"/>
                <w:sz w:val="22"/>
                <w:szCs w:val="22"/>
                <w:lang w:val="en-US" w:eastAsia="zh-CN"/>
              </w:rPr>
            </w:pPr>
            <w:r>
              <w:rPr>
                <w:rFonts w:hint="eastAsia" w:ascii="Times New Roman" w:hAnsi="Times New Roman" w:eastAsia="仿宋" w:cs="仿宋"/>
                <w:kern w:val="0"/>
                <w:sz w:val="22"/>
                <w:szCs w:val="22"/>
              </w:rPr>
              <w:t>编制部门：</w:t>
            </w:r>
            <w:r>
              <w:rPr>
                <w:rFonts w:hint="eastAsia" w:ascii="Times New Roman" w:hAnsi="Times New Roman" w:eastAsia="仿宋" w:cs="仿宋"/>
                <w:kern w:val="0"/>
                <w:sz w:val="22"/>
                <w:szCs w:val="22"/>
                <w:lang w:eastAsia="zh-CN"/>
              </w:rPr>
              <w:t>馆陶县国有资产运营公司</w:t>
            </w:r>
          </w:p>
        </w:tc>
        <w:tc>
          <w:tcPr>
            <w:tcW w:w="5154"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lang w:val="en-US" w:eastAsia="zh-CN"/>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lang w:val="en-US" w:eastAsia="zh-CN"/>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lang w:val="en-US" w:eastAsia="zh-CN"/>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5154"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515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515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515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515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515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515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bl>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3" w:firstLineChars="200"/>
        <w:rPr>
          <w:rFonts w:ascii="Times New Roman" w:hAnsi="Times New Roman" w:eastAsia="方正仿宋_GBK"/>
          <w:sz w:val="32"/>
          <w:szCs w:val="32"/>
        </w:rPr>
      </w:pPr>
      <w:r>
        <w:rPr>
          <w:rFonts w:hint="eastAsia" w:ascii="仿宋" w:hAnsi="仿宋" w:eastAsia="仿宋" w:cs="仿宋"/>
          <w:b/>
          <w:sz w:val="32"/>
          <w:szCs w:val="32"/>
        </w:rPr>
        <w:t>1、一般公共预算拨款收入：</w:t>
      </w:r>
      <w:r>
        <w:rPr>
          <w:rFonts w:hint="eastAsia" w:ascii="仿宋_GB2312" w:hAnsi="Times New Roman" w:eastAsia="仿宋_GB2312"/>
          <w:sz w:val="32"/>
          <w:szCs w:val="32"/>
        </w:rPr>
        <w:t>指县级财政当年拨付的资金。</w:t>
      </w:r>
    </w:p>
    <w:p>
      <w:pPr>
        <w:tabs>
          <w:tab w:val="left" w:pos="11490"/>
        </w:tabs>
        <w:ind w:firstLine="643" w:firstLineChars="200"/>
        <w:rPr>
          <w:rFonts w:ascii="仿宋_GB2312" w:hAnsi="Times New Roman" w:eastAsia="仿宋_GB2312"/>
          <w:sz w:val="32"/>
          <w:szCs w:val="32"/>
        </w:rPr>
      </w:pPr>
      <w:r>
        <w:rPr>
          <w:rFonts w:hint="eastAsia" w:ascii="仿宋" w:hAnsi="仿宋" w:eastAsia="仿宋" w:cs="仿宋"/>
          <w:b/>
          <w:sz w:val="32"/>
          <w:szCs w:val="32"/>
        </w:rPr>
        <w:t>2、事业收入：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仿宋_GB2312" w:hAnsi="Times New Roman" w:eastAsia="仿宋_GB2312"/>
          <w:sz w:val="32"/>
          <w:szCs w:val="32"/>
        </w:rPr>
      </w:pPr>
      <w:r>
        <w:rPr>
          <w:rFonts w:hint="eastAsia" w:ascii="仿宋" w:hAnsi="仿宋" w:eastAsia="仿宋" w:cs="仿宋"/>
          <w:b/>
          <w:sz w:val="32"/>
          <w:szCs w:val="32"/>
        </w:rPr>
        <w:t>3、其他收入：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仿宋_GB2312" w:hAnsi="Times New Roman" w:eastAsia="仿宋_GB2312"/>
          <w:sz w:val="32"/>
          <w:szCs w:val="32"/>
        </w:rPr>
      </w:pPr>
      <w:r>
        <w:rPr>
          <w:rFonts w:hint="eastAsia" w:ascii="仿宋" w:hAnsi="仿宋" w:eastAsia="仿宋" w:cs="仿宋"/>
          <w:b/>
          <w:sz w:val="32"/>
          <w:szCs w:val="32"/>
        </w:rPr>
        <w:t>4、基本支出：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hint="eastAsia" w:ascii="仿宋" w:hAnsi="仿宋" w:eastAsia="仿宋" w:cs="仿宋"/>
          <w:b/>
          <w:sz w:val="32"/>
          <w:szCs w:val="32"/>
        </w:rPr>
        <w:t>5、项目支出：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hint="eastAsia" w:ascii="仿宋" w:hAnsi="仿宋" w:eastAsia="仿宋" w:cs="仿宋"/>
          <w:b/>
          <w:sz w:val="32"/>
          <w:szCs w:val="32"/>
        </w:rPr>
        <w:t>6、“三公”经费：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Times New Roman" w:eastAsia="仿宋_GB2312"/>
          <w:sz w:val="32"/>
          <w:szCs w:val="32"/>
        </w:rPr>
      </w:pPr>
      <w:r>
        <w:rPr>
          <w:rFonts w:hint="eastAsia" w:ascii="仿宋" w:hAnsi="仿宋" w:eastAsia="仿宋" w:cs="仿宋"/>
          <w:b/>
          <w:sz w:val="32"/>
          <w:szCs w:val="32"/>
        </w:rPr>
        <w:t>7、机关运行费：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hAnsi="Times New Roman" w:eastAsia="仿宋_GB2312"/>
          <w:sz w:val="32"/>
          <w:szCs w:val="32"/>
        </w:rPr>
      </w:pPr>
      <w:r>
        <w:rPr>
          <w:rFonts w:hint="eastAsia" w:ascii="仿宋" w:hAnsi="仿宋" w:eastAsia="仿宋" w:cs="仿宋"/>
          <w:b/>
          <w:sz w:val="32"/>
          <w:szCs w:val="32"/>
        </w:rPr>
        <w:t>8、上年结转：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hint="eastAsia" w:ascii="仿宋" w:hAnsi="仿宋" w:eastAsia="仿宋" w:cs="仿宋"/>
          <w:b/>
          <w:sz w:val="32"/>
          <w:szCs w:val="32"/>
        </w:rPr>
        <w:t>9、事业单位经营支出：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1905" w:h="16783"/>
      <w:pgMar w:top="1440" w:right="1800" w:bottom="1440" w:left="1800"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7</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rPr>
        <w:rFonts w:hint="eastAsia"/>
      </w:rPr>
    </w:lvl>
  </w:abstractNum>
  <w:abstractNum w:abstractNumId="1">
    <w:nsid w:val="6E44BE59"/>
    <w:multiLevelType w:val="singleLevel"/>
    <w:tmpl w:val="6E44BE5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66032"/>
    <w:rsid w:val="000053CC"/>
    <w:rsid w:val="00037AF6"/>
    <w:rsid w:val="0004565F"/>
    <w:rsid w:val="00072187"/>
    <w:rsid w:val="00075D5F"/>
    <w:rsid w:val="000A7850"/>
    <w:rsid w:val="000B529B"/>
    <w:rsid w:val="000C24E6"/>
    <w:rsid w:val="000C3457"/>
    <w:rsid w:val="000C3A19"/>
    <w:rsid w:val="000C4DFC"/>
    <w:rsid w:val="000D5C0F"/>
    <w:rsid w:val="000E594B"/>
    <w:rsid w:val="00107D81"/>
    <w:rsid w:val="001245BB"/>
    <w:rsid w:val="001251A3"/>
    <w:rsid w:val="001643E8"/>
    <w:rsid w:val="0017128A"/>
    <w:rsid w:val="0017463C"/>
    <w:rsid w:val="001869D4"/>
    <w:rsid w:val="001919C4"/>
    <w:rsid w:val="0019723B"/>
    <w:rsid w:val="001E0757"/>
    <w:rsid w:val="001E6DDC"/>
    <w:rsid w:val="001F7873"/>
    <w:rsid w:val="00241FD4"/>
    <w:rsid w:val="00242A68"/>
    <w:rsid w:val="00251B12"/>
    <w:rsid w:val="00265318"/>
    <w:rsid w:val="002835D7"/>
    <w:rsid w:val="00290FD6"/>
    <w:rsid w:val="00296113"/>
    <w:rsid w:val="002A673A"/>
    <w:rsid w:val="002C5E13"/>
    <w:rsid w:val="002C62BC"/>
    <w:rsid w:val="002E0EB8"/>
    <w:rsid w:val="002F3E58"/>
    <w:rsid w:val="0030542C"/>
    <w:rsid w:val="00311B7A"/>
    <w:rsid w:val="00313D9C"/>
    <w:rsid w:val="00327A9C"/>
    <w:rsid w:val="00333A2F"/>
    <w:rsid w:val="00360A41"/>
    <w:rsid w:val="003D0033"/>
    <w:rsid w:val="003D066E"/>
    <w:rsid w:val="00424943"/>
    <w:rsid w:val="0042727E"/>
    <w:rsid w:val="0043175C"/>
    <w:rsid w:val="00437296"/>
    <w:rsid w:val="004468AA"/>
    <w:rsid w:val="00451590"/>
    <w:rsid w:val="00451871"/>
    <w:rsid w:val="004706DE"/>
    <w:rsid w:val="00472923"/>
    <w:rsid w:val="00486DCD"/>
    <w:rsid w:val="004A4254"/>
    <w:rsid w:val="004B0C3A"/>
    <w:rsid w:val="004B5CCA"/>
    <w:rsid w:val="004B6906"/>
    <w:rsid w:val="004C49A8"/>
    <w:rsid w:val="004D140C"/>
    <w:rsid w:val="004D5788"/>
    <w:rsid w:val="004E3066"/>
    <w:rsid w:val="004E419C"/>
    <w:rsid w:val="004E74CD"/>
    <w:rsid w:val="00524EFD"/>
    <w:rsid w:val="00537A00"/>
    <w:rsid w:val="00543C7F"/>
    <w:rsid w:val="00572067"/>
    <w:rsid w:val="00573562"/>
    <w:rsid w:val="00576114"/>
    <w:rsid w:val="005801EE"/>
    <w:rsid w:val="00590ECE"/>
    <w:rsid w:val="005A55F9"/>
    <w:rsid w:val="005A630E"/>
    <w:rsid w:val="005C0981"/>
    <w:rsid w:val="005F5714"/>
    <w:rsid w:val="00600A07"/>
    <w:rsid w:val="00611D03"/>
    <w:rsid w:val="00614A29"/>
    <w:rsid w:val="00636A39"/>
    <w:rsid w:val="00673D76"/>
    <w:rsid w:val="006854F0"/>
    <w:rsid w:val="006920B9"/>
    <w:rsid w:val="00697705"/>
    <w:rsid w:val="006B1C4A"/>
    <w:rsid w:val="006B610D"/>
    <w:rsid w:val="006E49F5"/>
    <w:rsid w:val="007013C8"/>
    <w:rsid w:val="00753836"/>
    <w:rsid w:val="0075393C"/>
    <w:rsid w:val="00754592"/>
    <w:rsid w:val="00776C08"/>
    <w:rsid w:val="007C219A"/>
    <w:rsid w:val="007D5880"/>
    <w:rsid w:val="007E1DA8"/>
    <w:rsid w:val="007F6C26"/>
    <w:rsid w:val="00813208"/>
    <w:rsid w:val="00817533"/>
    <w:rsid w:val="008334AE"/>
    <w:rsid w:val="00836FED"/>
    <w:rsid w:val="0083724E"/>
    <w:rsid w:val="00841D53"/>
    <w:rsid w:val="00845CD2"/>
    <w:rsid w:val="00852B0D"/>
    <w:rsid w:val="00864B7F"/>
    <w:rsid w:val="00871097"/>
    <w:rsid w:val="008807F5"/>
    <w:rsid w:val="00881692"/>
    <w:rsid w:val="008A39D8"/>
    <w:rsid w:val="008A6576"/>
    <w:rsid w:val="008B3CC5"/>
    <w:rsid w:val="008B52CD"/>
    <w:rsid w:val="008C7C4D"/>
    <w:rsid w:val="008E4261"/>
    <w:rsid w:val="008E70D4"/>
    <w:rsid w:val="008E7E40"/>
    <w:rsid w:val="008F4662"/>
    <w:rsid w:val="00905D08"/>
    <w:rsid w:val="009210BF"/>
    <w:rsid w:val="00924B84"/>
    <w:rsid w:val="00925753"/>
    <w:rsid w:val="009425F4"/>
    <w:rsid w:val="00943BD8"/>
    <w:rsid w:val="00944DC3"/>
    <w:rsid w:val="0095322B"/>
    <w:rsid w:val="00954B2C"/>
    <w:rsid w:val="00966C5C"/>
    <w:rsid w:val="00973104"/>
    <w:rsid w:val="00980FD2"/>
    <w:rsid w:val="009837C1"/>
    <w:rsid w:val="00995BF0"/>
    <w:rsid w:val="009A16D5"/>
    <w:rsid w:val="009A353D"/>
    <w:rsid w:val="009B0B77"/>
    <w:rsid w:val="009B511E"/>
    <w:rsid w:val="009C0ED3"/>
    <w:rsid w:val="009D37D3"/>
    <w:rsid w:val="00A16E6C"/>
    <w:rsid w:val="00A40F60"/>
    <w:rsid w:val="00A44E3D"/>
    <w:rsid w:val="00A72D2E"/>
    <w:rsid w:val="00A74447"/>
    <w:rsid w:val="00A74CE5"/>
    <w:rsid w:val="00A77500"/>
    <w:rsid w:val="00A911E7"/>
    <w:rsid w:val="00A939D9"/>
    <w:rsid w:val="00AB3A10"/>
    <w:rsid w:val="00AC3660"/>
    <w:rsid w:val="00AD5259"/>
    <w:rsid w:val="00B01735"/>
    <w:rsid w:val="00B01D36"/>
    <w:rsid w:val="00B078CD"/>
    <w:rsid w:val="00B20712"/>
    <w:rsid w:val="00B26980"/>
    <w:rsid w:val="00B3715A"/>
    <w:rsid w:val="00B43238"/>
    <w:rsid w:val="00B45DD3"/>
    <w:rsid w:val="00B73582"/>
    <w:rsid w:val="00B75216"/>
    <w:rsid w:val="00B755A2"/>
    <w:rsid w:val="00B9104C"/>
    <w:rsid w:val="00B91D52"/>
    <w:rsid w:val="00B9490F"/>
    <w:rsid w:val="00BA1ACD"/>
    <w:rsid w:val="00BD09F8"/>
    <w:rsid w:val="00C005B2"/>
    <w:rsid w:val="00C52C11"/>
    <w:rsid w:val="00CA7176"/>
    <w:rsid w:val="00CC70E4"/>
    <w:rsid w:val="00CC75B0"/>
    <w:rsid w:val="00CD2773"/>
    <w:rsid w:val="00CE01BA"/>
    <w:rsid w:val="00CE143B"/>
    <w:rsid w:val="00D07DBA"/>
    <w:rsid w:val="00D27003"/>
    <w:rsid w:val="00D846C7"/>
    <w:rsid w:val="00D9307A"/>
    <w:rsid w:val="00DB5EDD"/>
    <w:rsid w:val="00DD30D2"/>
    <w:rsid w:val="00DE5772"/>
    <w:rsid w:val="00E167C7"/>
    <w:rsid w:val="00E31EFE"/>
    <w:rsid w:val="00E34FA3"/>
    <w:rsid w:val="00E55B78"/>
    <w:rsid w:val="00E579FB"/>
    <w:rsid w:val="00E76361"/>
    <w:rsid w:val="00E81EED"/>
    <w:rsid w:val="00E9623F"/>
    <w:rsid w:val="00EB31FC"/>
    <w:rsid w:val="00EC47F6"/>
    <w:rsid w:val="00EF08C9"/>
    <w:rsid w:val="00EF535E"/>
    <w:rsid w:val="00F14A62"/>
    <w:rsid w:val="00F427B6"/>
    <w:rsid w:val="00F471F7"/>
    <w:rsid w:val="00F66032"/>
    <w:rsid w:val="00F83B96"/>
    <w:rsid w:val="00F8441D"/>
    <w:rsid w:val="00F87C1E"/>
    <w:rsid w:val="00F958C2"/>
    <w:rsid w:val="00FA3AC5"/>
    <w:rsid w:val="00FA740E"/>
    <w:rsid w:val="00FC06C7"/>
    <w:rsid w:val="00FD1837"/>
    <w:rsid w:val="00FD5DB4"/>
    <w:rsid w:val="00FE1724"/>
    <w:rsid w:val="03B23769"/>
    <w:rsid w:val="03EB30AB"/>
    <w:rsid w:val="0A2023C6"/>
    <w:rsid w:val="0B331B7E"/>
    <w:rsid w:val="0C044491"/>
    <w:rsid w:val="0DB32BBD"/>
    <w:rsid w:val="0FB56335"/>
    <w:rsid w:val="11C37B1A"/>
    <w:rsid w:val="1D025D40"/>
    <w:rsid w:val="1FC1447C"/>
    <w:rsid w:val="21613782"/>
    <w:rsid w:val="275F258B"/>
    <w:rsid w:val="2C391025"/>
    <w:rsid w:val="31907403"/>
    <w:rsid w:val="31E15395"/>
    <w:rsid w:val="3473676B"/>
    <w:rsid w:val="34D72AD3"/>
    <w:rsid w:val="38781EB8"/>
    <w:rsid w:val="3ACD587F"/>
    <w:rsid w:val="3E3D63A2"/>
    <w:rsid w:val="43274E58"/>
    <w:rsid w:val="45FE5EEA"/>
    <w:rsid w:val="48895662"/>
    <w:rsid w:val="49662AA5"/>
    <w:rsid w:val="4A657D63"/>
    <w:rsid w:val="53071741"/>
    <w:rsid w:val="5552711E"/>
    <w:rsid w:val="558A6B6F"/>
    <w:rsid w:val="56733828"/>
    <w:rsid w:val="579C6AC1"/>
    <w:rsid w:val="5D5A3361"/>
    <w:rsid w:val="60315DEE"/>
    <w:rsid w:val="62484AFB"/>
    <w:rsid w:val="62AC6848"/>
    <w:rsid w:val="63756E47"/>
    <w:rsid w:val="64F35278"/>
    <w:rsid w:val="64FF07E7"/>
    <w:rsid w:val="66047C9F"/>
    <w:rsid w:val="6644185B"/>
    <w:rsid w:val="67FE0059"/>
    <w:rsid w:val="69C822D4"/>
    <w:rsid w:val="6B1D40DD"/>
    <w:rsid w:val="6B3562B9"/>
    <w:rsid w:val="6FA90EE9"/>
    <w:rsid w:val="71051481"/>
    <w:rsid w:val="7A214AF7"/>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Balloon Text Char"/>
    <w:basedOn w:val="10"/>
    <w:link w:val="2"/>
    <w:semiHidden/>
    <w:qFormat/>
    <w:locked/>
    <w:uiPriority w:val="99"/>
    <w:rPr>
      <w:rFonts w:cs="Times New Roman"/>
      <w:sz w:val="18"/>
      <w:szCs w:val="18"/>
    </w:rPr>
  </w:style>
  <w:style w:type="character" w:customStyle="1" w:styleId="13">
    <w:name w:val="Footer Char"/>
    <w:basedOn w:val="10"/>
    <w:link w:val="3"/>
    <w:qFormat/>
    <w:locked/>
    <w:uiPriority w:val="99"/>
    <w:rPr>
      <w:rFonts w:ascii="Times New Roman" w:hAnsi="Times New Roman" w:eastAsia="宋体" w:cs="Times New Roman"/>
      <w:sz w:val="18"/>
      <w:szCs w:val="18"/>
    </w:rPr>
  </w:style>
  <w:style w:type="character" w:customStyle="1" w:styleId="14">
    <w:name w:val="Header Char"/>
    <w:basedOn w:val="10"/>
    <w:link w:val="4"/>
    <w:qFormat/>
    <w:locked/>
    <w:uiPriority w:val="99"/>
    <w:rPr>
      <w:rFonts w:ascii="Times New Roman" w:hAnsi="Times New Roman" w:eastAsia="宋体" w:cs="Times New Roman"/>
      <w:sz w:val="18"/>
      <w:szCs w:val="18"/>
    </w:rPr>
  </w:style>
  <w:style w:type="character" w:customStyle="1" w:styleId="15">
    <w:name w:val="Footnote Text Char"/>
    <w:basedOn w:val="10"/>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7">
    <w:name w:val="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Char"/>
    <w:basedOn w:val="1"/>
    <w:qFormat/>
    <w:uiPriority w:val="99"/>
  </w:style>
  <w:style w:type="paragraph" w:customStyle="1" w:styleId="19">
    <w:name w:val="[Normal]"/>
    <w:qFormat/>
    <w:uiPriority w:val="6"/>
    <w:rPr>
      <w:rFonts w:ascii="宋体" w:hAnsi="宋体" w:eastAsia="宋体" w:cs="Times New Roman"/>
      <w:color w:val="auto"/>
      <w:position w:val="0"/>
      <w:sz w:val="24"/>
      <w:u w:val="none"/>
      <w:shd w:val="clear" w:color="auto" w:fill="auto"/>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427</Words>
  <Characters>2438</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2018-04-04T01:51:00Z</dcterms:created>
  <dc:creator>guest</dc:creator>
  <cp:lastModifiedBy>Sally</cp:lastModifiedBy>
  <cp:lastPrinted>2018-01-30T06:12:00Z</cp:lastPrinted>
  <dcterms:modified xsi:type="dcterms:W3CDTF">2023-12-06T07:11:51Z</dcterms:modified>
  <dc:title>馆陶县公有资产运营公司2018年部门预算信息公开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954A1E8EF23149159307DA181E1739F3</vt:lpwstr>
  </property>
</Properties>
</file>