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b/>
          <w:sz w:val="44"/>
          <w:szCs w:val="44"/>
        </w:rPr>
      </w:pPr>
    </w:p>
    <w:p>
      <w:pPr>
        <w:ind w:firstLine="883" w:firstLineChars="200"/>
        <w:jc w:val="center"/>
        <w:rPr>
          <w:rFonts w:ascii="宋体"/>
          <w:b/>
          <w:sz w:val="44"/>
          <w:szCs w:val="44"/>
        </w:rPr>
      </w:pPr>
      <w:r>
        <w:rPr>
          <w:rFonts w:hint="eastAsia" w:ascii="宋体" w:hAnsi="宋体"/>
          <w:b/>
          <w:sz w:val="44"/>
          <w:szCs w:val="44"/>
        </w:rPr>
        <w:t>馆陶县馆陶镇</w:t>
      </w:r>
      <w:r>
        <w:rPr>
          <w:rFonts w:ascii="宋体" w:hAnsi="宋体"/>
          <w:b/>
          <w:sz w:val="44"/>
          <w:szCs w:val="44"/>
        </w:rPr>
        <w:t>201</w:t>
      </w:r>
      <w:r>
        <w:rPr>
          <w:rFonts w:hint="eastAsia" w:ascii="宋体" w:hAnsi="宋体"/>
          <w:b/>
          <w:sz w:val="44"/>
          <w:szCs w:val="44"/>
        </w:rPr>
        <w:t>9年部门预算信息公开</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按照《中华人民共和国预算法》、《地方预决算公开操作规程》和《河北省省级预算公开办法》规定，现将我镇</w:t>
      </w:r>
      <w:r>
        <w:rPr>
          <w:rFonts w:ascii="仿宋_GB2312" w:hAnsi="Times New Roman" w:eastAsia="仿宋_GB2312"/>
          <w:sz w:val="32"/>
          <w:szCs w:val="32"/>
        </w:rPr>
        <w:t>201</w:t>
      </w:r>
      <w:r>
        <w:rPr>
          <w:rFonts w:hint="eastAsia" w:ascii="仿宋_GB2312" w:hAnsi="Times New Roman" w:eastAsia="仿宋_GB2312"/>
          <w:sz w:val="32"/>
          <w:szCs w:val="32"/>
        </w:rPr>
        <w:t>9年部门预算公开如下：</w:t>
      </w:r>
    </w:p>
    <w:p>
      <w:pPr>
        <w:ind w:firstLine="640"/>
        <w:rPr>
          <w:rFonts w:ascii="黑体" w:hAnsi="黑体" w:eastAsia="黑体"/>
          <w:b/>
          <w:sz w:val="32"/>
          <w:szCs w:val="32"/>
        </w:rPr>
      </w:pPr>
      <w:r>
        <w:rPr>
          <w:rFonts w:hint="eastAsia" w:ascii="黑体" w:hAnsi="黑体" w:eastAsia="黑体"/>
          <w:b/>
          <w:sz w:val="32"/>
          <w:szCs w:val="32"/>
        </w:rPr>
        <w:t>一、部门职责及机构设置情况</w:t>
      </w:r>
    </w:p>
    <w:p>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镇党委的主要职能是：</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宣传、贯彻党的路线、方针、政策和上级党组织的指示、决定，执行镇党员代表大会（党员大会）决议，讨论决定本镇的重大问题。</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抓好自身和所属党组织的思想、组织和作风建设。</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领导镇经济建设，制定本镇经济和社会发展规划并组织实施。</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领导镇社会主义精神文明和民主法治建设。加强农村社会治安综合治理，贯彻执行党和国家的计划生育政策。</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领导并支持镇政府依法行使各项行政管理职权。</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领到人大主席团及经济组织、人民武装和共青团、妇联等人民团体的工作。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领导上级有关部门派驻镇单位的党的建设，领导、支持和协调上级有关部门派驻镇单位的工作。</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完成上级党组织交办的其他任务。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镇政府的主要职能是：贯彻落实好党和国家在农村的各项方针政策和法律法规，做好农业、农村、农民工作。其主要职能为：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（一）促进经济发展、增加农民收入。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制定镇村发展规划，推动产业结构调整，根据本地产业优势，培育壮大本地支柱产业；营造良好的发展环境、扶持典型、示范引导，提高经济发展的质量和水平；加强农村基础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（二）强化公共服务、着力改善民生。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加强对农村劳动力的职业技能培训，发布劳务信息，搞好劳务输出，扩大农村劳动力就业；做好农村社会保障工作，扩大农村新型合作医疗覆盖面，提高农民参合率，建立健全农村困难群众最底生活保障制度，做好烈军属、五保户养老金的社会化发放和申领资格认证，解除农民后顾之忧；做好育龄妇女普查和生殖健康检查；保证粮食直补，农资直补等各项惠农政策落实到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（三）加强社会管理、维护农村稳定。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（四）推进基层民主、促进农村和谐。</w:t>
      </w:r>
    </w:p>
    <w:p>
      <w:pPr>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坚持党的领导，保障农民群众的选举权；健全完善村党组织领导的充满活力的村民自治机制，保障村民的参与权；健全村务公开制度，保障农民群众的知情权；规范民主决策机制，拓宽村民民主参与村级事物的渠道，调度村民群众参与村级事务的积极性，保证村民的决策权；强化村务管理的监督制约机制，保障农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autoSpaceDE w:val="0"/>
        <w:autoSpaceDN w:val="0"/>
        <w:adjustRightInd w:val="0"/>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imes New Roman" w:hAnsi="Times New Roman"/>
                <w:sz w:val="32"/>
                <w:szCs w:val="32"/>
              </w:rPr>
            </w:pPr>
          </w:p>
        </w:tc>
        <w:tc>
          <w:tcPr>
            <w:tcW w:w="1588" w:type="dxa"/>
            <w:vMerge w:val="continue"/>
            <w:vAlign w:val="center"/>
          </w:tcPr>
          <w:p>
            <w:pPr>
              <w:spacing w:line="300" w:lineRule="exact"/>
              <w:jc w:val="left"/>
              <w:outlineLvl w:val="0"/>
              <w:rPr>
                <w:rFonts w:ascii="Times New Roman" w:hAnsi="Times New Roman"/>
                <w:sz w:val="32"/>
                <w:szCs w:val="32"/>
              </w:rPr>
            </w:pPr>
          </w:p>
        </w:tc>
        <w:tc>
          <w:tcPr>
            <w:tcW w:w="1787" w:type="dxa"/>
            <w:vMerge w:val="continue"/>
            <w:vAlign w:val="center"/>
          </w:tcPr>
          <w:p>
            <w:pPr>
              <w:spacing w:line="300" w:lineRule="exact"/>
              <w:jc w:val="left"/>
              <w:outlineLvl w:val="0"/>
              <w:rPr>
                <w:rFonts w:ascii="Times New Roman" w:hAnsi="Times New Roman"/>
                <w:sz w:val="32"/>
                <w:szCs w:val="32"/>
              </w:rPr>
            </w:pPr>
          </w:p>
        </w:tc>
        <w:tc>
          <w:tcPr>
            <w:tcW w:w="4063" w:type="dxa"/>
            <w:vMerge w:val="continue"/>
            <w:vAlign w:val="center"/>
          </w:tcPr>
          <w:p>
            <w:pPr>
              <w:spacing w:line="300" w:lineRule="exact"/>
              <w:jc w:val="left"/>
              <w:outlineLvl w:val="0"/>
              <w:rPr>
                <w:rFonts w:ascii="Times New Roman" w:hAnsi="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ascii="方正书宋_GBK" w:eastAsia="方正书宋_GBK"/>
                <w:b/>
                <w:sz w:val="32"/>
                <w:szCs w:val="32"/>
              </w:rPr>
            </w:pPr>
            <w:r>
              <w:rPr>
                <w:rFonts w:hint="eastAsia" w:ascii="方正书宋_GBK" w:eastAsia="方正书宋_GBK"/>
                <w:b/>
                <w:sz w:val="32"/>
                <w:szCs w:val="32"/>
              </w:rPr>
              <w:t>合计</w:t>
            </w:r>
          </w:p>
        </w:tc>
        <w:tc>
          <w:tcPr>
            <w:tcW w:w="1588" w:type="dxa"/>
            <w:vAlign w:val="center"/>
          </w:tcPr>
          <w:p>
            <w:pPr>
              <w:spacing w:line="300" w:lineRule="exact"/>
              <w:jc w:val="center"/>
              <w:rPr>
                <w:rFonts w:ascii="方正书宋_GBK" w:eastAsia="方正书宋_GBK"/>
                <w:b/>
                <w:sz w:val="32"/>
                <w:szCs w:val="32"/>
              </w:rPr>
            </w:pPr>
          </w:p>
        </w:tc>
        <w:tc>
          <w:tcPr>
            <w:tcW w:w="1787" w:type="dxa"/>
            <w:vAlign w:val="center"/>
          </w:tcPr>
          <w:p>
            <w:pPr>
              <w:spacing w:line="300" w:lineRule="exact"/>
              <w:jc w:val="center"/>
              <w:rPr>
                <w:rFonts w:ascii="方正书宋_GBK" w:eastAsia="方正书宋_GBK"/>
                <w:b/>
                <w:sz w:val="32"/>
                <w:szCs w:val="32"/>
              </w:rPr>
            </w:pPr>
          </w:p>
        </w:tc>
        <w:tc>
          <w:tcPr>
            <w:tcW w:w="4063" w:type="dxa"/>
            <w:vAlign w:val="center"/>
          </w:tcPr>
          <w:p>
            <w:pPr>
              <w:spacing w:line="300" w:lineRule="exact"/>
              <w:jc w:val="center"/>
              <w:rPr>
                <w:rFonts w:ascii="方正书宋_GBK" w:eastAsia="方正书宋_GBK"/>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仿宋_GB2312" w:eastAsia="仿宋_GB2312"/>
                <w:sz w:val="32"/>
                <w:szCs w:val="32"/>
              </w:rPr>
            </w:pPr>
            <w:r>
              <w:rPr>
                <w:rFonts w:hint="eastAsia" w:ascii="仿宋_GB2312" w:eastAsia="仿宋_GB2312"/>
                <w:sz w:val="32"/>
                <w:szCs w:val="32"/>
              </w:rPr>
              <w:t>馆陶镇人民政府</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仿宋_GB2312" w:eastAsia="仿宋_GB2312"/>
                <w:sz w:val="32"/>
                <w:szCs w:val="32"/>
              </w:rPr>
            </w:pPr>
            <w:r>
              <w:rPr>
                <w:rFonts w:hint="eastAsia" w:ascii="仿宋_GB2312" w:eastAsia="仿宋_GB2312"/>
                <w:sz w:val="32"/>
                <w:szCs w:val="32"/>
              </w:rPr>
              <w:t>馆陶镇党委</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仿宋_GB2312" w:eastAsia="仿宋_GB2312"/>
                <w:sz w:val="32"/>
                <w:szCs w:val="32"/>
              </w:rPr>
            </w:pPr>
            <w:r>
              <w:rPr>
                <w:rFonts w:hint="eastAsia" w:ascii="仿宋_GB2312" w:eastAsia="仿宋_GB2312"/>
                <w:sz w:val="32"/>
                <w:szCs w:val="32"/>
              </w:rPr>
              <w:t>馆陶镇计生站</w:t>
            </w:r>
          </w:p>
        </w:tc>
        <w:tc>
          <w:tcPr>
            <w:tcW w:w="1588"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pPr>
              <w:spacing w:line="300" w:lineRule="exact"/>
              <w:jc w:val="center"/>
              <w:rPr>
                <w:rFonts w:ascii="仿宋_GB2312" w:eastAsia="仿宋_GB2312"/>
                <w:sz w:val="32"/>
                <w:szCs w:val="32"/>
              </w:rPr>
            </w:pPr>
            <w:r>
              <w:rPr>
                <w:rFonts w:hint="eastAsia" w:ascii="仿宋_GB2312" w:eastAsia="仿宋_GB2312"/>
                <w:sz w:val="32"/>
                <w:szCs w:val="32"/>
              </w:rPr>
              <w:t>财政拨款</w:t>
            </w:r>
          </w:p>
        </w:tc>
      </w:tr>
    </w:tbl>
    <w:p/>
    <w:p>
      <w:pPr>
        <w:ind w:firstLine="640"/>
        <w:rPr>
          <w:rFonts w:ascii="黑体" w:hAnsi="黑体" w:eastAsia="黑体"/>
          <w:b/>
          <w:sz w:val="32"/>
          <w:szCs w:val="32"/>
        </w:rPr>
      </w:pPr>
      <w:r>
        <w:rPr>
          <w:rFonts w:hint="eastAsia" w:ascii="黑体" w:hAnsi="黑体" w:eastAsia="黑体"/>
          <w:b/>
          <w:sz w:val="32"/>
          <w:szCs w:val="32"/>
        </w:rPr>
        <w:t>二、部门预算安排的总体情况</w:t>
      </w:r>
    </w:p>
    <w:p>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按照预算管理有关规定，目前我县部门预算的编制实行综合预算制度，即全部收入和支出都反映在预算中。馆陶县馆陶镇人民政府及所属事业单位的收支包含在部门预算中。</w:t>
      </w:r>
    </w:p>
    <w:p>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w:t>
      </w:r>
      <w:r>
        <w:rPr>
          <w:rFonts w:hint="eastAsia" w:ascii="仿宋_GB2312" w:hAnsi="Times New Roman" w:eastAsia="仿宋_GB2312"/>
          <w:sz w:val="32"/>
          <w:szCs w:val="32"/>
        </w:rPr>
        <w:t>9年预算收入2456.72万元，其中：一般公共预算收入1524.1万元，基金预算收入932.62万元。</w:t>
      </w:r>
    </w:p>
    <w:p>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收支预算总表支出栏、基本支出表、项目支出表按经济分类和支出功能分类科目编制，反映省财馆陶县馆陶镇人民政府部门预算中支出预算的总体情况。</w:t>
      </w:r>
      <w:r>
        <w:rPr>
          <w:rFonts w:ascii="仿宋_GB2312" w:hAnsi="Times New Roman" w:eastAsia="仿宋_GB2312"/>
          <w:sz w:val="32"/>
          <w:szCs w:val="32"/>
        </w:rPr>
        <w:t>201</w:t>
      </w:r>
      <w:r>
        <w:rPr>
          <w:rFonts w:hint="eastAsia" w:ascii="仿宋_GB2312" w:hAnsi="Times New Roman" w:eastAsia="仿宋_GB2312"/>
          <w:sz w:val="32"/>
          <w:szCs w:val="32"/>
        </w:rPr>
        <w:t>9年支出预算2456.72万元，其中基本支出694.25万元，包括人员经费654.25万元和日常公用经费40万元；项目支出1762.47</w:t>
      </w:r>
      <w:r>
        <w:rPr>
          <w:rFonts w:hint="eastAsia" w:ascii="仿宋_GB2312" w:hAnsi="Times New Roman" w:eastAsia="仿宋_GB2312"/>
          <w:sz w:val="32"/>
          <w:szCs w:val="32"/>
        </w:rPr>
        <w:tab/>
      </w:r>
      <w:r>
        <w:rPr>
          <w:rFonts w:hint="eastAsia" w:ascii="仿宋_GB2312" w:hAnsi="Times New Roman" w:eastAsia="仿宋_GB2312"/>
          <w:sz w:val="32"/>
          <w:szCs w:val="32"/>
        </w:rPr>
        <w:t>万元，主要为馆陶镇各项目占地补偿款、村级补助资金等。</w:t>
      </w:r>
    </w:p>
    <w:p>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pPr>
        <w:ind w:firstLine="640"/>
        <w:rPr>
          <w:rFonts w:ascii="仿宋_GB2312" w:hAnsi="黑体"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9年预算收支安排2456.72万元，较</w:t>
      </w:r>
      <w:r>
        <w:rPr>
          <w:rFonts w:ascii="仿宋_GB2312" w:hAnsi="Times New Roman" w:eastAsia="仿宋_GB2312"/>
          <w:sz w:val="32"/>
          <w:szCs w:val="32"/>
        </w:rPr>
        <w:t>201</w:t>
      </w:r>
      <w:r>
        <w:rPr>
          <w:rFonts w:hint="eastAsia" w:ascii="仿宋_GB2312" w:hAnsi="Times New Roman" w:eastAsia="仿宋_GB2312"/>
          <w:sz w:val="32"/>
          <w:szCs w:val="32"/>
        </w:rPr>
        <w:t>8年预算增加101.97万元，其中：基本支出增加204.92万元，主要为增加人员经费支出，原因是人员工资标准大幅度提高，减少日常公用经费，原因是人员减少公用经费中公务人员交通补贴有所减少；项目支出减少102.95万元，主要是馆陶镇征地拆迁工作项目数量有所减少所致。</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9年，馆陶县馆陶镇机关运行经费共计安排40万元，主要用于办公费、印刷费、邮电费、公务交通补贴等日常运行支出。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w:t>
      </w:r>
      <w:r>
        <w:rPr>
          <w:rFonts w:hint="eastAsia" w:ascii="仿宋_GB2312" w:hAnsi="Times New Roman" w:eastAsia="仿宋_GB2312"/>
          <w:sz w:val="32"/>
          <w:szCs w:val="32"/>
        </w:rPr>
        <w:t>9年，馆陶县馆陶镇财政拨款“三公”经费预算安排0万元，其中因公出国（境）费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万元，较上年持平；公务用车购置及运维费</w:t>
      </w:r>
      <w:r>
        <w:rPr>
          <w:rFonts w:ascii="仿宋_GB2312" w:hAnsi="Times New Roman" w:eastAsia="仿宋_GB2312"/>
          <w:sz w:val="32"/>
          <w:szCs w:val="32"/>
        </w:rPr>
        <w:t>0</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ascii="仿宋_GB2312" w:hAnsi="Times New Roman" w:eastAsia="仿宋_GB2312"/>
          <w:sz w:val="32"/>
          <w:szCs w:val="32"/>
        </w:rPr>
        <w:t>0</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，较上年持平；公务接待费0万元，较上年减少0.4万元。较</w:t>
      </w:r>
      <w:r>
        <w:rPr>
          <w:rFonts w:ascii="仿宋_GB2312" w:hAnsi="Times New Roman" w:eastAsia="仿宋_GB2312"/>
          <w:sz w:val="32"/>
          <w:szCs w:val="32"/>
        </w:rPr>
        <w:t>201</w:t>
      </w:r>
      <w:r>
        <w:rPr>
          <w:rFonts w:hint="eastAsia" w:ascii="仿宋_GB2312" w:hAnsi="Times New Roman" w:eastAsia="仿宋_GB2312"/>
          <w:sz w:val="32"/>
          <w:szCs w:val="32"/>
        </w:rPr>
        <w:t>8年“三公”经费支出预算减少0.4万元，主要原因是我单位</w:t>
      </w:r>
      <w:r>
        <w:rPr>
          <w:rFonts w:hint="eastAsia" w:ascii="仿宋_GB2312" w:hAnsi="Times New Roman" w:eastAsia="仿宋_GB2312"/>
          <w:sz w:val="32"/>
          <w:szCs w:val="32"/>
          <w:lang w:val="zh-CN"/>
        </w:rPr>
        <w:t>厉行节约，另所有公车已处置拍卖，无公车运行维护费用支出</w:t>
      </w:r>
      <w:r>
        <w:rPr>
          <w:rFonts w:hint="eastAsia" w:ascii="仿宋_GB2312" w:hAnsi="Times New Roman" w:eastAsia="仿宋_GB2312"/>
          <w:sz w:val="32"/>
          <w:szCs w:val="32"/>
        </w:rPr>
        <w:t>。</w:t>
      </w:r>
    </w:p>
    <w:p>
      <w:pPr>
        <w:ind w:firstLine="640"/>
        <w:rPr>
          <w:rFonts w:ascii="黑体" w:hAnsi="黑体" w:eastAsia="黑体"/>
          <w:b/>
          <w:sz w:val="32"/>
          <w:szCs w:val="32"/>
        </w:rPr>
      </w:pPr>
      <w:r>
        <w:rPr>
          <w:rFonts w:hint="eastAsia" w:ascii="黑体" w:hAnsi="黑体" w:eastAsia="黑体"/>
          <w:b/>
          <w:sz w:val="32"/>
          <w:szCs w:val="32"/>
        </w:rPr>
        <w:t>五、绩效预算信息</w:t>
      </w:r>
    </w:p>
    <w:p>
      <w:pPr>
        <w:pStyle w:val="8"/>
        <w:spacing w:before="0" w:beforeAutospacing="0" w:after="0" w:afterAutospacing="0" w:line="450" w:lineRule="atLeast"/>
        <w:ind w:firstLine="643" w:firstLineChars="200"/>
        <w:rPr>
          <w:rFonts w:ascii="仿宋_GB2312" w:eastAsia="仿宋_GB2312"/>
          <w:bCs/>
          <w:color w:val="333333"/>
          <w:sz w:val="32"/>
          <w:szCs w:val="32"/>
        </w:rPr>
      </w:pPr>
      <w:bookmarkStart w:id="0" w:name="_Toc471398463"/>
      <w:r>
        <w:rPr>
          <w:rFonts w:hint="eastAsia" w:ascii="黑体" w:hAnsi="Times New Roman" w:eastAsia="黑体" w:cs="Times New Roman"/>
          <w:b/>
          <w:sz w:val="32"/>
          <w:szCs w:val="32"/>
          <w:lang w:eastAsia="zh-CN"/>
        </w:rPr>
        <w:t>（一）</w:t>
      </w:r>
      <w:r>
        <w:rPr>
          <w:rFonts w:hint="eastAsia" w:ascii="黑体" w:hAnsi="Times New Roman" w:eastAsia="黑体" w:cs="Times New Roman"/>
          <w:b/>
          <w:sz w:val="32"/>
          <w:szCs w:val="32"/>
        </w:rPr>
        <w:t>总体绩效目标</w:t>
      </w:r>
      <w:r>
        <w:rPr>
          <w:rFonts w:hint="eastAsia" w:ascii="Times New Roman" w:hAnsi="Times New Roman" w:eastAsia="方正仿宋_GBK" w:cs="Times New Roman"/>
          <w:b/>
          <w:sz w:val="32"/>
          <w:szCs w:val="32"/>
        </w:rPr>
        <w:t>：</w:t>
      </w:r>
      <w:r>
        <w:rPr>
          <w:rFonts w:ascii="仿宋_GB2312" w:hAnsi="Times New Roman" w:eastAsia="仿宋_GB2312"/>
          <w:sz w:val="32"/>
          <w:szCs w:val="32"/>
        </w:rPr>
        <w:t>201</w:t>
      </w:r>
      <w:r>
        <w:rPr>
          <w:rFonts w:hint="eastAsia" w:ascii="仿宋_GB2312" w:hAnsi="Times New Roman" w:eastAsia="仿宋_GB2312"/>
          <w:sz w:val="32"/>
          <w:szCs w:val="32"/>
        </w:rPr>
        <w:t>9</w:t>
      </w:r>
      <w:r>
        <w:rPr>
          <w:rFonts w:hint="eastAsia" w:ascii="仿宋_GB2312" w:hAnsi="Arial" w:eastAsia="仿宋_GB2312" w:cs="Arial"/>
          <w:color w:val="000000"/>
          <w:sz w:val="32"/>
          <w:szCs w:val="32"/>
          <w:shd w:val="clear" w:color="auto" w:fill="FFFFFF"/>
        </w:rPr>
        <w:t>年，馆陶镇各级党组织和广大党员干部要在党的</w:t>
      </w:r>
      <w:bookmarkStart w:id="4" w:name="_GoBack"/>
      <w:bookmarkEnd w:id="4"/>
      <w:r>
        <w:rPr>
          <w:rFonts w:hint="eastAsia" w:ascii="仿宋_GB2312" w:hAnsi="Arial" w:eastAsia="仿宋_GB2312" w:cs="Arial"/>
          <w:color w:val="000000"/>
          <w:sz w:val="32"/>
          <w:szCs w:val="32"/>
          <w:shd w:val="clear" w:color="auto" w:fill="FFFFFF"/>
        </w:rPr>
        <w:t>十九大精神引领下，高举习近平新时代中国特色社会主义思想伟大旗帜，以强烈的紧迫感和高度的责任感，进一步统一思想，坚定信心，锐意进取，迎难而上，全力做好以下六个方面的工作：</w:t>
      </w:r>
      <w:r>
        <w:rPr>
          <w:rFonts w:ascii="仿宋_GB2312" w:hAnsi="Arial" w:eastAsia="仿宋_GB2312" w:cs="Arial"/>
          <w:color w:val="000000"/>
          <w:sz w:val="32"/>
          <w:szCs w:val="32"/>
        </w:rPr>
        <w:br w:type="textWrapping"/>
      </w:r>
      <w:r>
        <w:rPr>
          <w:rFonts w:hint="eastAsia" w:ascii="仿宋_GB2312" w:hAnsi="Arial" w:eastAsia="仿宋_GB2312" w:cs="Arial"/>
          <w:bCs/>
          <w:color w:val="000000"/>
          <w:sz w:val="32"/>
          <w:szCs w:val="32"/>
          <w:shd w:val="clear" w:color="auto" w:fill="FFFFFF"/>
        </w:rPr>
        <w:t>一、抓党建促脱贫，提高党的执政能力</w:t>
      </w:r>
      <w:r>
        <w:rPr>
          <w:rFonts w:ascii="仿宋_GB2312" w:hAnsi="Arial" w:eastAsia="仿宋_GB2312" w:cs="Arial"/>
          <w:bCs/>
          <w:color w:val="000000"/>
          <w:sz w:val="32"/>
          <w:szCs w:val="32"/>
        </w:rPr>
        <w:br w:type="textWrapping"/>
      </w:r>
      <w:r>
        <w:rPr>
          <w:rFonts w:hint="eastAsia" w:ascii="仿宋_GB2312" w:hAnsi="Arial" w:eastAsia="仿宋_GB2312" w:cs="Arial"/>
          <w:bCs/>
          <w:color w:val="000000"/>
          <w:sz w:val="32"/>
          <w:szCs w:val="32"/>
          <w:shd w:val="clear" w:color="auto" w:fill="FFFFFF"/>
        </w:rPr>
        <w:t>一是深刻学习领会</w:t>
      </w:r>
      <w:r>
        <w:rPr>
          <w:rFonts w:hint="eastAsia" w:ascii="仿宋_GB2312" w:hAnsi="Arial" w:eastAsia="仿宋_GB2312" w:cs="Arial"/>
          <w:bCs/>
          <w:color w:val="000000"/>
          <w:sz w:val="32"/>
          <w:szCs w:val="32"/>
          <w:shd w:val="clear" w:color="auto" w:fill="FFFFFF"/>
          <w:lang w:eastAsia="zh-CN"/>
        </w:rPr>
        <w:t>党的</w:t>
      </w:r>
      <w:r>
        <w:rPr>
          <w:rFonts w:hint="eastAsia" w:ascii="仿宋_GB2312" w:hAnsi="Arial" w:eastAsia="仿宋_GB2312" w:cs="Arial"/>
          <w:bCs/>
          <w:color w:val="000000"/>
          <w:sz w:val="32"/>
          <w:szCs w:val="32"/>
          <w:shd w:val="clear" w:color="auto" w:fill="FFFFFF"/>
        </w:rPr>
        <w:t>十九大精神，转变工作作风。</w:t>
      </w:r>
      <w:r>
        <w:rPr>
          <w:rFonts w:hint="eastAsia" w:ascii="仿宋_GB2312" w:hAnsi="Arial" w:eastAsia="仿宋_GB2312" w:cs="Arial"/>
          <w:color w:val="000000"/>
          <w:sz w:val="32"/>
          <w:szCs w:val="32"/>
          <w:shd w:val="clear" w:color="auto" w:fill="FFFFFF"/>
        </w:rPr>
        <w:t>全镇各级干部要深入学习</w:t>
      </w:r>
      <w:r>
        <w:rPr>
          <w:rFonts w:hint="eastAsia" w:ascii="仿宋_GB2312" w:hAnsi="Arial" w:eastAsia="仿宋_GB2312" w:cs="Arial"/>
          <w:color w:val="000000"/>
          <w:sz w:val="32"/>
          <w:szCs w:val="32"/>
          <w:shd w:val="clear" w:color="auto" w:fill="FFFFFF"/>
          <w:lang w:eastAsia="zh-CN"/>
        </w:rPr>
        <w:t>党的</w:t>
      </w:r>
      <w:r>
        <w:rPr>
          <w:rFonts w:hint="eastAsia" w:ascii="仿宋_GB2312" w:hAnsi="Arial" w:eastAsia="仿宋_GB2312" w:cs="Arial"/>
          <w:color w:val="000000"/>
          <w:sz w:val="32"/>
          <w:szCs w:val="32"/>
          <w:shd w:val="clear" w:color="auto" w:fill="FFFFFF"/>
        </w:rPr>
        <w:t>十九大精神和</w:t>
      </w:r>
      <w:r>
        <w:rPr>
          <w:rFonts w:hint="eastAsia" w:ascii="仿宋_GB2312" w:hAnsi="Arial" w:eastAsia="仿宋_GB2312" w:cs="Arial"/>
          <w:color w:val="000000"/>
          <w:sz w:val="32"/>
          <w:szCs w:val="32"/>
          <w:shd w:val="clear" w:color="auto" w:fill="FFFFFF"/>
          <w:lang w:eastAsia="zh-CN"/>
        </w:rPr>
        <w:t>习</w:t>
      </w:r>
      <w:r>
        <w:rPr>
          <w:rFonts w:hint="eastAsia" w:ascii="仿宋_GB2312" w:hAnsi="Arial" w:eastAsia="仿宋_GB2312" w:cs="Arial"/>
          <w:color w:val="000000"/>
          <w:sz w:val="32"/>
          <w:szCs w:val="32"/>
          <w:shd w:val="clear" w:color="auto" w:fill="FFFFFF"/>
        </w:rPr>
        <w:t>近平总书记报告，大力提倡勤于学习、善于思考、勇于探索的风气，切实把广大党员干部的思想和行动统一到中央和省、市、县委的决策部署上来；要坚持和完善党委理论中心组学习制度；要坚持用发展的办法解决前进中的问题，不断开创党建工作新局面。</w:t>
      </w:r>
      <w:r>
        <w:rPr>
          <w:rFonts w:ascii="仿宋_GB2312" w:hAnsi="Arial" w:eastAsia="仿宋_GB2312" w:cs="Arial"/>
          <w:color w:val="000000"/>
          <w:sz w:val="32"/>
          <w:szCs w:val="32"/>
        </w:rPr>
        <w:br w:type="textWrapping"/>
      </w:r>
      <w:r>
        <w:rPr>
          <w:rFonts w:hint="eastAsia" w:ascii="仿宋_GB2312" w:hAnsi="Arial" w:eastAsia="仿宋_GB2312" w:cs="Arial"/>
          <w:bCs/>
          <w:color w:val="000000"/>
          <w:sz w:val="32"/>
          <w:szCs w:val="32"/>
          <w:shd w:val="clear" w:color="auto" w:fill="FFFFFF"/>
        </w:rPr>
        <w:t>二是加强基层组织建设。</w:t>
      </w:r>
      <w:r>
        <w:rPr>
          <w:rFonts w:hint="eastAsia" w:ascii="仿宋_GB2312" w:hAnsi="Arial" w:eastAsia="仿宋_GB2312" w:cs="Arial"/>
          <w:color w:val="000000"/>
          <w:sz w:val="32"/>
          <w:szCs w:val="32"/>
          <w:shd w:val="clear" w:color="auto" w:fill="FFFFFF"/>
        </w:rPr>
        <w:t>完善村干部岗位目标考核责任制，落实村干部绩效工资考核制，不断调动村干部工作积极性，增强村干部的事业心和责任感。</w:t>
      </w:r>
      <w:r>
        <w:rPr>
          <w:rFonts w:hint="eastAsia" w:ascii="仿宋_GB2312" w:hAnsi="Arial" w:eastAsia="仿宋_GB2312" w:cs="Arial"/>
          <w:bCs/>
          <w:color w:val="000000"/>
          <w:sz w:val="32"/>
          <w:szCs w:val="32"/>
          <w:shd w:val="clear" w:color="auto" w:fill="FFFFFF"/>
        </w:rPr>
        <w:t>三是加强基层党风廉政建设。</w:t>
      </w:r>
      <w:r>
        <w:rPr>
          <w:rFonts w:hint="eastAsia" w:ascii="仿宋_GB2312" w:hAnsi="Arial" w:eastAsia="仿宋_GB2312" w:cs="Arial"/>
          <w:color w:val="000000"/>
          <w:sz w:val="32"/>
          <w:szCs w:val="32"/>
          <w:shd w:val="clear" w:color="auto" w:fill="FFFFFF"/>
        </w:rPr>
        <w:t>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r>
        <w:rPr>
          <w:rFonts w:hint="eastAsia" w:ascii="仿宋_GB2312" w:hAnsi="Arial" w:eastAsia="仿宋_GB2312" w:cs="Arial"/>
          <w:bCs/>
          <w:color w:val="000000"/>
          <w:sz w:val="32"/>
          <w:szCs w:val="32"/>
          <w:shd w:val="clear" w:color="auto" w:fill="FFFFFF"/>
        </w:rPr>
        <w:t>四是深入开展扶贫攻坚活动。</w:t>
      </w:r>
      <w:r>
        <w:rPr>
          <w:rFonts w:hint="eastAsia" w:ascii="仿宋_GB2312" w:hAnsi="Arial" w:eastAsia="仿宋_GB2312" w:cs="Arial"/>
          <w:color w:val="000000"/>
          <w:sz w:val="32"/>
          <w:szCs w:val="32"/>
          <w:shd w:val="clear" w:color="auto" w:fill="FFFFFF"/>
        </w:rPr>
        <w:t>着力解决农村党组织与党员队伍中存在的突出问题，着力解决影响农村改革、发展和稳定的主要问题，着力解决贫困人口脱贫问题，着力解决群众最关心、最直接的重点问题。</w:t>
      </w:r>
      <w:r>
        <w:rPr>
          <w:rFonts w:ascii="仿宋_GB2312" w:hAnsi="Arial" w:eastAsia="仿宋_GB2312" w:cs="Arial"/>
          <w:color w:val="000000"/>
          <w:sz w:val="32"/>
          <w:szCs w:val="32"/>
        </w:rPr>
        <w:br w:type="textWrapping"/>
      </w:r>
      <w:r>
        <w:rPr>
          <w:rFonts w:hint="eastAsia" w:ascii="仿宋_GB2312" w:hAnsi="Arial" w:eastAsia="仿宋_GB2312" w:cs="Arial"/>
          <w:bCs/>
          <w:color w:val="000000"/>
          <w:sz w:val="32"/>
          <w:szCs w:val="32"/>
          <w:shd w:val="clear" w:color="auto" w:fill="FFFFFF"/>
        </w:rPr>
        <w:t>二、调优农业产业结构，推进现代农业发展</w:t>
      </w:r>
      <w:r>
        <w:rPr>
          <w:rFonts w:ascii="仿宋_GB2312" w:hAnsi="Arial" w:eastAsia="仿宋_GB2312" w:cs="Arial"/>
          <w:color w:val="000000"/>
          <w:sz w:val="32"/>
          <w:szCs w:val="32"/>
          <w:shd w:val="clear" w:color="auto" w:fill="FFFFFF"/>
        </w:rPr>
        <w:br w:type="textWrapping"/>
      </w:r>
      <w:r>
        <w:rPr>
          <w:rFonts w:hint="eastAsia" w:ascii="仿宋_GB2312" w:hAnsi="Arial" w:eastAsia="仿宋_GB2312" w:cs="Arial"/>
          <w:color w:val="000000"/>
          <w:sz w:val="32"/>
          <w:szCs w:val="32"/>
          <w:shd w:val="clear" w:color="auto" w:fill="FFFFFF"/>
        </w:rPr>
        <w:t>着力加快农业产业结构调整步伐，着力加大科技实验示范和推广力度，着力健全完善农业社会化服务体系，着力加大资金扶持力度，确保全镇经济平稳较快发展。</w:t>
      </w:r>
      <w:r>
        <w:rPr>
          <w:rFonts w:ascii="仿宋_GB2312" w:hAnsi="Arial" w:eastAsia="仿宋_GB2312" w:cs="Arial"/>
          <w:color w:val="000000"/>
          <w:sz w:val="32"/>
          <w:szCs w:val="32"/>
        </w:rPr>
        <w:br w:type="textWrapping"/>
      </w:r>
      <w:r>
        <w:rPr>
          <w:rFonts w:hint="eastAsia" w:ascii="仿宋_GB2312" w:hAnsi="Arial" w:eastAsia="仿宋_GB2312" w:cs="Arial"/>
          <w:color w:val="000000"/>
          <w:sz w:val="32"/>
          <w:szCs w:val="32"/>
          <w:shd w:val="clear" w:color="auto" w:fill="FFFFFF"/>
        </w:rPr>
        <w:t>切实抓好当前大蒜作物的管理及各项科技措施的落实，同时，及早做好来年特色产业的种植规划和落实。逐步壮大集体经济。要不断创新机制，盘活集体资产，实现农村集体资产保值增值，不断增强村级集体经济实力，培育新的经济增长点，不断增加农民收入。让</w:t>
      </w:r>
      <w:r>
        <w:rPr>
          <w:rFonts w:ascii="仿宋_GB2312" w:hAnsi="Arial" w:eastAsia="仿宋_GB2312" w:cs="Arial"/>
          <w:color w:val="000000"/>
          <w:sz w:val="32"/>
          <w:szCs w:val="32"/>
          <w:shd w:val="clear" w:color="auto" w:fill="FFFFFF"/>
        </w:rPr>
        <w:t>60%</w:t>
      </w:r>
      <w:r>
        <w:rPr>
          <w:rFonts w:hint="eastAsia" w:ascii="仿宋_GB2312" w:hAnsi="Arial" w:eastAsia="仿宋_GB2312" w:cs="Arial"/>
          <w:color w:val="000000"/>
          <w:sz w:val="32"/>
          <w:szCs w:val="32"/>
          <w:shd w:val="clear" w:color="auto" w:fill="FFFFFF"/>
        </w:rPr>
        <w:t>以上的农村实现集体经济收入。引导发展劳务产业，要以培育新型农民为重点，不断强化村级的服务功能。继续加强农村富余劳动力培训，增强农民的致富本领。</w:t>
      </w:r>
      <w:r>
        <w:rPr>
          <w:rFonts w:ascii="仿宋_GB2312" w:hAnsi="Arial" w:eastAsia="仿宋_GB2312" w:cs="Arial"/>
          <w:color w:val="000000"/>
          <w:sz w:val="32"/>
          <w:szCs w:val="32"/>
        </w:rPr>
        <w:br w:type="textWrapping"/>
      </w:r>
      <w:r>
        <w:rPr>
          <w:rFonts w:hint="eastAsia" w:ascii="仿宋_GB2312" w:hAnsi="Arial" w:eastAsia="仿宋_GB2312" w:cs="Arial"/>
          <w:bCs/>
          <w:color w:val="000000"/>
          <w:sz w:val="32"/>
          <w:szCs w:val="32"/>
          <w:shd w:val="clear" w:color="auto" w:fill="FFFFFF"/>
        </w:rPr>
        <w:t>三、加大环保力度，竭力关注改善民生。</w:t>
      </w:r>
      <w:r>
        <w:rPr>
          <w:rFonts w:ascii="仿宋_GB2312" w:hAnsi="Arial" w:eastAsia="仿宋_GB2312" w:cs="Arial"/>
          <w:bCs/>
          <w:color w:val="000000"/>
          <w:sz w:val="32"/>
          <w:szCs w:val="32"/>
        </w:rPr>
        <w:br w:type="textWrapping"/>
      </w:r>
      <w:r>
        <w:rPr>
          <w:rFonts w:hint="eastAsia" w:ascii="仿宋_GB2312" w:hAnsi="Arial" w:eastAsia="仿宋_GB2312" w:cs="Arial"/>
          <w:color w:val="000000"/>
          <w:sz w:val="32"/>
          <w:szCs w:val="32"/>
          <w:shd w:val="clear" w:color="auto" w:fill="FFFFFF"/>
        </w:rPr>
        <w:t>继续加大环保力度，强力推行河长制。落实各项强农惠农政策，认真落实“一事一议”财政奖补政策。逐步健全社会保障体系，认真落实城镇居民基本医疗保险、最低生活保障制度、农村五保供养政策和农村受灾群众救助制度，落实好军烈属和伤残、病退伍军人等优抚政策，切实关心和支持困难群众和弱势群体的生产生活，确保更多群众共享改革发展成果。完成全镇</w:t>
      </w:r>
      <w:r>
        <w:rPr>
          <w:rFonts w:ascii="仿宋_GB2312" w:hAnsi="Arial" w:eastAsia="仿宋_GB2312" w:cs="Arial"/>
          <w:color w:val="000000"/>
          <w:sz w:val="32"/>
          <w:szCs w:val="32"/>
          <w:shd w:val="clear" w:color="auto" w:fill="FFFFFF"/>
        </w:rPr>
        <w:t>3</w:t>
      </w:r>
      <w:r>
        <w:rPr>
          <w:rFonts w:hint="eastAsia" w:ascii="仿宋_GB2312" w:hAnsi="Arial" w:eastAsia="仿宋_GB2312" w:cs="Arial"/>
          <w:color w:val="000000"/>
          <w:sz w:val="32"/>
          <w:szCs w:val="32"/>
          <w:shd w:val="clear" w:color="auto" w:fill="FFFFFF"/>
        </w:rPr>
        <w:t>1个村农村集体产权制度改革。</w:t>
      </w:r>
      <w:r>
        <w:rPr>
          <w:rFonts w:ascii="仿宋_GB2312" w:hAnsi="Arial" w:eastAsia="仿宋_GB2312" w:cs="Arial"/>
          <w:color w:val="000000"/>
          <w:sz w:val="32"/>
          <w:szCs w:val="32"/>
        </w:rPr>
        <w:br w:type="textWrapping"/>
      </w:r>
      <w:r>
        <w:rPr>
          <w:rFonts w:hint="eastAsia" w:ascii="仿宋_GB2312" w:hAnsi="Arial" w:eastAsia="仿宋_GB2312" w:cs="Arial"/>
          <w:bCs/>
          <w:color w:val="000000"/>
          <w:sz w:val="32"/>
          <w:szCs w:val="32"/>
          <w:shd w:val="clear" w:color="auto" w:fill="FFFFFF"/>
        </w:rPr>
        <w:t>四、高度重视安全生产</w:t>
      </w:r>
      <w:r>
        <w:rPr>
          <w:rFonts w:ascii="仿宋_GB2312" w:hAnsi="Arial" w:eastAsia="仿宋_GB2312" w:cs="Arial"/>
          <w:bCs/>
          <w:color w:val="000000"/>
          <w:sz w:val="32"/>
          <w:szCs w:val="32"/>
          <w:shd w:val="clear" w:color="auto" w:fill="FFFFFF"/>
        </w:rPr>
        <w:t>,</w:t>
      </w:r>
      <w:r>
        <w:rPr>
          <w:rFonts w:hint="eastAsia" w:ascii="仿宋_GB2312" w:hAnsi="Arial" w:eastAsia="仿宋_GB2312" w:cs="Arial"/>
          <w:bCs/>
          <w:color w:val="000000"/>
          <w:sz w:val="32"/>
          <w:szCs w:val="32"/>
          <w:shd w:val="clear" w:color="auto" w:fill="FFFFFF"/>
        </w:rPr>
        <w:t>营造良好发展环境</w:t>
      </w:r>
      <w:r>
        <w:rPr>
          <w:rFonts w:ascii="仿宋_GB2312" w:hAnsi="Arial" w:eastAsia="仿宋_GB2312" w:cs="Arial"/>
          <w:bCs/>
          <w:color w:val="000000"/>
          <w:sz w:val="32"/>
          <w:szCs w:val="32"/>
        </w:rPr>
        <w:br w:type="textWrapping"/>
      </w:r>
      <w:r>
        <w:rPr>
          <w:rFonts w:hint="eastAsia" w:ascii="仿宋_GB2312" w:hAnsi="Arial" w:eastAsia="仿宋_GB2312" w:cs="Arial"/>
          <w:color w:val="000000"/>
          <w:sz w:val="32"/>
          <w:szCs w:val="32"/>
          <w:shd w:val="clear" w:color="auto" w:fill="FFFFFF"/>
        </w:rPr>
        <w:t>认真落实安全生产工作“一岗双责”制和行政责任追究制，进一步健全完善安全生产制度、保障能力和监管队伍“三项建设”，切实加强对河道、道路交通、消防、食品药品等领域的安全监管，做到关口前移、重心下移，坚决杜绝各类重特大安全事故的发生。</w:t>
      </w:r>
      <w:r>
        <w:rPr>
          <w:rFonts w:ascii="仿宋_GB2312" w:hAnsi="Arial" w:eastAsia="仿宋_GB2312" w:cs="Arial"/>
          <w:color w:val="000000"/>
          <w:sz w:val="32"/>
          <w:szCs w:val="32"/>
        </w:rPr>
        <w:br w:type="textWrapping"/>
      </w:r>
      <w:r>
        <w:rPr>
          <w:rFonts w:hint="eastAsia" w:ascii="仿宋_GB2312" w:hAnsi="Arial" w:eastAsia="仿宋_GB2312" w:cs="Arial"/>
          <w:bCs/>
          <w:color w:val="000000"/>
          <w:sz w:val="32"/>
          <w:szCs w:val="32"/>
          <w:shd w:val="clear" w:color="auto" w:fill="FFFFFF"/>
        </w:rPr>
        <w:t>五、全力维护社会稳定，携手共创和谐馆陶</w:t>
      </w:r>
      <w:r>
        <w:rPr>
          <w:rFonts w:ascii="仿宋_GB2312" w:hAnsi="Arial" w:eastAsia="仿宋_GB2312" w:cs="Arial"/>
          <w:bCs/>
          <w:color w:val="000000"/>
          <w:sz w:val="32"/>
          <w:szCs w:val="32"/>
        </w:rPr>
        <w:br w:type="textWrapping"/>
      </w:r>
      <w:r>
        <w:rPr>
          <w:rFonts w:hint="eastAsia" w:ascii="仿宋_GB2312" w:hAnsi="Arial" w:eastAsia="仿宋_GB2312" w:cs="Arial"/>
          <w:color w:val="000000"/>
          <w:sz w:val="32"/>
          <w:szCs w:val="32"/>
          <w:shd w:val="clear" w:color="auto" w:fill="FFFFFF"/>
        </w:rPr>
        <w:t>落实信访调处工作机制。继续坚持党政领导带头定期接访、领导包案处理等制度，加大社会热难问题的排查调处力度，规范信访秩序，畅通信访渠道，最大限度地避免群体上访和越级上访现象发生。确保稳定和发展。</w:t>
      </w:r>
      <w:r>
        <w:rPr>
          <w:rFonts w:ascii="仿宋_GB2312" w:hAnsi="Arial" w:eastAsia="仿宋_GB2312" w:cs="Arial"/>
          <w:color w:val="000000"/>
          <w:sz w:val="32"/>
          <w:szCs w:val="32"/>
        </w:rPr>
        <w:br w:type="textWrapping"/>
      </w:r>
      <w:r>
        <w:rPr>
          <w:rFonts w:hint="eastAsia" w:ascii="仿宋_GB2312" w:hAnsi="Arial" w:eastAsia="仿宋_GB2312" w:cs="Arial"/>
          <w:bCs/>
          <w:color w:val="000000"/>
          <w:sz w:val="32"/>
          <w:szCs w:val="32"/>
          <w:shd w:val="clear" w:color="auto" w:fill="FFFFFF"/>
        </w:rPr>
        <w:t>六、</w:t>
      </w:r>
      <w:r>
        <w:rPr>
          <w:rFonts w:hint="eastAsia" w:ascii="仿宋_GB2312" w:eastAsia="仿宋_GB2312"/>
          <w:bCs/>
          <w:color w:val="333333"/>
          <w:sz w:val="32"/>
          <w:szCs w:val="32"/>
        </w:rPr>
        <w:t>全面提升党建工作水平，夯实全镇发展基础</w:t>
      </w:r>
    </w:p>
    <w:p>
      <w:pPr>
        <w:pStyle w:val="8"/>
        <w:spacing w:before="0" w:beforeAutospacing="0" w:after="0" w:afterAutospacing="0" w:line="450" w:lineRule="atLeast"/>
        <w:ind w:firstLine="640" w:firstLineChars="200"/>
        <w:rPr>
          <w:rFonts w:ascii="仿宋_GB2312" w:eastAsia="仿宋_GB2312"/>
          <w:color w:val="333333"/>
          <w:sz w:val="32"/>
          <w:szCs w:val="32"/>
        </w:rPr>
      </w:pPr>
      <w:r>
        <w:rPr>
          <w:rFonts w:hint="eastAsia" w:ascii="仿宋_GB2312" w:eastAsia="仿宋_GB2312"/>
          <w:color w:val="333333"/>
          <w:sz w:val="32"/>
          <w:szCs w:val="32"/>
        </w:rPr>
        <w:t>要高质量完成全镇</w:t>
      </w:r>
      <w:r>
        <w:rPr>
          <w:rFonts w:ascii="仿宋_GB2312" w:eastAsia="仿宋_GB2312"/>
          <w:color w:val="333333"/>
          <w:sz w:val="32"/>
          <w:szCs w:val="32"/>
        </w:rPr>
        <w:t>3</w:t>
      </w:r>
      <w:r>
        <w:rPr>
          <w:rFonts w:hint="eastAsia" w:ascii="仿宋_GB2312" w:eastAsia="仿宋_GB2312"/>
          <w:color w:val="333333"/>
          <w:sz w:val="32"/>
          <w:szCs w:val="32"/>
        </w:rPr>
        <w:t>1个村“两委”换届任务。严格按照县委、县政府统一部署和要求，严格程序，严明纪律，严格标准，选足配强村级班子，为打赢脱贫攻坚战役和全面实现小康提供坚强组织保障。</w:t>
      </w:r>
    </w:p>
    <w:p>
      <w:pPr>
        <w:pStyle w:val="8"/>
        <w:spacing w:before="0" w:beforeAutospacing="0" w:after="0" w:afterAutospacing="0" w:line="450" w:lineRule="atLeast"/>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要坚持抓好党员和干部的思想和作风建设。要深入广泛深入学习</w:t>
      </w:r>
      <w:r>
        <w:rPr>
          <w:rFonts w:hint="eastAsia" w:ascii="仿宋_GB2312" w:eastAsia="仿宋_GB2312"/>
          <w:color w:val="333333"/>
          <w:sz w:val="32"/>
          <w:szCs w:val="32"/>
          <w:lang w:eastAsia="zh-CN"/>
        </w:rPr>
        <w:t>党的</w:t>
      </w:r>
      <w:r>
        <w:rPr>
          <w:rFonts w:hint="eastAsia" w:ascii="仿宋_GB2312" w:eastAsia="仿宋_GB2312"/>
          <w:color w:val="333333"/>
          <w:sz w:val="32"/>
          <w:szCs w:val="32"/>
        </w:rPr>
        <w:t>十九大精神和习近平总书记报告，统一思想，开拓奋进。要建章立制，形成用制度管人管事的良性机制，巩固活动成果。要厉行节约，反对铺张浪费。加强效能建设，提高办事效率。要深入推进党务、政务、村务公开，自觉接受社会监督。要加强和创新党员的管理。争取创建</w:t>
      </w:r>
      <w:r>
        <w:rPr>
          <w:rFonts w:ascii="仿宋_GB2312" w:eastAsia="仿宋_GB2312"/>
          <w:color w:val="333333"/>
          <w:sz w:val="32"/>
          <w:szCs w:val="32"/>
        </w:rPr>
        <w:t>4</w:t>
      </w:r>
      <w:r>
        <w:rPr>
          <w:rFonts w:hint="eastAsia" w:ascii="仿宋_GB2312" w:eastAsia="仿宋_GB2312"/>
          <w:color w:val="333333"/>
          <w:sz w:val="32"/>
          <w:szCs w:val="32"/>
        </w:rPr>
        <w:t>个县级以上党建示范点，打造党建新品牌。</w:t>
      </w:r>
    </w:p>
    <w:p>
      <w:pPr>
        <w:numPr>
          <w:ilvl w:val="0"/>
          <w:numId w:val="2"/>
        </w:numPr>
        <w:autoSpaceDE w:val="0"/>
        <w:autoSpaceDN w:val="0"/>
        <w:adjustRightInd w:val="0"/>
        <w:ind w:left="198"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分项绩效目标</w:t>
      </w:r>
    </w:p>
    <w:p>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、政务管理。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承办党委交办的其他事项，协调各办公室的工作关系。依法依规履行机关日常管理事务，确保机关工作正常运行。</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绩效指标：日常事务完成率，党委事务完成率</w:t>
      </w:r>
    </w:p>
    <w:p>
      <w:pPr>
        <w:widowControl/>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、推动经济发展，完善基础设施，惠及民生。</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社会救助政策及管理。承担经济发展和民生改善承担社会救助体系建设，负责农村居民最低生活保障、五保供养、医疗救助。培育支柱产业，加强基础设施建设和新型农村服务体系建设。落实安全生产责任制，搞好农业新技术示范推广。完善农村社会救助制度，实施分类救助，应保尽保</w:t>
      </w:r>
      <w:r>
        <w:rPr>
          <w:rFonts w:ascii="Times New Roman" w:hAnsi="Times New Roman" w:cs="Times New Roman"/>
          <w:kern w:val="0"/>
          <w:sz w:val="32"/>
          <w:szCs w:val="32"/>
        </w:rPr>
        <w:t>,</w:t>
      </w:r>
      <w:r>
        <w:rPr>
          <w:rFonts w:hint="eastAsia" w:ascii="仿宋_GB2312" w:hAnsi="仿宋_GB2312" w:eastAsia="仿宋_GB2312" w:cs="仿宋_GB2312"/>
          <w:kern w:val="0"/>
          <w:sz w:val="32"/>
          <w:szCs w:val="32"/>
        </w:rPr>
        <w:t>动态管理。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sz w:val="32"/>
          <w:szCs w:val="32"/>
        </w:rPr>
        <w:t>绩效指标：农村居民各项补贴发放完成率，安全生产达标率。</w:t>
      </w:r>
    </w:p>
    <w:p>
      <w:pPr>
        <w:widowControl/>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、政策落实。提供各类计划生育技术服务，建立利益导向机制，开展出生人口性别比治理以及流动人口计划生育管理等各项工作。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稳定适度的低生育水平，有效保障计划生育家庭生活水平，提高妇女生殖健康水平，降低出生缺陷的发生，有效遏制出生人口性别比偏高问题。</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cs="Times New Roman"/>
          <w:sz w:val="32"/>
          <w:szCs w:val="32"/>
        </w:rPr>
        <w:t>绩效指标：人口性别比率</w:t>
      </w:r>
    </w:p>
    <w:p>
      <w:pPr>
        <w:widowControl/>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 xml:space="preserve">、维护社会稳定和国家安全，负责本乡建设的总体规划。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预防减少不稳定因素的发生，有效化解不稳定隐患、群体性事件和突发事件，维护国家安全工作。做好本乡道路整修、住宅规划、房屋拆迁。</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绩效指标：</w:t>
      </w:r>
      <w:r>
        <w:rPr>
          <w:rFonts w:hint="eastAsia" w:ascii="仿宋_GB2312" w:hAnsi="仿宋_GB2312" w:eastAsia="仿宋_GB2312" w:cs="仿宋_GB2312"/>
          <w:kern w:val="0"/>
          <w:sz w:val="32"/>
          <w:szCs w:val="32"/>
        </w:rPr>
        <w:t>不稳定隐患、群体性事件和突发事件发生率</w:t>
      </w:r>
    </w:p>
    <w:p>
      <w:pPr>
        <w:widowControl/>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Times New Roman" w:hAnsi="Times New Roman" w:cs="Times New Roman"/>
          <w:kern w:val="0"/>
          <w:sz w:val="32"/>
          <w:szCs w:val="32"/>
        </w:rPr>
      </w:pPr>
      <w:r>
        <w:rPr>
          <w:rFonts w:hint="eastAsia" w:ascii="仿宋_GB2312" w:hAnsi="仿宋_GB2312" w:eastAsia="仿宋_GB2312" w:cs="仿宋_GB2312"/>
          <w:b/>
          <w:bCs/>
          <w:kern w:val="0"/>
          <w:sz w:val="32"/>
          <w:szCs w:val="32"/>
        </w:rPr>
        <w:t>、财政业务管理。财政财务预算、涉农资金及项目管理等。</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保证镇机关正常运转，合理安排支出，规范村级财务管理，监督管理涉农资金兑付落实，加强国有资产管理，杜绝增加政府债务，提高预算完整性，做好项目绩效评价。</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 w:cs="仿宋_GB2312"/>
          <w:kern w:val="0"/>
          <w:sz w:val="32"/>
          <w:szCs w:val="32"/>
        </w:rPr>
      </w:pPr>
      <w:r>
        <w:rPr>
          <w:rFonts w:hint="eastAsia" w:ascii="Times New Roman" w:hAnsi="Times New Roman" w:eastAsia="仿宋" w:cs="Times New Roman"/>
          <w:sz w:val="32"/>
          <w:szCs w:val="32"/>
        </w:rPr>
        <w:t>绩效指标：项目建设完成率，项目建设质量达标率。</w:t>
      </w:r>
    </w:p>
    <w:p>
      <w:pPr>
        <w:widowControl/>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、农业科技支撑和公共服务，推动文化发展。</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绩效目标：</w:t>
      </w:r>
      <w:r>
        <w:rPr>
          <w:rFonts w:hint="eastAsia" w:ascii="仿宋_GB2312" w:hAnsi="仿宋_GB2312" w:eastAsia="仿宋_GB2312" w:cs="仿宋_GB2312"/>
          <w:kern w:val="0"/>
          <w:sz w:val="32"/>
          <w:szCs w:val="32"/>
        </w:rPr>
        <w:t>提高农业机械化水平，建立健全农业科技服务和防灾减灾体系，推动农业生产向现代农业发展。运用多种文化艺术手段，开展丰富多彩群众活动。促进农业现代化，提高农业劳动生产率，增加农民收入。运用多种文化艺术手段，丰富群众文化、提高农民基本素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_GB2312" w:hAnsi="仿宋_GB2312" w:eastAsia="仿宋_GB2312" w:cs="仿宋_GB2312"/>
          <w:kern w:val="0"/>
          <w:sz w:val="32"/>
          <w:szCs w:val="32"/>
        </w:rPr>
      </w:pPr>
      <w:r>
        <w:rPr>
          <w:rFonts w:hint="eastAsia" w:ascii="Times New Roman" w:hAnsi="Times New Roman" w:eastAsia="仿宋" w:cs="Times New Roman"/>
          <w:sz w:val="32"/>
          <w:szCs w:val="32"/>
        </w:rPr>
        <w:t>绩效指标：</w:t>
      </w:r>
      <w:r>
        <w:rPr>
          <w:rFonts w:hint="eastAsia" w:ascii="仿宋_GB2312" w:hAnsi="仿宋_GB2312" w:eastAsia="仿宋_GB2312" w:cs="仿宋_GB2312"/>
          <w:kern w:val="0"/>
          <w:sz w:val="32"/>
          <w:szCs w:val="32"/>
        </w:rPr>
        <w:t>农业劳动生产率</w:t>
      </w:r>
    </w:p>
    <w:p>
      <w:pPr>
        <w:pStyle w:val="8"/>
        <w:spacing w:before="0" w:beforeAutospacing="0" w:after="0" w:afterAutospacing="0" w:line="450" w:lineRule="atLeast"/>
        <w:ind w:firstLine="640" w:firstLineChars="200"/>
        <w:rPr>
          <w:rFonts w:hint="eastAsia" w:ascii="仿宋_GB2312" w:eastAsia="仿宋_GB2312"/>
          <w:color w:val="333333"/>
          <w:sz w:val="32"/>
          <w:szCs w:val="32"/>
        </w:rPr>
      </w:pPr>
    </w:p>
    <w:p>
      <w:pPr>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p>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tbl>
      <w:tblPr>
        <w:tblStyle w:val="9"/>
        <w:tblW w:w="5000" w:type="pct"/>
        <w:tblInd w:w="0" w:type="dxa"/>
        <w:tblLayout w:type="autofit"/>
        <w:tblCellMar>
          <w:top w:w="0" w:type="dxa"/>
          <w:left w:w="108" w:type="dxa"/>
          <w:bottom w:w="0" w:type="dxa"/>
          <w:right w:w="108" w:type="dxa"/>
        </w:tblCellMar>
      </w:tblPr>
      <w:tblGrid>
        <w:gridCol w:w="958"/>
        <w:gridCol w:w="958"/>
        <w:gridCol w:w="958"/>
        <w:gridCol w:w="958"/>
        <w:gridCol w:w="958"/>
        <w:gridCol w:w="1721"/>
        <w:gridCol w:w="958"/>
        <w:gridCol w:w="958"/>
        <w:gridCol w:w="958"/>
        <w:gridCol w:w="958"/>
        <w:gridCol w:w="958"/>
        <w:gridCol w:w="958"/>
        <w:gridCol w:w="959"/>
        <w:gridCol w:w="956"/>
      </w:tblGrid>
      <w:tr>
        <w:tblPrEx>
          <w:tblCellMar>
            <w:top w:w="0" w:type="dxa"/>
            <w:left w:w="108" w:type="dxa"/>
            <w:bottom w:w="0" w:type="dxa"/>
            <w:right w:w="108" w:type="dxa"/>
          </w:tblCellMar>
        </w:tblPrEx>
        <w:trPr>
          <w:trHeight w:val="600"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职责名称</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职责描述</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职责目标</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活动编码</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活动名称</w:t>
            </w:r>
          </w:p>
        </w:tc>
        <w:tc>
          <w:tcPr>
            <w:tcW w:w="6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活动描述</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预算年度</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绩效目标</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绩效指标</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指标描述</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优</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良</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w:t>
            </w:r>
          </w:p>
        </w:tc>
        <w:tc>
          <w:tcPr>
            <w:tcW w:w="3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差</w:t>
            </w:r>
          </w:p>
        </w:tc>
      </w:tr>
      <w:tr>
        <w:tblPrEx>
          <w:tblCellMar>
            <w:top w:w="0" w:type="dxa"/>
            <w:left w:w="108" w:type="dxa"/>
            <w:bottom w:w="0" w:type="dxa"/>
            <w:right w:w="108" w:type="dxa"/>
          </w:tblCellMar>
        </w:tblPrEx>
        <w:trPr>
          <w:trHeight w:val="2025" w:hRule="atLeast"/>
        </w:trPr>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政务管理</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承办党委交办的其他事项，协调各办公室的工作关系。</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依法依规履行机关日常管理事务，确保机关工作正常运行。</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0401</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综合业务管理</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加强推进党的基层组织建设、纪检监察、党风廉政建设、统一战线、人民武装、精神文明建设、组织人事工作。</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加强思想教育，统一思想，提高干部职工党性党风党纪意识，提高廉洁从政意识和拒腐防变能力。</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全体党员干部做廉洁自律的表率。</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不出现任何作风上的问题。</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90%及以上</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85%及以上</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80%以下</w:t>
            </w:r>
          </w:p>
        </w:tc>
      </w:tr>
      <w:tr>
        <w:tblPrEx>
          <w:tblCellMar>
            <w:top w:w="0" w:type="dxa"/>
            <w:left w:w="108" w:type="dxa"/>
            <w:bottom w:w="0" w:type="dxa"/>
            <w:right w:w="108" w:type="dxa"/>
          </w:tblCellMar>
        </w:tblPrEx>
        <w:trPr>
          <w:trHeight w:val="675"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0402</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综合事务管理</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加强机关事务性管理，开展机关自身能力建设。</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75" w:hRule="atLeast"/>
        </w:trPr>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推动经济和社会事业发展</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承担经济发展和民生改善承担社会救助体系建设，负责农村居民最低生活保障、五保供养、医疗救助。</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培育支柱产业，加强基础设施建设和新型农村服务体系建设。落实安全生产责任制，搞好农业新技术示范推广。完善农村社会救助制度，实施分类救助，应保尽保,动态管理。</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0501</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经济发展</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制定经济发展规划，促进民营企业发展，招商引资，发展支柱产业。</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强化党内监督，坚持民主集中制，严格执行“三重一大”集体决策制度。</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严格落实民主集中制，“三重一大”集体决策制度和个人重大事项报告制度。</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严格落实各项制度，杜绝出现滥用职权问题。</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80%以下</w:t>
            </w:r>
          </w:p>
        </w:tc>
      </w:tr>
      <w:tr>
        <w:tblPrEx>
          <w:tblCellMar>
            <w:top w:w="0" w:type="dxa"/>
            <w:left w:w="108" w:type="dxa"/>
            <w:bottom w:w="0" w:type="dxa"/>
            <w:right w:w="108" w:type="dxa"/>
          </w:tblCellMar>
        </w:tblPrEx>
        <w:trPr>
          <w:trHeight w:val="675"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0502</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民生改善</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加强基础设施建设，落实强农惠农措施，搞好技术推广应用。</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0503</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农村居民最低生活保障</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负责符合条件的农村居民最低生活保障工作</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0504</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农村五保供养</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负责农村五保户的分散供养工作</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0505</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临时生活救助</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负责符合条件的农村居民的临时生活救助</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350" w:hRule="atLeast"/>
        </w:trPr>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政策落实</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提供各类计划生育技术服务，建立利益导向机制，开展出生人口性别比治理以及流动人口计划生育管理等各项工作。</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稳定适度的低生育水平，有效保障计划生育家庭生活水平，提高妇女生殖健康水平，降低出生缺陷的发生，有效遏制出生人口性别比偏高问题。</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0601</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计划生育奖励扶持政策</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采取奖励、扶助、社会保障等机制，引导家庭和个人打取计划生育措施，提高计划生育家庭发展能力。</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各项业务工作谋划到位、顺利开展，上级交办任务圆满完成。</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社会事务管理服务群众满意度。</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各项业务工作办理过程中群众满意程度。</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80%以下</w:t>
            </w:r>
          </w:p>
        </w:tc>
      </w:tr>
      <w:tr>
        <w:tblPrEx>
          <w:tblCellMar>
            <w:top w:w="0" w:type="dxa"/>
            <w:left w:w="108" w:type="dxa"/>
            <w:bottom w:w="0" w:type="dxa"/>
            <w:right w:w="108" w:type="dxa"/>
          </w:tblCellMar>
        </w:tblPrEx>
        <w:trPr>
          <w:trHeight w:val="1125"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0602</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计划生育奖励扶持政策</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采取奖励、扶助、社会保障等机制，引导家庭和个人打取计划生育措施，提高计划生育家庭发展能力。</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35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0603</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出生人口性别比治理</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做好出生人口性别比治理工作的组织领导、宣传倡导、利益导向、全程服务、严查“两非”、统计监测、考核评估等重点工作。</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700" w:hRule="atLeast"/>
        </w:trPr>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维护社会稳定和国家安全</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指导、协调和督导各级各部门排查、化解影响社会稳定的重大不稳定隐患、群体性事件和突发事件。贯彻实施国家安全战略，推进国家安全法制建设，贯彻落实国家安全工作方针，研究解决涉及国家安全工作的重大问题。负责本乡公共设施的建设维护。</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预防减少不稳定因素的发生，有效化解不稳定隐患、群体性事件和突发事件，维护国家安全工作。做好本乡道路整修、住宅规划、房屋拆迁。</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0701</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协调维护社会稳定和国家安全组织协调紧急转移安置灾民；承办救灾款物分配和监管，物资调运，组织民房恢复重建及灾民生活救助。</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指导、协调和督导各级各部门排查、化解影响社会稳定的重大不稳定隐患、群体性事件和突发事件及影响国家安全的事件。</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各项防灾减灾救灾工作组织安排到位，建立完善全镇自然灾害救助应急体系，保障受灾群众基本生活。</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各项防灾减灾救灾工作中受灾群众满意度。</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各项防灾减灾救灾的组织协调与各项事务，使受灾群众的满意程度</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80%以下</w:t>
            </w:r>
          </w:p>
        </w:tc>
      </w:tr>
      <w:tr>
        <w:tblPrEx>
          <w:tblCellMar>
            <w:top w:w="0" w:type="dxa"/>
            <w:left w:w="108" w:type="dxa"/>
            <w:bottom w:w="0" w:type="dxa"/>
            <w:right w:w="108" w:type="dxa"/>
          </w:tblCellMar>
        </w:tblPrEx>
        <w:trPr>
          <w:trHeight w:val="90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0702</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城镇总体规划</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对本镇街道进行整体观划、整修。</w:t>
            </w:r>
            <w:r>
              <w:rPr>
                <w:rFonts w:hint="eastAsia" w:ascii="宋体" w:hAnsi="宋体" w:cs="宋体"/>
                <w:kern w:val="0"/>
                <w:sz w:val="18"/>
                <w:szCs w:val="18"/>
              </w:rPr>
              <w:br w:type="textWrapping"/>
            </w:r>
            <w:r>
              <w:rPr>
                <w:rFonts w:hint="eastAsia" w:ascii="宋体" w:hAnsi="宋体" w:cs="宋体"/>
                <w:kern w:val="0"/>
                <w:sz w:val="18"/>
                <w:szCs w:val="18"/>
              </w:rPr>
              <w:t>维护好本镇城镇建设管理规划</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财政业务管理</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财政财务预算、涉农资金及项目管理等</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保证镇机关正常运转，合理安排支出，规范村级财务管理，监督管理涉农资金兑付落实，加强国有资产管理，杜绝增加政府债务，提高预算完整性，做好项目绩效评价</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0801</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合理安排预算</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按照保工资、保运转的顺序做好预算安排</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大力发展农村义务教育，提高农村义务教育水平</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农村义务教育发展比率</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缩小城乡、区域、校际之间办学差距，落实学生资助政策。</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85%以下</w:t>
            </w:r>
          </w:p>
        </w:tc>
      </w:tr>
      <w:tr>
        <w:tblPrEx>
          <w:tblCellMar>
            <w:top w:w="0" w:type="dxa"/>
            <w:left w:w="108" w:type="dxa"/>
            <w:bottom w:w="0" w:type="dxa"/>
            <w:right w:w="108" w:type="dxa"/>
          </w:tblCellMar>
        </w:tblPrEx>
        <w:trPr>
          <w:trHeight w:val="90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0802</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严格票据管理</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对不规范的票据一律不报销、不入账</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0803</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严格村级支出白条入账</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对无正式发票据一律不报销，不入账。</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0804</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坚持抽查制度</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不定期进村入户抽查涉农资金落实情况</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0805</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坚持定期核查</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采用按月进行资产核查。</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0806</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坚持以收定支</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坚持以收定支，杜绝举债行为发生。</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350" w:hRule="atLeast"/>
        </w:trPr>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农业科技支撑及文化发展</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提高农业机械化水平，建立健全农业科技服务和防灾减灾体系，推动农业生产向现代农业发展。运用多种文化艺术手段，开展丰富多彩群众活动。</w:t>
            </w:r>
          </w:p>
        </w:tc>
        <w:tc>
          <w:tcPr>
            <w:tcW w:w="3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促进农业现代化，提高农业劳动生产率，增加农民收入。运用多种文化艺术手段，丰富群众文化、提高农民基本素质</w:t>
            </w: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0901</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农业教育与技能培训</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按照上级部署，组织开展职业教育和新型职业农民教育培训。</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完善各项大气污染物监管机制，治理大气污染，提高空气质量</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大气质量改善比例</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大气质量与原污染标准相比提高的百分比</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70%以上</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50%及以上</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30%及以上</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30%以下</w:t>
            </w:r>
          </w:p>
        </w:tc>
      </w:tr>
      <w:tr>
        <w:tblPrEx>
          <w:tblCellMar>
            <w:top w:w="0" w:type="dxa"/>
            <w:left w:w="108" w:type="dxa"/>
            <w:bottom w:w="0" w:type="dxa"/>
            <w:right w:w="108" w:type="dxa"/>
          </w:tblCellMar>
        </w:tblPrEx>
        <w:trPr>
          <w:trHeight w:val="1350"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0902</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计划生育咨询服务</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开展计划生育、生殖保健、优生优育知识宣传教育和咨询服务</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完善各项水源污染监管机制，治理水体污染，提高水体质量</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水体质量改善比例</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水体质量与原污染标准相比提高的百分比</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70%及以上</w:t>
            </w:r>
          </w:p>
        </w:tc>
        <w:tc>
          <w:tcPr>
            <w:tcW w:w="3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70%以下</w:t>
            </w:r>
          </w:p>
        </w:tc>
      </w:tr>
      <w:tr>
        <w:tblPrEx>
          <w:tblCellMar>
            <w:top w:w="0" w:type="dxa"/>
            <w:left w:w="108" w:type="dxa"/>
            <w:bottom w:w="0" w:type="dxa"/>
            <w:right w:w="108" w:type="dxa"/>
          </w:tblCellMar>
        </w:tblPrEx>
        <w:trPr>
          <w:trHeight w:val="675"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0903</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计划生育保健及优生服务</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开展力所能及的母婴保健及优生服务</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125" w:hRule="atLeast"/>
        </w:trPr>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0904</w:t>
            </w:r>
          </w:p>
        </w:tc>
        <w:tc>
          <w:tcPr>
            <w:tcW w:w="33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文化艺术发展</w:t>
            </w:r>
          </w:p>
        </w:tc>
        <w:tc>
          <w:tcPr>
            <w:tcW w:w="60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运用多种文化艺术手段，组织开展丰富多彩的群众性文化、艺术、体育活动，提高农民基本素质</w:t>
            </w:r>
          </w:p>
        </w:tc>
        <w:tc>
          <w:tcPr>
            <w:tcW w:w="3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2019</w:t>
            </w: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33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bookmarkEnd w:id="0"/>
    </w:tbl>
    <w:p>
      <w:pPr>
        <w:autoSpaceDE w:val="0"/>
        <w:autoSpaceDN w:val="0"/>
        <w:adjustRightInd w:val="0"/>
        <w:ind w:firstLine="643" w:firstLineChars="200"/>
        <w:jc w:val="left"/>
        <w:rPr>
          <w:rFonts w:ascii="黑体" w:hAnsi="黑体" w:eastAsia="黑体"/>
          <w:b/>
          <w:sz w:val="32"/>
          <w:szCs w:val="32"/>
        </w:rPr>
      </w:pPr>
    </w:p>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pPr>
        <w:outlineLvl w:val="0"/>
        <w:rPr>
          <w:rFonts w:ascii="仿宋_GB2312" w:hAnsi="Times New Roman" w:eastAsia="仿宋_GB2312"/>
          <w:sz w:val="32"/>
          <w:szCs w:val="24"/>
        </w:rPr>
      </w:pPr>
      <w:bookmarkStart w:id="2" w:name="_Toc471398468"/>
      <w:r>
        <w:rPr>
          <w:rFonts w:ascii="仿宋_GB2312" w:hAnsi="Times New Roman" w:eastAsia="仿宋_GB2312"/>
          <w:sz w:val="32"/>
          <w:szCs w:val="32"/>
        </w:rPr>
        <w:t>201</w:t>
      </w:r>
      <w:r>
        <w:rPr>
          <w:rFonts w:hint="eastAsia" w:ascii="仿宋_GB2312" w:hAnsi="Times New Roman" w:eastAsia="仿宋_GB2312"/>
          <w:sz w:val="32"/>
          <w:szCs w:val="32"/>
        </w:rPr>
        <w:t>9</w:t>
      </w:r>
      <w:r>
        <w:rPr>
          <w:rFonts w:hint="eastAsia" w:ascii="仿宋_GB2312" w:hAnsi="Times New Roman" w:eastAsia="仿宋_GB2312"/>
          <w:sz w:val="32"/>
          <w:szCs w:val="24"/>
        </w:rPr>
        <w:t>年，我单位安排政府采购预算2.05万元。具体内容见下表。</w:t>
      </w:r>
    </w:p>
    <w:bookmarkEnd w:id="2"/>
    <w:p>
      <w:pPr>
        <w:jc w:val="center"/>
        <w:outlineLvl w:val="0"/>
        <w:rPr>
          <w:rFonts w:ascii="方正小标宋_GBK" w:eastAsia="方正小标宋_GBK"/>
          <w:sz w:val="32"/>
        </w:rPr>
      </w:pPr>
      <w:bookmarkStart w:id="3" w:name="_Toc504489153"/>
      <w:r>
        <w:rPr>
          <w:rFonts w:hint="eastAsia" w:ascii="方正小标宋_GBK" w:eastAsia="方正小标宋_GBK"/>
          <w:sz w:val="32"/>
        </w:rPr>
        <w:t>部门政府采购预算</w:t>
      </w:r>
      <w:bookmarkEnd w:id="3"/>
    </w:p>
    <w:tbl>
      <w:tblPr>
        <w:tblStyle w:val="9"/>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060"/>
        <w:gridCol w:w="1100"/>
        <w:gridCol w:w="1233"/>
        <w:gridCol w:w="722"/>
        <w:gridCol w:w="722"/>
        <w:gridCol w:w="893"/>
        <w:gridCol w:w="923"/>
        <w:gridCol w:w="923"/>
        <w:gridCol w:w="923"/>
        <w:gridCol w:w="923"/>
        <w:gridCol w:w="926"/>
        <w:gridCol w:w="927"/>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54</w:t>
            </w:r>
            <w:r>
              <w:rPr>
                <w:rFonts w:hint="eastAsia" w:ascii="方正小标宋_GBK" w:eastAsia="方正小标宋_GBK"/>
                <w:sz w:val="24"/>
              </w:rPr>
              <w:t>1馆陶镇</w:t>
            </w:r>
          </w:p>
        </w:tc>
        <w:tc>
          <w:tcPr>
            <w:tcW w:w="642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9"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100"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33"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2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22"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93"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429"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60"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100" w:type="dxa"/>
            <w:vMerge w:val="continue"/>
            <w:vAlign w:val="center"/>
          </w:tcPr>
          <w:p>
            <w:pPr>
              <w:spacing w:line="300" w:lineRule="exact"/>
              <w:jc w:val="left"/>
              <w:outlineLvl w:val="0"/>
            </w:pPr>
          </w:p>
        </w:tc>
        <w:tc>
          <w:tcPr>
            <w:tcW w:w="1233"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893" w:type="dxa"/>
            <w:vMerge w:val="continue"/>
            <w:vAlign w:val="center"/>
          </w:tcPr>
          <w:p>
            <w:pPr>
              <w:spacing w:line="300" w:lineRule="exact"/>
              <w:jc w:val="left"/>
              <w:outlineLvl w:val="0"/>
            </w:pPr>
          </w:p>
        </w:tc>
        <w:tc>
          <w:tcPr>
            <w:tcW w:w="92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22"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4"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continue"/>
            <w:vAlign w:val="center"/>
          </w:tcPr>
          <w:p>
            <w:pPr>
              <w:spacing w:line="300" w:lineRule="exact"/>
              <w:jc w:val="left"/>
              <w:outlineLvl w:val="0"/>
            </w:pPr>
          </w:p>
        </w:tc>
        <w:tc>
          <w:tcPr>
            <w:tcW w:w="1060" w:type="dxa"/>
            <w:vMerge w:val="continue"/>
            <w:vAlign w:val="center"/>
          </w:tcPr>
          <w:p>
            <w:pPr>
              <w:spacing w:line="300" w:lineRule="exact"/>
              <w:jc w:val="left"/>
              <w:outlineLvl w:val="0"/>
            </w:pPr>
          </w:p>
        </w:tc>
        <w:tc>
          <w:tcPr>
            <w:tcW w:w="1100" w:type="dxa"/>
            <w:vMerge w:val="continue"/>
            <w:vAlign w:val="center"/>
          </w:tcPr>
          <w:p>
            <w:pPr>
              <w:spacing w:line="300" w:lineRule="exact"/>
              <w:jc w:val="left"/>
              <w:outlineLvl w:val="0"/>
            </w:pPr>
          </w:p>
        </w:tc>
        <w:tc>
          <w:tcPr>
            <w:tcW w:w="1233"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722" w:type="dxa"/>
            <w:vMerge w:val="continue"/>
            <w:vAlign w:val="center"/>
          </w:tcPr>
          <w:p>
            <w:pPr>
              <w:spacing w:line="300" w:lineRule="exact"/>
              <w:jc w:val="left"/>
              <w:outlineLvl w:val="0"/>
            </w:pPr>
          </w:p>
        </w:tc>
        <w:tc>
          <w:tcPr>
            <w:tcW w:w="893" w:type="dxa"/>
            <w:vMerge w:val="continue"/>
            <w:vAlign w:val="center"/>
          </w:tcPr>
          <w:p>
            <w:pPr>
              <w:spacing w:line="300" w:lineRule="exact"/>
              <w:jc w:val="left"/>
              <w:outlineLvl w:val="0"/>
            </w:pPr>
          </w:p>
        </w:tc>
        <w:tc>
          <w:tcPr>
            <w:tcW w:w="923" w:type="dxa"/>
            <w:vMerge w:val="continue"/>
            <w:vAlign w:val="center"/>
          </w:tcPr>
          <w:p>
            <w:pPr>
              <w:spacing w:line="300" w:lineRule="exact"/>
              <w:jc w:val="left"/>
              <w:outlineLvl w:val="0"/>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2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27"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84"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60" w:type="dxa"/>
            <w:vAlign w:val="center"/>
          </w:tcPr>
          <w:p>
            <w:pPr>
              <w:spacing w:line="300" w:lineRule="exact"/>
              <w:jc w:val="center"/>
              <w:rPr>
                <w:rFonts w:ascii="方正书宋_GBK" w:eastAsia="方正书宋_GBK"/>
                <w:b/>
              </w:rPr>
            </w:pPr>
            <w:r>
              <w:rPr>
                <w:rFonts w:hint="eastAsia" w:ascii="方正书宋_GBK" w:eastAsia="方正书宋_GBK"/>
                <w:b/>
              </w:rPr>
              <w:t>2</w:t>
            </w:r>
            <w:r>
              <w:rPr>
                <w:rFonts w:ascii="方正书宋_GBK" w:eastAsia="方正书宋_GBK"/>
                <w:b/>
              </w:rPr>
              <w:t>.</w:t>
            </w:r>
            <w:r>
              <w:rPr>
                <w:rFonts w:hint="eastAsia" w:ascii="方正书宋_GBK" w:eastAsia="方正书宋_GBK"/>
                <w:b/>
              </w:rPr>
              <w:t>0</w:t>
            </w:r>
            <w:r>
              <w:rPr>
                <w:rFonts w:ascii="方正书宋_GBK" w:eastAsia="方正书宋_GBK"/>
                <w:b/>
              </w:rPr>
              <w:t>5</w:t>
            </w:r>
          </w:p>
        </w:tc>
        <w:tc>
          <w:tcPr>
            <w:tcW w:w="1100" w:type="dxa"/>
            <w:vAlign w:val="center"/>
          </w:tcPr>
          <w:p>
            <w:pPr>
              <w:spacing w:line="300" w:lineRule="exact"/>
              <w:jc w:val="left"/>
              <w:rPr>
                <w:rFonts w:ascii="方正书宋_GBK" w:eastAsia="方正书宋_GBK"/>
                <w:b/>
              </w:rPr>
            </w:pPr>
          </w:p>
        </w:tc>
        <w:tc>
          <w:tcPr>
            <w:tcW w:w="1233" w:type="dxa"/>
            <w:vAlign w:val="center"/>
          </w:tcPr>
          <w:p>
            <w:pPr>
              <w:spacing w:line="300" w:lineRule="exact"/>
              <w:jc w:val="left"/>
              <w:rPr>
                <w:rFonts w:ascii="方正书宋_GBK" w:eastAsia="方正书宋_GBK"/>
                <w:b/>
              </w:rPr>
            </w:pPr>
          </w:p>
        </w:tc>
        <w:tc>
          <w:tcPr>
            <w:tcW w:w="722" w:type="dxa"/>
            <w:vAlign w:val="center"/>
          </w:tcPr>
          <w:p>
            <w:pPr>
              <w:spacing w:line="300" w:lineRule="exact"/>
              <w:jc w:val="left"/>
              <w:rPr>
                <w:rFonts w:ascii="方正书宋_GBK" w:eastAsia="方正书宋_GBK"/>
                <w:b/>
              </w:rPr>
            </w:pPr>
          </w:p>
        </w:tc>
        <w:tc>
          <w:tcPr>
            <w:tcW w:w="722" w:type="dxa"/>
            <w:vAlign w:val="center"/>
          </w:tcPr>
          <w:p>
            <w:pPr>
              <w:spacing w:line="300" w:lineRule="exact"/>
              <w:jc w:val="right"/>
              <w:rPr>
                <w:rFonts w:ascii="方正书宋_GBK" w:eastAsia="方正书宋_GBK"/>
                <w:b/>
              </w:rPr>
            </w:pPr>
          </w:p>
        </w:tc>
        <w:tc>
          <w:tcPr>
            <w:tcW w:w="893" w:type="dxa"/>
            <w:vAlign w:val="center"/>
          </w:tcPr>
          <w:p>
            <w:pPr>
              <w:spacing w:line="300" w:lineRule="exact"/>
              <w:jc w:val="right"/>
              <w:rPr>
                <w:rFonts w:ascii="方正书宋_GBK" w:eastAsia="方正书宋_GBK"/>
                <w:b/>
              </w:rPr>
            </w:pP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2</w:t>
            </w:r>
            <w:r>
              <w:rPr>
                <w:rFonts w:ascii="方正书宋_GBK" w:eastAsia="方正书宋_GBK"/>
                <w:b/>
              </w:rPr>
              <w:t>.</w:t>
            </w:r>
            <w:r>
              <w:rPr>
                <w:rFonts w:hint="eastAsia" w:ascii="方正书宋_GBK" w:eastAsia="方正书宋_GBK"/>
                <w:b/>
              </w:rPr>
              <w:t>0</w:t>
            </w:r>
            <w:r>
              <w:rPr>
                <w:rFonts w:ascii="方正书宋_GBK" w:eastAsia="方正书宋_GBK"/>
                <w:b/>
              </w:rPr>
              <w:t>5</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2</w:t>
            </w:r>
            <w:r>
              <w:rPr>
                <w:rFonts w:ascii="方正书宋_GBK" w:eastAsia="方正书宋_GBK"/>
                <w:b/>
              </w:rPr>
              <w:t>.</w:t>
            </w:r>
            <w:r>
              <w:rPr>
                <w:rFonts w:hint="eastAsia" w:ascii="方正书宋_GBK" w:eastAsia="方正书宋_GBK"/>
                <w:b/>
              </w:rPr>
              <w:t>0</w:t>
            </w:r>
            <w:r>
              <w:rPr>
                <w:rFonts w:ascii="方正书宋_GBK" w:eastAsia="方正书宋_GBK"/>
                <w:b/>
              </w:rPr>
              <w:t>5</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2</w:t>
            </w:r>
            <w:r>
              <w:rPr>
                <w:rFonts w:ascii="方正书宋_GBK" w:eastAsia="方正书宋_GBK"/>
                <w:b/>
              </w:rPr>
              <w:t>.</w:t>
            </w:r>
            <w:r>
              <w:rPr>
                <w:rFonts w:hint="eastAsia" w:ascii="方正书宋_GBK" w:eastAsia="方正书宋_GBK"/>
                <w:b/>
              </w:rPr>
              <w:t>0</w:t>
            </w:r>
            <w:r>
              <w:rPr>
                <w:rFonts w:ascii="方正书宋_GBK" w:eastAsia="方正书宋_GBK"/>
                <w:b/>
              </w:rPr>
              <w:t>5</w:t>
            </w:r>
          </w:p>
        </w:tc>
        <w:tc>
          <w:tcPr>
            <w:tcW w:w="923" w:type="dxa"/>
            <w:vAlign w:val="center"/>
          </w:tcPr>
          <w:p>
            <w:pPr>
              <w:spacing w:line="300" w:lineRule="exact"/>
              <w:rPr>
                <w:rFonts w:ascii="方正书宋_GBK" w:eastAsia="方正书宋_GBK"/>
                <w:b/>
              </w:rPr>
            </w:pPr>
          </w:p>
        </w:tc>
        <w:tc>
          <w:tcPr>
            <w:tcW w:w="926" w:type="dxa"/>
            <w:vAlign w:val="center"/>
          </w:tcPr>
          <w:p>
            <w:pPr>
              <w:spacing w:line="300" w:lineRule="exact"/>
              <w:rPr>
                <w:rFonts w:ascii="方正书宋_GBK" w:eastAsia="方正书宋_GBK"/>
                <w:b/>
              </w:rPr>
            </w:pPr>
          </w:p>
        </w:tc>
        <w:tc>
          <w:tcPr>
            <w:tcW w:w="927" w:type="dxa"/>
            <w:vAlign w:val="center"/>
          </w:tcPr>
          <w:p>
            <w:pPr>
              <w:spacing w:line="300" w:lineRule="exact"/>
              <w:jc w:val="center"/>
              <w:rPr>
                <w:rFonts w:ascii="方正书宋_GBK" w:eastAsia="方正书宋_GBK"/>
                <w:b/>
              </w:rPr>
            </w:pPr>
          </w:p>
        </w:tc>
        <w:tc>
          <w:tcPr>
            <w:tcW w:w="88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center"/>
              <w:rPr>
                <w:rFonts w:ascii="方正书宋_GBK" w:eastAsia="方正书宋_GBK"/>
              </w:rPr>
            </w:pPr>
            <w:r>
              <w:rPr>
                <w:rFonts w:hint="eastAsia" w:ascii="方正书宋_GBK" w:eastAsia="方正书宋_GBK"/>
                <w:b/>
              </w:rPr>
              <w:t>日常公用</w:t>
            </w:r>
          </w:p>
        </w:tc>
        <w:tc>
          <w:tcPr>
            <w:tcW w:w="1060" w:type="dxa"/>
            <w:vAlign w:val="center"/>
          </w:tcPr>
          <w:p>
            <w:pPr>
              <w:spacing w:line="300" w:lineRule="exact"/>
              <w:jc w:val="center"/>
              <w:rPr>
                <w:rFonts w:ascii="方正书宋_GBK" w:eastAsia="方正书宋_GBK"/>
                <w:b/>
              </w:rPr>
            </w:pPr>
            <w:r>
              <w:rPr>
                <w:rFonts w:ascii="方正书宋_GBK" w:eastAsia="方正书宋_GBK"/>
                <w:b/>
              </w:rPr>
              <w:t>0.</w:t>
            </w:r>
            <w:r>
              <w:rPr>
                <w:rFonts w:hint="eastAsia" w:ascii="方正书宋_GBK" w:eastAsia="方正书宋_GBK"/>
                <w:b/>
              </w:rPr>
              <w:t>7</w:t>
            </w:r>
          </w:p>
        </w:tc>
        <w:tc>
          <w:tcPr>
            <w:tcW w:w="1100" w:type="dxa"/>
            <w:vAlign w:val="center"/>
          </w:tcPr>
          <w:p>
            <w:pPr>
              <w:spacing w:line="300" w:lineRule="exact"/>
              <w:jc w:val="left"/>
              <w:rPr>
                <w:rFonts w:ascii="方正书宋_GBK" w:eastAsia="方正书宋_GBK"/>
                <w:b/>
              </w:rPr>
            </w:pPr>
            <w:r>
              <w:rPr>
                <w:rFonts w:hint="eastAsia" w:ascii="方正书宋_GBK" w:eastAsia="方正书宋_GBK"/>
                <w:b/>
              </w:rPr>
              <w:t>格力空调</w:t>
            </w:r>
          </w:p>
        </w:tc>
        <w:tc>
          <w:tcPr>
            <w:tcW w:w="1233" w:type="dxa"/>
            <w:vAlign w:val="center"/>
          </w:tcPr>
          <w:p>
            <w:pPr>
              <w:spacing w:line="300" w:lineRule="exact"/>
              <w:jc w:val="center"/>
              <w:rPr>
                <w:rFonts w:ascii="方正书宋_GBK" w:eastAsia="方正书宋_GBK"/>
                <w:b/>
              </w:rPr>
            </w:pPr>
            <w:r>
              <w:rPr>
                <w:rFonts w:hint="eastAsia" w:ascii="方正书宋_GBK" w:eastAsia="方正书宋_GBK"/>
                <w:b/>
              </w:rPr>
              <w:t>A020523</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台</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1</w:t>
            </w:r>
          </w:p>
        </w:tc>
        <w:tc>
          <w:tcPr>
            <w:tcW w:w="893" w:type="dxa"/>
            <w:vAlign w:val="center"/>
          </w:tcPr>
          <w:p>
            <w:pPr>
              <w:spacing w:line="300" w:lineRule="exact"/>
              <w:jc w:val="left"/>
              <w:rPr>
                <w:rFonts w:ascii="方正书宋_GBK" w:eastAsia="方正书宋_GBK"/>
                <w:b/>
              </w:rPr>
            </w:pPr>
            <w:r>
              <w:rPr>
                <w:rFonts w:ascii="方正书宋_GBK" w:eastAsia="方正书宋_GBK"/>
                <w:b/>
              </w:rPr>
              <w:t>0.</w:t>
            </w:r>
            <w:r>
              <w:rPr>
                <w:rFonts w:hint="eastAsia" w:ascii="方正书宋_GBK" w:eastAsia="方正书宋_GBK"/>
                <w:b/>
              </w:rPr>
              <w:t>7</w:t>
            </w:r>
          </w:p>
        </w:tc>
        <w:tc>
          <w:tcPr>
            <w:tcW w:w="923" w:type="dxa"/>
            <w:vAlign w:val="center"/>
          </w:tcPr>
          <w:p>
            <w:pPr>
              <w:spacing w:line="300" w:lineRule="exact"/>
              <w:jc w:val="center"/>
              <w:rPr>
                <w:rFonts w:ascii="方正书宋_GBK" w:eastAsia="方正书宋_GBK"/>
                <w:b/>
              </w:rPr>
            </w:pPr>
            <w:r>
              <w:rPr>
                <w:rFonts w:ascii="方正书宋_GBK" w:eastAsia="方正书宋_GBK"/>
                <w:b/>
              </w:rPr>
              <w:t>0.</w:t>
            </w:r>
            <w:r>
              <w:rPr>
                <w:rFonts w:hint="eastAsia" w:ascii="方正书宋_GBK" w:eastAsia="方正书宋_GBK"/>
                <w:b/>
              </w:rPr>
              <w:t>7</w:t>
            </w:r>
          </w:p>
        </w:tc>
        <w:tc>
          <w:tcPr>
            <w:tcW w:w="923" w:type="dxa"/>
            <w:vAlign w:val="center"/>
          </w:tcPr>
          <w:p>
            <w:pPr>
              <w:spacing w:line="300" w:lineRule="exact"/>
              <w:jc w:val="center"/>
              <w:rPr>
                <w:rFonts w:ascii="方正书宋_GBK" w:eastAsia="方正书宋_GBK"/>
                <w:b/>
              </w:rPr>
            </w:pPr>
            <w:r>
              <w:rPr>
                <w:rFonts w:ascii="方正书宋_GBK" w:eastAsia="方正书宋_GBK"/>
                <w:b/>
              </w:rPr>
              <w:t>0.</w:t>
            </w:r>
            <w:r>
              <w:rPr>
                <w:rFonts w:hint="eastAsia" w:ascii="方正书宋_GBK" w:eastAsia="方正书宋_GBK"/>
                <w:b/>
              </w:rPr>
              <w:t>7</w:t>
            </w:r>
          </w:p>
        </w:tc>
        <w:tc>
          <w:tcPr>
            <w:tcW w:w="923" w:type="dxa"/>
            <w:vAlign w:val="center"/>
          </w:tcPr>
          <w:p>
            <w:pPr>
              <w:spacing w:line="300" w:lineRule="exact"/>
              <w:jc w:val="center"/>
              <w:rPr>
                <w:rFonts w:ascii="方正书宋_GBK" w:eastAsia="方正书宋_GBK"/>
                <w:b/>
              </w:rPr>
            </w:pPr>
            <w:r>
              <w:rPr>
                <w:rFonts w:ascii="方正书宋_GBK" w:eastAsia="方正书宋_GBK"/>
                <w:b/>
              </w:rPr>
              <w:t>0.</w:t>
            </w:r>
            <w:r>
              <w:rPr>
                <w:rFonts w:hint="eastAsia" w:ascii="方正书宋_GBK" w:eastAsia="方正书宋_GBK"/>
                <w:b/>
              </w:rPr>
              <w:t>7</w:t>
            </w:r>
          </w:p>
        </w:tc>
        <w:tc>
          <w:tcPr>
            <w:tcW w:w="923" w:type="dxa"/>
            <w:vAlign w:val="center"/>
          </w:tcPr>
          <w:p>
            <w:pPr>
              <w:spacing w:line="300" w:lineRule="exact"/>
              <w:jc w:val="left"/>
              <w:rPr>
                <w:rFonts w:ascii="方正书宋_GBK" w:eastAsia="方正书宋_GBK"/>
                <w:b/>
              </w:rPr>
            </w:pPr>
          </w:p>
        </w:tc>
        <w:tc>
          <w:tcPr>
            <w:tcW w:w="926" w:type="dxa"/>
            <w:vAlign w:val="center"/>
          </w:tcPr>
          <w:p>
            <w:pPr>
              <w:spacing w:line="300" w:lineRule="exact"/>
              <w:jc w:val="right"/>
              <w:rPr>
                <w:rFonts w:ascii="方正书宋_GBK" w:eastAsia="方正书宋_GBK"/>
              </w:rPr>
            </w:pPr>
          </w:p>
        </w:tc>
        <w:tc>
          <w:tcPr>
            <w:tcW w:w="927"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2409" w:type="dxa"/>
            <w:vAlign w:val="center"/>
          </w:tcPr>
          <w:p>
            <w:pPr>
              <w:spacing w:line="300" w:lineRule="exact"/>
              <w:jc w:val="center"/>
              <w:rPr>
                <w:rFonts w:ascii="方正书宋_GBK" w:eastAsia="方正书宋_GBK"/>
                <w:b/>
              </w:rPr>
            </w:pPr>
            <w:r>
              <w:rPr>
                <w:rFonts w:hint="eastAsia" w:ascii="方正书宋_GBK" w:eastAsia="方正书宋_GBK"/>
                <w:b/>
              </w:rPr>
              <w:t>日常公用</w:t>
            </w:r>
          </w:p>
        </w:tc>
        <w:tc>
          <w:tcPr>
            <w:tcW w:w="1060" w:type="dxa"/>
            <w:vAlign w:val="center"/>
          </w:tcPr>
          <w:p>
            <w:pPr>
              <w:spacing w:line="300" w:lineRule="exact"/>
              <w:jc w:val="center"/>
              <w:rPr>
                <w:rFonts w:ascii="方正书宋_GBK" w:eastAsia="方正书宋_GBK"/>
                <w:b/>
              </w:rPr>
            </w:pPr>
            <w:r>
              <w:rPr>
                <w:rFonts w:hint="eastAsia" w:ascii="方正书宋_GBK" w:eastAsia="方正书宋_GBK"/>
                <w:b/>
              </w:rPr>
              <w:t>0.6</w:t>
            </w:r>
          </w:p>
        </w:tc>
        <w:tc>
          <w:tcPr>
            <w:tcW w:w="1100" w:type="dxa"/>
            <w:vAlign w:val="center"/>
          </w:tcPr>
          <w:p>
            <w:pPr>
              <w:spacing w:line="300" w:lineRule="exact"/>
              <w:jc w:val="left"/>
              <w:rPr>
                <w:rFonts w:ascii="方正书宋_GBK" w:eastAsia="方正书宋_GBK"/>
                <w:b/>
              </w:rPr>
            </w:pPr>
            <w:r>
              <w:rPr>
                <w:rFonts w:hint="eastAsia" w:ascii="方正书宋_GBK" w:eastAsia="方正书宋_GBK"/>
                <w:b/>
              </w:rPr>
              <w:t>惠普打印机</w:t>
            </w:r>
          </w:p>
        </w:tc>
        <w:tc>
          <w:tcPr>
            <w:tcW w:w="1233" w:type="dxa"/>
            <w:vAlign w:val="center"/>
          </w:tcPr>
          <w:p>
            <w:pPr>
              <w:spacing w:line="300" w:lineRule="exact"/>
              <w:jc w:val="center"/>
              <w:rPr>
                <w:rFonts w:ascii="方正书宋_GBK" w:eastAsia="方正书宋_GBK"/>
                <w:b/>
              </w:rPr>
            </w:pPr>
            <w:r>
              <w:rPr>
                <w:rFonts w:hint="eastAsia" w:ascii="方正书宋_GBK" w:eastAsia="方正书宋_GBK"/>
                <w:b/>
              </w:rPr>
              <w:t>A02010601</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台</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1</w:t>
            </w:r>
          </w:p>
        </w:tc>
        <w:tc>
          <w:tcPr>
            <w:tcW w:w="893" w:type="dxa"/>
            <w:vAlign w:val="center"/>
          </w:tcPr>
          <w:p>
            <w:pPr>
              <w:spacing w:line="300" w:lineRule="exact"/>
              <w:jc w:val="left"/>
              <w:rPr>
                <w:rFonts w:ascii="方正书宋_GBK" w:eastAsia="方正书宋_GBK"/>
                <w:b/>
              </w:rPr>
            </w:pPr>
            <w:r>
              <w:rPr>
                <w:rFonts w:hint="eastAsia" w:ascii="方正书宋_GBK" w:eastAsia="方正书宋_GBK"/>
                <w:b/>
              </w:rPr>
              <w:t>0.6</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0.6</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0.6</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0.6</w:t>
            </w:r>
          </w:p>
        </w:tc>
        <w:tc>
          <w:tcPr>
            <w:tcW w:w="923" w:type="dxa"/>
            <w:vAlign w:val="center"/>
          </w:tcPr>
          <w:p>
            <w:pPr>
              <w:spacing w:line="300" w:lineRule="exact"/>
              <w:jc w:val="left"/>
              <w:rPr>
                <w:rFonts w:ascii="方正书宋_GBK" w:eastAsia="方正书宋_GBK"/>
                <w:b/>
              </w:rPr>
            </w:pPr>
          </w:p>
        </w:tc>
        <w:tc>
          <w:tcPr>
            <w:tcW w:w="926" w:type="dxa"/>
            <w:vAlign w:val="center"/>
          </w:tcPr>
          <w:p>
            <w:pPr>
              <w:spacing w:line="300" w:lineRule="exact"/>
              <w:jc w:val="right"/>
              <w:rPr>
                <w:rFonts w:ascii="方正书宋_GBK" w:eastAsia="方正书宋_GBK"/>
              </w:rPr>
            </w:pPr>
          </w:p>
        </w:tc>
        <w:tc>
          <w:tcPr>
            <w:tcW w:w="927"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2409" w:type="dxa"/>
            <w:vAlign w:val="center"/>
          </w:tcPr>
          <w:p>
            <w:pPr>
              <w:spacing w:line="300" w:lineRule="exact"/>
              <w:jc w:val="center"/>
              <w:rPr>
                <w:rFonts w:ascii="方正书宋_GBK" w:eastAsia="方正书宋_GBK"/>
                <w:b/>
              </w:rPr>
            </w:pPr>
            <w:r>
              <w:rPr>
                <w:rFonts w:hint="eastAsia" w:ascii="方正书宋_GBK" w:eastAsia="方正书宋_GBK"/>
                <w:b/>
              </w:rPr>
              <w:t>日常公用</w:t>
            </w:r>
          </w:p>
        </w:tc>
        <w:tc>
          <w:tcPr>
            <w:tcW w:w="1060" w:type="dxa"/>
            <w:vAlign w:val="center"/>
          </w:tcPr>
          <w:p>
            <w:pPr>
              <w:spacing w:line="300" w:lineRule="exact"/>
              <w:jc w:val="center"/>
              <w:rPr>
                <w:rFonts w:ascii="方正书宋_GBK" w:eastAsia="方正书宋_GBK"/>
                <w:b/>
              </w:rPr>
            </w:pPr>
            <w:r>
              <w:rPr>
                <w:rFonts w:hint="eastAsia" w:ascii="方正书宋_GBK" w:eastAsia="方正书宋_GBK"/>
                <w:b/>
              </w:rPr>
              <w:t>0.35</w:t>
            </w:r>
          </w:p>
        </w:tc>
        <w:tc>
          <w:tcPr>
            <w:tcW w:w="1100" w:type="dxa"/>
            <w:vAlign w:val="center"/>
          </w:tcPr>
          <w:p>
            <w:pPr>
              <w:spacing w:line="300" w:lineRule="exact"/>
              <w:jc w:val="left"/>
              <w:rPr>
                <w:rFonts w:ascii="方正书宋_GBK" w:eastAsia="方正书宋_GBK"/>
                <w:b/>
              </w:rPr>
            </w:pPr>
            <w:r>
              <w:rPr>
                <w:rFonts w:hint="eastAsia" w:ascii="方正书宋_GBK" w:eastAsia="方正书宋_GBK"/>
                <w:b/>
              </w:rPr>
              <w:t>联想电脑</w:t>
            </w:r>
          </w:p>
        </w:tc>
        <w:tc>
          <w:tcPr>
            <w:tcW w:w="1233" w:type="dxa"/>
            <w:vAlign w:val="center"/>
          </w:tcPr>
          <w:p>
            <w:pPr>
              <w:spacing w:line="300" w:lineRule="exact"/>
              <w:jc w:val="center"/>
              <w:rPr>
                <w:rFonts w:ascii="方正书宋_GBK" w:eastAsia="方正书宋_GBK"/>
                <w:b/>
              </w:rPr>
            </w:pPr>
            <w:r>
              <w:rPr>
                <w:rFonts w:hint="eastAsia" w:ascii="方正书宋_GBK" w:eastAsia="方正书宋_GBK"/>
                <w:b/>
              </w:rPr>
              <w:t>A020101</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台</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1</w:t>
            </w:r>
          </w:p>
        </w:tc>
        <w:tc>
          <w:tcPr>
            <w:tcW w:w="893" w:type="dxa"/>
            <w:vAlign w:val="center"/>
          </w:tcPr>
          <w:p>
            <w:pPr>
              <w:spacing w:line="300" w:lineRule="exact"/>
              <w:jc w:val="left"/>
              <w:rPr>
                <w:rFonts w:ascii="方正书宋_GBK" w:eastAsia="方正书宋_GBK"/>
                <w:b/>
              </w:rPr>
            </w:pPr>
            <w:r>
              <w:rPr>
                <w:rFonts w:hint="eastAsia" w:ascii="方正书宋_GBK" w:eastAsia="方正书宋_GBK"/>
                <w:b/>
              </w:rPr>
              <w:t>0.35</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0.35</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0.35</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0.35</w:t>
            </w:r>
          </w:p>
        </w:tc>
        <w:tc>
          <w:tcPr>
            <w:tcW w:w="923" w:type="dxa"/>
            <w:vAlign w:val="center"/>
          </w:tcPr>
          <w:p>
            <w:pPr>
              <w:spacing w:line="300" w:lineRule="exact"/>
              <w:jc w:val="left"/>
              <w:rPr>
                <w:rFonts w:ascii="方正书宋_GBK" w:eastAsia="方正书宋_GBK"/>
                <w:b/>
              </w:rPr>
            </w:pPr>
          </w:p>
        </w:tc>
        <w:tc>
          <w:tcPr>
            <w:tcW w:w="926" w:type="dxa"/>
            <w:vAlign w:val="center"/>
          </w:tcPr>
          <w:p>
            <w:pPr>
              <w:spacing w:line="300" w:lineRule="exact"/>
              <w:jc w:val="right"/>
              <w:rPr>
                <w:rFonts w:ascii="方正书宋_GBK" w:eastAsia="方正书宋_GBK"/>
              </w:rPr>
            </w:pPr>
          </w:p>
        </w:tc>
        <w:tc>
          <w:tcPr>
            <w:tcW w:w="927"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2409" w:type="dxa"/>
            <w:vAlign w:val="center"/>
          </w:tcPr>
          <w:p>
            <w:pPr>
              <w:spacing w:line="300" w:lineRule="exact"/>
              <w:jc w:val="center"/>
              <w:rPr>
                <w:rFonts w:ascii="方正书宋_GBK" w:eastAsia="方正书宋_GBK"/>
                <w:b/>
              </w:rPr>
            </w:pPr>
            <w:r>
              <w:rPr>
                <w:rFonts w:hint="eastAsia" w:ascii="方正书宋_GBK" w:eastAsia="方正书宋_GBK"/>
                <w:b/>
              </w:rPr>
              <w:t>日常公用</w:t>
            </w:r>
          </w:p>
        </w:tc>
        <w:tc>
          <w:tcPr>
            <w:tcW w:w="1060" w:type="dxa"/>
            <w:vAlign w:val="center"/>
          </w:tcPr>
          <w:p>
            <w:pPr>
              <w:spacing w:line="300" w:lineRule="exact"/>
              <w:jc w:val="center"/>
              <w:rPr>
                <w:rFonts w:ascii="方正书宋_GBK" w:eastAsia="方正书宋_GBK"/>
                <w:b/>
              </w:rPr>
            </w:pPr>
            <w:r>
              <w:rPr>
                <w:rFonts w:hint="eastAsia" w:ascii="方正书宋_GBK" w:eastAsia="方正书宋_GBK"/>
                <w:b/>
              </w:rPr>
              <w:t>0.4</w:t>
            </w:r>
          </w:p>
        </w:tc>
        <w:tc>
          <w:tcPr>
            <w:tcW w:w="1100" w:type="dxa"/>
            <w:vAlign w:val="center"/>
          </w:tcPr>
          <w:p>
            <w:pPr>
              <w:spacing w:line="300" w:lineRule="exact"/>
              <w:jc w:val="left"/>
              <w:rPr>
                <w:rFonts w:ascii="方正书宋_GBK" w:eastAsia="方正书宋_GBK"/>
                <w:b/>
              </w:rPr>
            </w:pPr>
            <w:r>
              <w:rPr>
                <w:rFonts w:hint="eastAsia" w:ascii="方正书宋_GBK" w:eastAsia="方正书宋_GBK"/>
                <w:b/>
              </w:rPr>
              <w:t>格力空调</w:t>
            </w:r>
          </w:p>
        </w:tc>
        <w:tc>
          <w:tcPr>
            <w:tcW w:w="1233" w:type="dxa"/>
            <w:vAlign w:val="center"/>
          </w:tcPr>
          <w:p>
            <w:pPr>
              <w:spacing w:line="300" w:lineRule="exact"/>
              <w:jc w:val="center"/>
              <w:rPr>
                <w:rFonts w:ascii="方正书宋_GBK" w:eastAsia="方正书宋_GBK"/>
                <w:b/>
              </w:rPr>
            </w:pPr>
            <w:r>
              <w:rPr>
                <w:rFonts w:hint="eastAsia" w:ascii="方正书宋_GBK" w:eastAsia="方正书宋_GBK"/>
                <w:b/>
              </w:rPr>
              <w:t>A020523</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台</w:t>
            </w:r>
          </w:p>
        </w:tc>
        <w:tc>
          <w:tcPr>
            <w:tcW w:w="722" w:type="dxa"/>
            <w:vAlign w:val="center"/>
          </w:tcPr>
          <w:p>
            <w:pPr>
              <w:spacing w:line="300" w:lineRule="exact"/>
              <w:jc w:val="left"/>
              <w:rPr>
                <w:rFonts w:ascii="方正书宋_GBK" w:eastAsia="方正书宋_GBK"/>
                <w:b/>
              </w:rPr>
            </w:pPr>
            <w:r>
              <w:rPr>
                <w:rFonts w:hint="eastAsia" w:ascii="方正书宋_GBK" w:eastAsia="方正书宋_GBK"/>
                <w:b/>
              </w:rPr>
              <w:t>1</w:t>
            </w:r>
          </w:p>
        </w:tc>
        <w:tc>
          <w:tcPr>
            <w:tcW w:w="893" w:type="dxa"/>
            <w:vAlign w:val="center"/>
          </w:tcPr>
          <w:p>
            <w:pPr>
              <w:spacing w:line="300" w:lineRule="exact"/>
              <w:jc w:val="left"/>
              <w:rPr>
                <w:rFonts w:ascii="方正书宋_GBK" w:eastAsia="方正书宋_GBK"/>
                <w:b/>
              </w:rPr>
            </w:pPr>
            <w:r>
              <w:rPr>
                <w:rFonts w:hint="eastAsia" w:ascii="方正书宋_GBK" w:eastAsia="方正书宋_GBK"/>
                <w:b/>
              </w:rPr>
              <w:t>0.4</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0.4</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0.4</w:t>
            </w:r>
          </w:p>
        </w:tc>
        <w:tc>
          <w:tcPr>
            <w:tcW w:w="923" w:type="dxa"/>
            <w:vAlign w:val="center"/>
          </w:tcPr>
          <w:p>
            <w:pPr>
              <w:spacing w:line="300" w:lineRule="exact"/>
              <w:jc w:val="center"/>
              <w:rPr>
                <w:rFonts w:ascii="方正书宋_GBK" w:eastAsia="方正书宋_GBK"/>
                <w:b/>
              </w:rPr>
            </w:pPr>
            <w:r>
              <w:rPr>
                <w:rFonts w:hint="eastAsia" w:ascii="方正书宋_GBK" w:eastAsia="方正书宋_GBK"/>
                <w:b/>
              </w:rPr>
              <w:t>0.4</w:t>
            </w:r>
          </w:p>
        </w:tc>
        <w:tc>
          <w:tcPr>
            <w:tcW w:w="923" w:type="dxa"/>
            <w:vAlign w:val="center"/>
          </w:tcPr>
          <w:p>
            <w:pPr>
              <w:spacing w:line="300" w:lineRule="exact"/>
              <w:jc w:val="left"/>
              <w:rPr>
                <w:rFonts w:ascii="方正书宋_GBK" w:eastAsia="方正书宋_GBK"/>
                <w:b/>
              </w:rPr>
            </w:pPr>
          </w:p>
        </w:tc>
        <w:tc>
          <w:tcPr>
            <w:tcW w:w="926" w:type="dxa"/>
            <w:vAlign w:val="center"/>
          </w:tcPr>
          <w:p>
            <w:pPr>
              <w:spacing w:line="300" w:lineRule="exact"/>
              <w:jc w:val="right"/>
              <w:rPr>
                <w:rFonts w:ascii="方正书宋_GBK" w:eastAsia="方正书宋_GBK"/>
              </w:rPr>
            </w:pPr>
          </w:p>
        </w:tc>
        <w:tc>
          <w:tcPr>
            <w:tcW w:w="927" w:type="dxa"/>
            <w:vAlign w:val="center"/>
          </w:tcPr>
          <w:p>
            <w:pPr>
              <w:spacing w:line="300" w:lineRule="exact"/>
              <w:jc w:val="right"/>
              <w:rPr>
                <w:rFonts w:ascii="方正书宋_GBK" w:eastAsia="方正书宋_GBK"/>
              </w:rPr>
            </w:pPr>
          </w:p>
        </w:tc>
        <w:tc>
          <w:tcPr>
            <w:tcW w:w="884" w:type="dxa"/>
            <w:vAlign w:val="center"/>
          </w:tcPr>
          <w:p>
            <w:pPr>
              <w:spacing w:line="300" w:lineRule="exact"/>
              <w:jc w:val="right"/>
              <w:rPr>
                <w:rFonts w:ascii="方正书宋_GBK" w:eastAsia="方正书宋_GBK"/>
              </w:rPr>
            </w:pPr>
          </w:p>
        </w:tc>
      </w:tr>
    </w:tbl>
    <w:p>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pPr>
        <w:ind w:firstLine="640"/>
        <w:rPr>
          <w:rFonts w:ascii="仿宋_GB2312" w:hAnsi="黑体" w:eastAsia="仿宋_GB2312"/>
          <w:sz w:val="32"/>
          <w:szCs w:val="32"/>
        </w:rPr>
      </w:pPr>
      <w:r>
        <w:rPr>
          <w:rFonts w:hint="eastAsia" w:ascii="仿宋_GB2312" w:hAnsi="黑体" w:eastAsia="仿宋_GB2312"/>
          <w:sz w:val="32"/>
          <w:szCs w:val="32"/>
        </w:rPr>
        <w:t>馆陶镇人民政府上年末固定资产金额为</w:t>
      </w:r>
      <w:r>
        <w:rPr>
          <w:rFonts w:hint="eastAsia" w:ascii="仿宋_GB2312" w:hAnsi="Times New Roman" w:eastAsia="仿宋_GB2312"/>
          <w:sz w:val="32"/>
          <w:szCs w:val="32"/>
        </w:rPr>
        <w:t>192.74</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本年度我单位拟购置固定资产</w:t>
      </w:r>
      <w:r>
        <w:rPr>
          <w:rFonts w:hint="eastAsia" w:ascii="仿宋_GB2312" w:hAnsi="Times New Roman" w:eastAsia="仿宋_GB2312"/>
          <w:sz w:val="32"/>
          <w:szCs w:val="32"/>
        </w:rPr>
        <w:t>总额为2.05万元，</w:t>
      </w:r>
      <w:r>
        <w:rPr>
          <w:rFonts w:hint="eastAsia" w:ascii="仿宋_GB2312" w:hAnsi="黑体" w:eastAsia="仿宋_GB2312"/>
          <w:sz w:val="32"/>
          <w:szCs w:val="32"/>
        </w:rPr>
        <w:t>主要为计算机设备及软件，已列入政府采购预算，详见政府采购预算表。</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4191" w:type="dxa"/>
            <w:vAlign w:val="bottom"/>
          </w:tcPr>
          <w:p>
            <w:pPr>
              <w:rPr>
                <w:rFonts w:ascii="Arial" w:hAnsi="Arial" w:cs="Arial"/>
                <w:color w:val="000000"/>
                <w:sz w:val="20"/>
                <w:szCs w:val="20"/>
              </w:rPr>
            </w:pPr>
          </w:p>
        </w:tc>
        <w:tc>
          <w:tcPr>
            <w:tcW w:w="1103" w:type="dxa"/>
            <w:vAlign w:val="bottom"/>
          </w:tcPr>
          <w:p>
            <w:pPr>
              <w:rPr>
                <w:rFonts w:ascii="Arial" w:hAnsi="Arial" w:cs="Arial"/>
                <w:color w:val="000000"/>
                <w:sz w:val="20"/>
                <w:szCs w:val="20"/>
              </w:rPr>
            </w:pPr>
          </w:p>
        </w:tc>
        <w:tc>
          <w:tcPr>
            <w:tcW w:w="1344" w:type="dxa"/>
            <w:vAlign w:val="bottom"/>
          </w:tcPr>
          <w:p>
            <w:pPr>
              <w:rPr>
                <w:rFonts w:ascii="Arial" w:hAnsi="Arial" w:cs="Arial"/>
                <w:color w:val="000000"/>
                <w:sz w:val="20"/>
                <w:szCs w:val="20"/>
              </w:rPr>
            </w:pPr>
          </w:p>
        </w:tc>
        <w:tc>
          <w:tcPr>
            <w:tcW w:w="1635" w:type="dxa"/>
            <w:vAlign w:val="bottom"/>
          </w:tcPr>
          <w:p>
            <w:pPr>
              <w:rPr>
                <w:rFonts w:ascii="Arial" w:hAnsi="Arial" w:cs="Arial"/>
                <w:color w:val="000000"/>
                <w:sz w:val="20"/>
                <w:szCs w:val="20"/>
              </w:rPr>
            </w:pPr>
          </w:p>
        </w:tc>
        <w:tc>
          <w:tcPr>
            <w:tcW w:w="3022" w:type="dxa"/>
            <w:vAlign w:val="bottom"/>
          </w:tcPr>
          <w:p>
            <w:pPr>
              <w:rPr>
                <w:rFonts w:ascii="Arial" w:hAnsi="Arial" w:cs="Arial"/>
                <w:color w:val="000000"/>
                <w:sz w:val="20"/>
                <w:szCs w:val="20"/>
              </w:rPr>
            </w:pPr>
          </w:p>
        </w:tc>
      </w:tr>
      <w:tr>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编制单位：馆陶县馆陶镇人民政府</w:t>
            </w:r>
          </w:p>
        </w:tc>
        <w:tc>
          <w:tcPr>
            <w:tcW w:w="1103"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宋体"/>
                <w:color w:val="000000"/>
                <w:sz w:val="24"/>
                <w:szCs w:val="24"/>
              </w:rPr>
            </w:pPr>
            <w:r>
              <w:rPr>
                <w:rFonts w:ascii="宋体" w:hAnsi="宋体" w:cs="宋体"/>
                <w:color w:val="000000"/>
                <w:kern w:val="0"/>
                <w:sz w:val="24"/>
                <w:szCs w:val="24"/>
              </w:rPr>
              <w:t>201</w:t>
            </w:r>
            <w:r>
              <w:rPr>
                <w:rFonts w:hint="eastAsia" w:ascii="宋体" w:hAnsi="宋体" w:cs="宋体"/>
                <w:color w:val="000000"/>
                <w:kern w:val="0"/>
                <w:sz w:val="24"/>
                <w:szCs w:val="24"/>
              </w:rPr>
              <w:t>8年度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价值</w:t>
            </w:r>
          </w:p>
        </w:tc>
      </w:tr>
      <w:tr>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1901026</w:t>
            </w:r>
            <w:r>
              <w:rPr>
                <w:rFonts w:ascii="宋体" w:hAnsi="宋体" w:cs="宋体"/>
                <w:color w:val="000000"/>
                <w:kern w:val="0"/>
                <w:sz w:val="22"/>
              </w:rPr>
              <w:t>.00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1927417</w:t>
            </w:r>
            <w:r>
              <w:rPr>
                <w:rFonts w:ascii="宋体" w:hAnsi="宋体" w:cs="宋体"/>
                <w:color w:val="000000"/>
                <w:kern w:val="0"/>
                <w:sz w:val="22"/>
              </w:rPr>
              <w:t>.00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4189.86</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4189.86</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1433000.00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1453717.00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3169.86</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3169.56</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1037000</w:t>
            </w:r>
            <w:r>
              <w:rPr>
                <w:rFonts w:ascii="宋体" w:hAnsi="宋体" w:cs="宋体"/>
                <w:color w:val="000000"/>
                <w:kern w:val="0"/>
                <w:sz w:val="22"/>
              </w:rPr>
              <w:t>.00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1037000</w:t>
            </w:r>
            <w:r>
              <w:rPr>
                <w:rFonts w:ascii="宋体" w:hAnsi="宋体" w:cs="宋体"/>
                <w:color w:val="000000"/>
                <w:kern w:val="0"/>
                <w:sz w:val="22"/>
              </w:rPr>
              <w:t>.00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r>
              <w:rPr>
                <w:rFonts w:hint="eastAsia" w:ascii="宋体" w:cs="宋体"/>
                <w:color w:val="000000"/>
                <w:sz w:val="22"/>
              </w:rPr>
              <w:t>1020</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r>
              <w:rPr>
                <w:rFonts w:hint="eastAsia" w:ascii="宋体" w:cs="宋体"/>
                <w:color w:val="000000"/>
                <w:sz w:val="22"/>
              </w:rPr>
              <w:t>1020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r>
              <w:rPr>
                <w:rFonts w:hint="eastAsia" w:ascii="宋体" w:cs="宋体"/>
                <w:color w:val="000000"/>
                <w:sz w:val="22"/>
              </w:rPr>
              <w:t>396000.00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r>
              <w:rPr>
                <w:rFonts w:hint="eastAsia" w:ascii="宋体" w:cs="宋体"/>
                <w:color w:val="000000"/>
                <w:sz w:val="22"/>
              </w:rPr>
              <w:t>396000.00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r>
              <w:rPr>
                <w:rFonts w:hint="eastAsia" w:ascii="宋体" w:cs="宋体"/>
                <w:color w:val="000000"/>
                <w:sz w:val="22"/>
              </w:rPr>
              <w:t>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r>
              <w:rPr>
                <w:rFonts w:hint="eastAsia" w:ascii="宋体" w:cs="宋体"/>
                <w:color w:val="000000"/>
                <w:sz w:val="22"/>
              </w:rPr>
              <w:t>20717.00</w:t>
            </w: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r>
              <w:rPr>
                <w:rFonts w:hint="eastAsia" w:ascii="宋体" w:cs="宋体"/>
                <w:color w:val="000000"/>
                <w:sz w:val="22"/>
              </w:rPr>
              <w:t>0</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r>
              <w:rPr>
                <w:rFonts w:hint="eastAsia" w:ascii="宋体" w:cs="宋体"/>
                <w:color w:val="000000"/>
                <w:sz w:val="22"/>
              </w:rPr>
              <w:t>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r>
              <w:rPr>
                <w:rFonts w:hint="eastAsia" w:ascii="宋体" w:cs="宋体"/>
                <w:color w:val="000000"/>
                <w:sz w:val="22"/>
              </w:rPr>
              <w:t>0</w:t>
            </w: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22"/>
              </w:rPr>
            </w:pPr>
          </w:p>
        </w:tc>
      </w:tr>
      <w:tr>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468026</w:t>
            </w:r>
            <w:r>
              <w:rPr>
                <w:rFonts w:ascii="宋体" w:hAnsi="宋体" w:cs="宋体"/>
                <w:color w:val="000000"/>
                <w:kern w:val="0"/>
                <w:sz w:val="22"/>
              </w:rPr>
              <w:t>.00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rPr>
            </w:pPr>
            <w:r>
              <w:rPr>
                <w:rFonts w:hint="eastAsia" w:ascii="宋体" w:hAnsi="宋体" w:cs="宋体"/>
                <w:color w:val="000000"/>
                <w:kern w:val="0"/>
                <w:sz w:val="22"/>
              </w:rPr>
              <w:t>473700</w:t>
            </w:r>
            <w:r>
              <w:rPr>
                <w:rFonts w:ascii="宋体" w:hAnsi="宋体" w:cs="宋体"/>
                <w:color w:val="000000"/>
                <w:kern w:val="0"/>
                <w:sz w:val="22"/>
              </w:rPr>
              <w:t>.00</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仿宋_GBK">
    <w:altName w:val="仿宋"/>
    <w:panose1 w:val="00000000000000000000"/>
    <w:charset w:val="86"/>
    <w:family w:val="script"/>
    <w:pitch w:val="default"/>
    <w:sig w:usb0="00000000" w:usb1="00000000" w:usb2="00000010" w:usb3="00000000" w:csb0="00040000" w:csb1="00000000"/>
  </w:font>
  <w:font w:name="方正书宋_GBK">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仿宋"/>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19</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ind w:firstLine="643"/>
      </w:pPr>
      <w:rPr>
        <w:rFonts w:ascii="Times New Roman" w:hAnsi="Times New Roman" w:cs="Times New Roman"/>
        <w:b/>
        <w:bCs/>
        <w:i w:val="0"/>
        <w:iCs w:val="0"/>
        <w:strike w:val="0"/>
        <w:color w:val="auto"/>
        <w:sz w:val="32"/>
        <w:szCs w:val="44"/>
        <w:u w:val="none"/>
      </w:rPr>
    </w:lvl>
    <w:lvl w:ilvl="1" w:tentative="0">
      <w:start w:val="1"/>
      <w:numFmt w:val="decimal"/>
      <w:suff w:val="nothing"/>
      <w:lvlText w:val="%2"/>
      <w:lvlJc w:val="left"/>
      <w:pPr>
        <w:ind w:firstLine="643"/>
      </w:pPr>
      <w:rPr>
        <w:rFonts w:ascii="Times New Roman" w:hAnsi="Times New Roman" w:cs="Times New Roman"/>
        <w:b/>
        <w:bCs/>
        <w:i w:val="0"/>
        <w:iCs w:val="0"/>
        <w:strike w:val="0"/>
        <w:color w:val="auto"/>
        <w:sz w:val="44"/>
        <w:szCs w:val="44"/>
        <w:u w:val="none"/>
      </w:rPr>
    </w:lvl>
    <w:lvl w:ilvl="2" w:tentative="0">
      <w:start w:val="1"/>
      <w:numFmt w:val="decimal"/>
      <w:suff w:val="nothing"/>
      <w:lvlText w:val="%3"/>
      <w:lvlJc w:val="left"/>
      <w:pPr>
        <w:ind w:firstLine="643"/>
      </w:pPr>
      <w:rPr>
        <w:rFonts w:ascii="Times New Roman" w:hAnsi="Times New Roman" w:cs="Times New Roman"/>
        <w:b/>
        <w:bCs/>
        <w:i w:val="0"/>
        <w:iCs w:val="0"/>
        <w:strike w:val="0"/>
        <w:color w:val="auto"/>
        <w:sz w:val="44"/>
        <w:szCs w:val="44"/>
        <w:u w:val="none"/>
      </w:rPr>
    </w:lvl>
    <w:lvl w:ilvl="3" w:tentative="0">
      <w:start w:val="1"/>
      <w:numFmt w:val="decimal"/>
      <w:suff w:val="nothing"/>
      <w:lvlText w:val="%4"/>
      <w:lvlJc w:val="left"/>
      <w:pPr>
        <w:ind w:firstLine="643"/>
      </w:pPr>
      <w:rPr>
        <w:rFonts w:ascii="Times New Roman" w:hAnsi="Times New Roman" w:cs="Times New Roman"/>
        <w:b/>
        <w:bCs/>
        <w:i w:val="0"/>
        <w:iCs w:val="0"/>
        <w:strike w:val="0"/>
        <w:color w:val="auto"/>
        <w:sz w:val="44"/>
        <w:szCs w:val="44"/>
        <w:u w:val="none"/>
      </w:rPr>
    </w:lvl>
    <w:lvl w:ilvl="4" w:tentative="0">
      <w:start w:val="1"/>
      <w:numFmt w:val="decimal"/>
      <w:suff w:val="nothing"/>
      <w:lvlText w:val="%5"/>
      <w:lvlJc w:val="left"/>
      <w:pPr>
        <w:ind w:firstLine="643"/>
      </w:pPr>
      <w:rPr>
        <w:rFonts w:ascii="Times New Roman" w:hAnsi="Times New Roman" w:cs="Times New Roman"/>
        <w:b/>
        <w:bCs/>
        <w:i w:val="0"/>
        <w:iCs w:val="0"/>
        <w:strike w:val="0"/>
        <w:color w:val="auto"/>
        <w:sz w:val="44"/>
        <w:szCs w:val="44"/>
        <w:u w:val="none"/>
      </w:rPr>
    </w:lvl>
    <w:lvl w:ilvl="5" w:tentative="0">
      <w:start w:val="1"/>
      <w:numFmt w:val="decimal"/>
      <w:suff w:val="nothing"/>
      <w:lvlText w:val="%6"/>
      <w:lvlJc w:val="left"/>
      <w:pPr>
        <w:ind w:firstLine="643"/>
      </w:pPr>
      <w:rPr>
        <w:rFonts w:ascii="Times New Roman" w:hAnsi="Times New Roman" w:cs="Times New Roman"/>
        <w:b/>
        <w:bCs/>
        <w:i w:val="0"/>
        <w:iCs w:val="0"/>
        <w:strike w:val="0"/>
        <w:color w:val="auto"/>
        <w:sz w:val="44"/>
        <w:szCs w:val="44"/>
        <w:u w:val="none"/>
      </w:rPr>
    </w:lvl>
    <w:lvl w:ilvl="6" w:tentative="0">
      <w:start w:val="1"/>
      <w:numFmt w:val="decimal"/>
      <w:suff w:val="nothing"/>
      <w:lvlText w:val="%7"/>
      <w:lvlJc w:val="left"/>
      <w:pPr>
        <w:ind w:firstLine="643"/>
      </w:pPr>
      <w:rPr>
        <w:rFonts w:ascii="Times New Roman" w:hAnsi="Times New Roman" w:cs="Times New Roman"/>
        <w:b/>
        <w:bCs/>
        <w:i w:val="0"/>
        <w:iCs w:val="0"/>
        <w:strike w:val="0"/>
        <w:color w:val="auto"/>
        <w:sz w:val="44"/>
        <w:szCs w:val="44"/>
        <w:u w:val="none"/>
      </w:rPr>
    </w:lvl>
    <w:lvl w:ilvl="7" w:tentative="0">
      <w:start w:val="1"/>
      <w:numFmt w:val="decimal"/>
      <w:suff w:val="nothing"/>
      <w:lvlText w:val="%8"/>
      <w:lvlJc w:val="left"/>
      <w:pPr>
        <w:ind w:firstLine="643"/>
      </w:pPr>
      <w:rPr>
        <w:rFonts w:ascii="Times New Roman" w:hAnsi="Times New Roman" w:cs="Times New Roman"/>
        <w:b/>
        <w:bCs/>
        <w:i w:val="0"/>
        <w:iCs w:val="0"/>
        <w:strike w:val="0"/>
        <w:color w:val="auto"/>
        <w:sz w:val="44"/>
        <w:szCs w:val="44"/>
        <w:u w:val="none"/>
      </w:rPr>
    </w:lvl>
    <w:lvl w:ilvl="8" w:tentative="0">
      <w:start w:val="1"/>
      <w:numFmt w:val="decimal"/>
      <w:suff w:val="nothing"/>
      <w:lvlText w:val="%9"/>
      <w:lvlJc w:val="left"/>
      <w:pPr>
        <w:ind w:firstLine="643"/>
      </w:pPr>
      <w:rPr>
        <w:rFonts w:ascii="Times New Roman" w:hAnsi="Times New Roman" w:cs="Times New Roman"/>
        <w:b/>
        <w:bCs/>
        <w:i w:val="0"/>
        <w:iCs w:val="0"/>
        <w:strike w:val="0"/>
        <w:color w:val="auto"/>
        <w:sz w:val="44"/>
        <w:szCs w:val="44"/>
        <w:u w:val="none"/>
      </w:rPr>
    </w:lvl>
  </w:abstractNum>
  <w:abstractNum w:abstractNumId="1">
    <w:nsid w:val="40C193D3"/>
    <w:multiLevelType w:val="singleLevel"/>
    <w:tmpl w:val="40C193D3"/>
    <w:lvl w:ilvl="0" w:tentative="0">
      <w:start w:val="2"/>
      <w:numFmt w:val="chineseCounting"/>
      <w:suff w:val="nothing"/>
      <w:lvlText w:val="（%1）"/>
      <w:lvlJc w:val="left"/>
      <w:rPr>
        <w:rFonts w:hint="eastAsia"/>
      </w:rPr>
    </w:lvl>
  </w:abstractNum>
  <w:abstractNum w:abstractNumId="2">
    <w:nsid w:val="5ABD1509"/>
    <w:multiLevelType w:val="singleLevel"/>
    <w:tmpl w:val="5ABD1509"/>
    <w:lvl w:ilvl="0" w:tentative="0">
      <w:start w:val="1"/>
      <w:numFmt w:val="chineseCounting"/>
      <w:suff w:val="nothing"/>
      <w:lvlText w:val="（%1）"/>
      <w:lvlJc w:val="left"/>
      <w:rPr>
        <w:rFonts w:cs="Times New Roman"/>
      </w:rPr>
    </w:lvl>
  </w:abstractNum>
  <w:num w:numId="1">
    <w:abstractNumId w:val="2"/>
  </w:num>
  <w:num w:numId="2">
    <w:abstractNumId w:val="1"/>
  </w:num>
  <w:num w:numId="3">
    <w:abstractNumId w:val="0"/>
  </w:num>
  <w:num w:numId="4">
    <w:abstractNumId w:val="0"/>
    <w:lvlOverride w:ilvl="0">
      <w:lvl w:ilvl="0" w:tentative="1">
        <w:start w:val="1"/>
        <w:numFmt w:val="decimal"/>
        <w:suff w:val="nothing"/>
        <w:lvlText w:val="%1"/>
        <w:lvlJc w:val="left"/>
        <w:pPr>
          <w:ind w:firstLine="643"/>
        </w:pPr>
        <w:rPr>
          <w:rFonts w:ascii="仿宋_GB2312" w:hAnsi="Calibri" w:cs="仿宋_GB2312"/>
          <w:b/>
          <w:bCs/>
          <w:i w:val="0"/>
          <w:iCs w:val="0"/>
          <w:strike w:val="0"/>
          <w:color w:val="auto"/>
          <w:sz w:val="32"/>
          <w:szCs w:val="32"/>
          <w:u w:val="none"/>
        </w:rPr>
      </w:lvl>
    </w:lvlOverride>
    <w:lvlOverride w:ilvl="1">
      <w:lvl w:ilvl="1" w:tentative="1">
        <w:start w:val="1"/>
        <w:numFmt w:val="decimal"/>
        <w:suff w:val="nothing"/>
        <w:lvlText w:val="%2"/>
        <w:lvlJc w:val="left"/>
        <w:pPr>
          <w:ind w:firstLine="643"/>
        </w:pPr>
        <w:rPr>
          <w:rFonts w:ascii="Times New Roman" w:hAnsi="Times New Roman" w:cs="Times New Roman"/>
          <w:b/>
          <w:bCs/>
          <w:i w:val="0"/>
          <w:iCs w:val="0"/>
          <w:strike w:val="0"/>
          <w:color w:val="auto"/>
          <w:sz w:val="44"/>
          <w:szCs w:val="44"/>
          <w:u w:val="none"/>
        </w:rPr>
      </w:lvl>
    </w:lvlOverride>
    <w:lvlOverride w:ilvl="2">
      <w:lvl w:ilvl="2" w:tentative="1">
        <w:start w:val="1"/>
        <w:numFmt w:val="decimal"/>
        <w:suff w:val="nothing"/>
        <w:lvlText w:val="%3"/>
        <w:lvlJc w:val="left"/>
        <w:pPr>
          <w:ind w:firstLine="643"/>
        </w:pPr>
        <w:rPr>
          <w:rFonts w:ascii="Times New Roman" w:hAnsi="Times New Roman" w:cs="Times New Roman"/>
          <w:b/>
          <w:bCs/>
          <w:i w:val="0"/>
          <w:iCs w:val="0"/>
          <w:strike w:val="0"/>
          <w:color w:val="auto"/>
          <w:sz w:val="44"/>
          <w:szCs w:val="44"/>
          <w:u w:val="none"/>
        </w:rPr>
      </w:lvl>
    </w:lvlOverride>
    <w:lvlOverride w:ilvl="3">
      <w:lvl w:ilvl="3" w:tentative="1">
        <w:start w:val="1"/>
        <w:numFmt w:val="decimal"/>
        <w:suff w:val="nothing"/>
        <w:lvlText w:val="%4"/>
        <w:lvlJc w:val="left"/>
        <w:pPr>
          <w:ind w:firstLine="643"/>
        </w:pPr>
        <w:rPr>
          <w:rFonts w:ascii="Times New Roman" w:hAnsi="Times New Roman" w:cs="Times New Roman"/>
          <w:b/>
          <w:bCs/>
          <w:i w:val="0"/>
          <w:iCs w:val="0"/>
          <w:strike w:val="0"/>
          <w:color w:val="auto"/>
          <w:sz w:val="44"/>
          <w:szCs w:val="44"/>
          <w:u w:val="none"/>
        </w:rPr>
      </w:lvl>
    </w:lvlOverride>
    <w:lvlOverride w:ilvl="4">
      <w:lvl w:ilvl="4" w:tentative="1">
        <w:start w:val="1"/>
        <w:numFmt w:val="decimal"/>
        <w:suff w:val="nothing"/>
        <w:lvlText w:val="%5"/>
        <w:lvlJc w:val="left"/>
        <w:pPr>
          <w:ind w:firstLine="643"/>
        </w:pPr>
        <w:rPr>
          <w:rFonts w:ascii="Times New Roman" w:hAnsi="Times New Roman" w:cs="Times New Roman"/>
          <w:b/>
          <w:bCs/>
          <w:i w:val="0"/>
          <w:iCs w:val="0"/>
          <w:strike w:val="0"/>
          <w:color w:val="auto"/>
          <w:sz w:val="44"/>
          <w:szCs w:val="44"/>
          <w:u w:val="none"/>
        </w:rPr>
      </w:lvl>
    </w:lvlOverride>
    <w:lvlOverride w:ilvl="5">
      <w:lvl w:ilvl="5" w:tentative="1">
        <w:start w:val="1"/>
        <w:numFmt w:val="decimal"/>
        <w:suff w:val="nothing"/>
        <w:lvlText w:val="%6"/>
        <w:lvlJc w:val="left"/>
        <w:pPr>
          <w:ind w:firstLine="643"/>
        </w:pPr>
        <w:rPr>
          <w:rFonts w:ascii="Times New Roman" w:hAnsi="Times New Roman" w:cs="Times New Roman"/>
          <w:b/>
          <w:bCs/>
          <w:i w:val="0"/>
          <w:iCs w:val="0"/>
          <w:strike w:val="0"/>
          <w:color w:val="auto"/>
          <w:sz w:val="44"/>
          <w:szCs w:val="44"/>
          <w:u w:val="none"/>
        </w:rPr>
      </w:lvl>
    </w:lvlOverride>
    <w:lvlOverride w:ilvl="6">
      <w:lvl w:ilvl="6" w:tentative="1">
        <w:start w:val="1"/>
        <w:numFmt w:val="decimal"/>
        <w:suff w:val="nothing"/>
        <w:lvlText w:val="%7"/>
        <w:lvlJc w:val="left"/>
        <w:pPr>
          <w:ind w:firstLine="643"/>
        </w:pPr>
        <w:rPr>
          <w:rFonts w:ascii="Times New Roman" w:hAnsi="Times New Roman" w:cs="Times New Roman"/>
          <w:b/>
          <w:bCs/>
          <w:i w:val="0"/>
          <w:iCs w:val="0"/>
          <w:strike w:val="0"/>
          <w:color w:val="auto"/>
          <w:sz w:val="44"/>
          <w:szCs w:val="44"/>
          <w:u w:val="none"/>
        </w:rPr>
      </w:lvl>
    </w:lvlOverride>
    <w:lvlOverride w:ilvl="7">
      <w:lvl w:ilvl="7" w:tentative="1">
        <w:start w:val="1"/>
        <w:numFmt w:val="decimal"/>
        <w:suff w:val="nothing"/>
        <w:lvlText w:val="%8"/>
        <w:lvlJc w:val="left"/>
        <w:pPr>
          <w:ind w:firstLine="643"/>
        </w:pPr>
        <w:rPr>
          <w:rFonts w:ascii="Times New Roman" w:hAnsi="Times New Roman" w:cs="Times New Roman"/>
          <w:b/>
          <w:bCs/>
          <w:i w:val="0"/>
          <w:iCs w:val="0"/>
          <w:strike w:val="0"/>
          <w:color w:val="auto"/>
          <w:sz w:val="44"/>
          <w:szCs w:val="44"/>
          <w:u w:val="none"/>
        </w:rPr>
      </w:lvl>
    </w:lvlOverride>
    <w:lvlOverride w:ilvl="8">
      <w:lvl w:ilvl="8" w:tentative="1">
        <w:start w:val="1"/>
        <w:numFmt w:val="decimal"/>
        <w:suff w:val="nothing"/>
        <w:lvlText w:val="%9"/>
        <w:lvlJc w:val="left"/>
        <w:pPr>
          <w:ind w:firstLine="643"/>
        </w:pPr>
        <w:rPr>
          <w:rFonts w:ascii="Times New Roman" w:hAnsi="Times New Roman" w:cs="Times New Roman"/>
          <w:b/>
          <w:bCs/>
          <w:i w:val="0"/>
          <w:iCs w:val="0"/>
          <w:strike w:val="0"/>
          <w:color w:val="auto"/>
          <w:sz w:val="44"/>
          <w:szCs w:val="4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GZlMDQzZjY2MjFlMGE0ZDYwZDc4NjBjNTBkNGEwNTEifQ=="/>
  </w:docVars>
  <w:rsids>
    <w:rsidRoot w:val="00F66032"/>
    <w:rsid w:val="000053CC"/>
    <w:rsid w:val="00037AF6"/>
    <w:rsid w:val="0004565F"/>
    <w:rsid w:val="00072187"/>
    <w:rsid w:val="00075D5F"/>
    <w:rsid w:val="000A5F72"/>
    <w:rsid w:val="000A7850"/>
    <w:rsid w:val="000B1A67"/>
    <w:rsid w:val="000B529B"/>
    <w:rsid w:val="000C24E6"/>
    <w:rsid w:val="000C3A19"/>
    <w:rsid w:val="000D5C0F"/>
    <w:rsid w:val="001245BB"/>
    <w:rsid w:val="001251A3"/>
    <w:rsid w:val="001643E8"/>
    <w:rsid w:val="001750CA"/>
    <w:rsid w:val="001919C4"/>
    <w:rsid w:val="0019723B"/>
    <w:rsid w:val="001E0757"/>
    <w:rsid w:val="001E6DDC"/>
    <w:rsid w:val="001F7873"/>
    <w:rsid w:val="00241FD4"/>
    <w:rsid w:val="00251B12"/>
    <w:rsid w:val="002638DB"/>
    <w:rsid w:val="00265318"/>
    <w:rsid w:val="002832BE"/>
    <w:rsid w:val="002835D7"/>
    <w:rsid w:val="00290FD6"/>
    <w:rsid w:val="00296113"/>
    <w:rsid w:val="002A673A"/>
    <w:rsid w:val="002C5E13"/>
    <w:rsid w:val="002C62BC"/>
    <w:rsid w:val="002E0EB8"/>
    <w:rsid w:val="002F3E58"/>
    <w:rsid w:val="002F50EA"/>
    <w:rsid w:val="0030542C"/>
    <w:rsid w:val="00311B7A"/>
    <w:rsid w:val="00313D9C"/>
    <w:rsid w:val="00371D4D"/>
    <w:rsid w:val="003E0E8A"/>
    <w:rsid w:val="00424943"/>
    <w:rsid w:val="0042727E"/>
    <w:rsid w:val="0043175C"/>
    <w:rsid w:val="00437296"/>
    <w:rsid w:val="00451590"/>
    <w:rsid w:val="00451871"/>
    <w:rsid w:val="004706DE"/>
    <w:rsid w:val="00472923"/>
    <w:rsid w:val="00486DCD"/>
    <w:rsid w:val="004902EF"/>
    <w:rsid w:val="004B0C3A"/>
    <w:rsid w:val="004B4374"/>
    <w:rsid w:val="004C49A8"/>
    <w:rsid w:val="004D5788"/>
    <w:rsid w:val="004D5924"/>
    <w:rsid w:val="004E3066"/>
    <w:rsid w:val="004E419C"/>
    <w:rsid w:val="004E74CD"/>
    <w:rsid w:val="00524EFD"/>
    <w:rsid w:val="00547E12"/>
    <w:rsid w:val="00572067"/>
    <w:rsid w:val="00573562"/>
    <w:rsid w:val="00590ECE"/>
    <w:rsid w:val="005F5714"/>
    <w:rsid w:val="00600A07"/>
    <w:rsid w:val="00611D03"/>
    <w:rsid w:val="00614A29"/>
    <w:rsid w:val="006454BA"/>
    <w:rsid w:val="00673D76"/>
    <w:rsid w:val="00675DA4"/>
    <w:rsid w:val="006854F0"/>
    <w:rsid w:val="006920B9"/>
    <w:rsid w:val="006B1C4A"/>
    <w:rsid w:val="006B610D"/>
    <w:rsid w:val="006E49F5"/>
    <w:rsid w:val="007013C8"/>
    <w:rsid w:val="007454AE"/>
    <w:rsid w:val="00753836"/>
    <w:rsid w:val="0075393C"/>
    <w:rsid w:val="00754592"/>
    <w:rsid w:val="00776C08"/>
    <w:rsid w:val="007C219A"/>
    <w:rsid w:val="007E1DA8"/>
    <w:rsid w:val="007F6C26"/>
    <w:rsid w:val="00813208"/>
    <w:rsid w:val="00817533"/>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C5C"/>
    <w:rsid w:val="00973104"/>
    <w:rsid w:val="00995BF0"/>
    <w:rsid w:val="009A16D5"/>
    <w:rsid w:val="009A353D"/>
    <w:rsid w:val="009B0B77"/>
    <w:rsid w:val="009B511E"/>
    <w:rsid w:val="009C34E5"/>
    <w:rsid w:val="009D37D3"/>
    <w:rsid w:val="00A16E6C"/>
    <w:rsid w:val="00A36B74"/>
    <w:rsid w:val="00A40F60"/>
    <w:rsid w:val="00A44E3D"/>
    <w:rsid w:val="00A573C8"/>
    <w:rsid w:val="00A72D2E"/>
    <w:rsid w:val="00A74447"/>
    <w:rsid w:val="00A74CE5"/>
    <w:rsid w:val="00A77500"/>
    <w:rsid w:val="00A911E7"/>
    <w:rsid w:val="00A939D9"/>
    <w:rsid w:val="00AD5259"/>
    <w:rsid w:val="00B01D36"/>
    <w:rsid w:val="00B078CD"/>
    <w:rsid w:val="00B20712"/>
    <w:rsid w:val="00B3715A"/>
    <w:rsid w:val="00B43238"/>
    <w:rsid w:val="00B45DD3"/>
    <w:rsid w:val="00B66760"/>
    <w:rsid w:val="00B73582"/>
    <w:rsid w:val="00B75216"/>
    <w:rsid w:val="00B755A2"/>
    <w:rsid w:val="00B76502"/>
    <w:rsid w:val="00B9104C"/>
    <w:rsid w:val="00B91D52"/>
    <w:rsid w:val="00B9490F"/>
    <w:rsid w:val="00BA1ACD"/>
    <w:rsid w:val="00BD09F8"/>
    <w:rsid w:val="00C005B2"/>
    <w:rsid w:val="00CA7176"/>
    <w:rsid w:val="00CC75B0"/>
    <w:rsid w:val="00CD1ED0"/>
    <w:rsid w:val="00CD2773"/>
    <w:rsid w:val="00CE01BA"/>
    <w:rsid w:val="00CE143B"/>
    <w:rsid w:val="00D07DBA"/>
    <w:rsid w:val="00D27003"/>
    <w:rsid w:val="00D857D9"/>
    <w:rsid w:val="00D9307A"/>
    <w:rsid w:val="00E167C7"/>
    <w:rsid w:val="00E55B78"/>
    <w:rsid w:val="00E73D7F"/>
    <w:rsid w:val="00E76361"/>
    <w:rsid w:val="00EC47F6"/>
    <w:rsid w:val="00EF08C9"/>
    <w:rsid w:val="00EF535E"/>
    <w:rsid w:val="00F06D3A"/>
    <w:rsid w:val="00F14A62"/>
    <w:rsid w:val="00F20AA6"/>
    <w:rsid w:val="00F471F7"/>
    <w:rsid w:val="00F66032"/>
    <w:rsid w:val="00F83B96"/>
    <w:rsid w:val="00F8441D"/>
    <w:rsid w:val="00F87C1E"/>
    <w:rsid w:val="00F958C2"/>
    <w:rsid w:val="00FA740E"/>
    <w:rsid w:val="00FC06C7"/>
    <w:rsid w:val="00FD5DB4"/>
    <w:rsid w:val="00FE1724"/>
    <w:rsid w:val="0A2023C6"/>
    <w:rsid w:val="0B331B7E"/>
    <w:rsid w:val="0C044491"/>
    <w:rsid w:val="0DB32BBD"/>
    <w:rsid w:val="0FB56335"/>
    <w:rsid w:val="0FE85A81"/>
    <w:rsid w:val="11C37B1A"/>
    <w:rsid w:val="1B561892"/>
    <w:rsid w:val="1FC1447C"/>
    <w:rsid w:val="1FD91970"/>
    <w:rsid w:val="21613782"/>
    <w:rsid w:val="31907403"/>
    <w:rsid w:val="31E15395"/>
    <w:rsid w:val="3473676B"/>
    <w:rsid w:val="38781EB8"/>
    <w:rsid w:val="43274E58"/>
    <w:rsid w:val="45FE5EEA"/>
    <w:rsid w:val="4A657D63"/>
    <w:rsid w:val="53071741"/>
    <w:rsid w:val="56733828"/>
    <w:rsid w:val="5D5A3361"/>
    <w:rsid w:val="60315DEE"/>
    <w:rsid w:val="62AC6848"/>
    <w:rsid w:val="63756E47"/>
    <w:rsid w:val="64FF07E7"/>
    <w:rsid w:val="66047C9F"/>
    <w:rsid w:val="697D6FCE"/>
    <w:rsid w:val="69C822D4"/>
    <w:rsid w:val="6FA90EE9"/>
    <w:rsid w:val="71051481"/>
    <w:rsid w:val="735B5AAF"/>
    <w:rsid w:val="7E242906"/>
    <w:rsid w:val="7FD70B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99"/>
    <w:rPr>
      <w:sz w:val="18"/>
      <w:szCs w:val="18"/>
    </w:rPr>
  </w:style>
  <w:style w:type="paragraph" w:styleId="3">
    <w:name w:val="footer"/>
    <w:basedOn w:val="1"/>
    <w:link w:val="13"/>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uiPriority w:val="99"/>
    <w:rPr>
      <w:rFonts w:cs="Times New Roman"/>
      <w:vertAlign w:val="superscript"/>
    </w:rPr>
  </w:style>
  <w:style w:type="character" w:customStyle="1" w:styleId="12">
    <w:name w:val="批注框文本 Char"/>
    <w:basedOn w:val="10"/>
    <w:link w:val="2"/>
    <w:semiHidden/>
    <w:qFormat/>
    <w:locked/>
    <w:uiPriority w:val="99"/>
    <w:rPr>
      <w:rFonts w:cs="Times New Roman"/>
      <w:sz w:val="18"/>
      <w:szCs w:val="18"/>
    </w:rPr>
  </w:style>
  <w:style w:type="character" w:customStyle="1" w:styleId="13">
    <w:name w:val="页脚 Char"/>
    <w:basedOn w:val="10"/>
    <w:link w:val="3"/>
    <w:qFormat/>
    <w:locked/>
    <w:uiPriority w:val="99"/>
    <w:rPr>
      <w:rFonts w:ascii="Times New Roman" w:hAnsi="Times New Roman" w:eastAsia="宋体" w:cs="Times New Roman"/>
      <w:sz w:val="18"/>
      <w:szCs w:val="18"/>
    </w:rPr>
  </w:style>
  <w:style w:type="character" w:customStyle="1" w:styleId="14">
    <w:name w:val="页眉 Char"/>
    <w:basedOn w:val="10"/>
    <w:link w:val="4"/>
    <w:qFormat/>
    <w:locked/>
    <w:uiPriority w:val="99"/>
    <w:rPr>
      <w:rFonts w:ascii="Times New Roman" w:hAnsi="Times New Roman" w:eastAsia="宋体" w:cs="Times New Roman"/>
      <w:sz w:val="18"/>
      <w:szCs w:val="18"/>
    </w:rPr>
  </w:style>
  <w:style w:type="character" w:customStyle="1" w:styleId="15">
    <w:name w:val="脚注文本 Char"/>
    <w:basedOn w:val="10"/>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7345</Words>
  <Characters>1177</Characters>
  <Lines>9</Lines>
  <Paragraphs>17</Paragraphs>
  <TotalTime>0</TotalTime>
  <ScaleCrop>false</ScaleCrop>
  <LinksUpToDate>false</LinksUpToDate>
  <CharactersWithSpaces>8505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2023-11-24T06:06:00Z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0ADE00381C5D4415B619211F3CEB95F9</vt:lpwstr>
  </property>
</Properties>
</file>