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heme="minorEastAsia" w:hAnsiTheme="minorEastAsia" w:eastAsiaTheme="minorEastAsia"/>
          <w:b/>
          <w:sz w:val="44"/>
          <w:szCs w:val="44"/>
        </w:rPr>
      </w:pPr>
    </w:p>
    <w:p>
      <w:pPr>
        <w:ind w:firstLine="883" w:firstLineChars="20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河北馆陶经济开发区管理委员会</w:t>
      </w:r>
      <w:r>
        <w:rPr>
          <w:rFonts w:asciiTheme="minorEastAsia" w:hAnsiTheme="minorEastAsia" w:eastAsiaTheme="minorEastAsia"/>
          <w:b/>
          <w:sz w:val="44"/>
          <w:szCs w:val="44"/>
        </w:rPr>
        <w:t>201</w:t>
      </w:r>
      <w:r>
        <w:rPr>
          <w:rFonts w:hint="eastAsia" w:asciiTheme="minorEastAsia" w:hAnsiTheme="minorEastAsia" w:eastAsiaTheme="minorEastAsia"/>
          <w:b/>
          <w:sz w:val="44"/>
          <w:szCs w:val="44"/>
        </w:rPr>
        <w:t>9年部门预算信息公开</w:t>
      </w:r>
    </w:p>
    <w:p>
      <w:pPr>
        <w:ind w:firstLine="640" w:firstLineChars="200"/>
        <w:rPr>
          <w:rFonts w:asciiTheme="minorEastAsia" w:hAnsiTheme="minorEastAsia" w:eastAsiaTheme="minorEastAsia"/>
          <w:sz w:val="32"/>
          <w:szCs w:val="32"/>
        </w:rPr>
      </w:pP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按照《中华人民共和国预算法》、《地方预决算公开操作规程》和《河北省省级预算公开办法》规定，现将我乡</w:t>
      </w:r>
      <w:r>
        <w:rPr>
          <w:rFonts w:asciiTheme="minorEastAsia" w:hAnsiTheme="minorEastAsia" w:eastAsiaTheme="minorEastAsia"/>
          <w:sz w:val="32"/>
          <w:szCs w:val="32"/>
        </w:rPr>
        <w:t>20</w:t>
      </w:r>
      <w:bookmarkStart w:id="4" w:name="_GoBack"/>
      <w:bookmarkEnd w:id="4"/>
      <w:r>
        <w:rPr>
          <w:rFonts w:asciiTheme="minorEastAsia" w:hAnsiTheme="minorEastAsia" w:eastAsiaTheme="minorEastAsia"/>
          <w:sz w:val="32"/>
          <w:szCs w:val="32"/>
        </w:rPr>
        <w:t>1</w:t>
      </w:r>
      <w:r>
        <w:rPr>
          <w:rFonts w:hint="eastAsia" w:asciiTheme="minorEastAsia" w:hAnsiTheme="minorEastAsia" w:eastAsiaTheme="minorEastAsia"/>
          <w:sz w:val="32"/>
          <w:szCs w:val="32"/>
        </w:rPr>
        <w:t>9年部门预算公开如下：</w:t>
      </w:r>
    </w:p>
    <w:p>
      <w:pPr>
        <w:ind w:firstLine="640"/>
        <w:rPr>
          <w:rFonts w:asciiTheme="minorEastAsia" w:hAnsiTheme="minorEastAsia" w:eastAsiaTheme="minorEastAsia"/>
          <w:b/>
          <w:sz w:val="32"/>
          <w:szCs w:val="32"/>
        </w:rPr>
      </w:pPr>
      <w:r>
        <w:rPr>
          <w:rFonts w:hint="eastAsia" w:asciiTheme="minorEastAsia" w:hAnsiTheme="minorEastAsia" w:eastAsiaTheme="minorEastAsia"/>
          <w:b/>
          <w:sz w:val="32"/>
          <w:szCs w:val="32"/>
        </w:rPr>
        <w:t>一、部门职责及机构设置情况</w:t>
      </w: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部门职责：</w:t>
      </w:r>
    </w:p>
    <w:p>
      <w:pPr>
        <w:spacing w:line="580" w:lineRule="exact"/>
        <w:ind w:firstLine="602" w:firstLineChars="200"/>
        <w:rPr>
          <w:rFonts w:asciiTheme="minorEastAsia" w:hAnsiTheme="minorEastAsia" w:eastAsiaTheme="minorEastAsia"/>
          <w:b/>
          <w:sz w:val="30"/>
          <w:szCs w:val="32"/>
        </w:rPr>
      </w:pPr>
      <w:r>
        <w:rPr>
          <w:rFonts w:hint="eastAsia" w:asciiTheme="minorEastAsia" w:hAnsiTheme="minorEastAsia" w:eastAsiaTheme="minorEastAsia"/>
          <w:b/>
          <w:sz w:val="30"/>
          <w:szCs w:val="32"/>
        </w:rPr>
        <w:t>（一）党工委主要职责</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1、贯彻党的路线、方针、政策和上级党委的决议、指示；</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2、研究区内重大经济社会发展问题；</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3、按照县委授权负责辖区内干部管理；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4、负责辖区党的组织、思想、党风廉政建设和其他党务工作；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5、负责宣传和精神文明建设工作；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6、组织协调辖区政法、社会治安综合治理工作；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7、负责辖区党的纪律检查工作；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8、负责领导辖区工会、共青团、妇联等群团工作；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9、完成县委交办的其他工作。</w:t>
      </w:r>
    </w:p>
    <w:p>
      <w:pPr>
        <w:spacing w:line="580" w:lineRule="exact"/>
        <w:ind w:firstLine="602" w:firstLineChars="200"/>
        <w:rPr>
          <w:rFonts w:asciiTheme="minorEastAsia" w:hAnsiTheme="minorEastAsia" w:eastAsiaTheme="minorEastAsia"/>
          <w:b/>
          <w:sz w:val="30"/>
          <w:szCs w:val="32"/>
        </w:rPr>
      </w:pPr>
      <w:r>
        <w:rPr>
          <w:rFonts w:hint="eastAsia" w:asciiTheme="minorEastAsia" w:hAnsiTheme="minorEastAsia" w:eastAsiaTheme="minorEastAsia"/>
          <w:b/>
          <w:sz w:val="30"/>
          <w:szCs w:val="32"/>
        </w:rPr>
        <w:t>（二）管委会主要职责</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1、负责区内经济社会发展规划和区域性发展规划的编制，经批准后组织实施；</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2、对固定资产投资项目进行审核或审批；</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3、负责区内基础设施、公用设施的建设与管理；</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4、负责区内财政管理，实施区内财政预算、决算、国有资产管理和财政监督工作；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5、负责招商引资、进出口贸易和国内外经济技术合作工作；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6、负责区内环境保护和安全生产监督管理工作；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7、负责区内教育、文化、人口与计划生育等社会事务管理工作；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8、负责区内人事劳动、社会保障和机构编制管理工作；</w:t>
      </w: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9、负责协调区内有关部门派驻机构的工作；</w:t>
      </w:r>
    </w:p>
    <w:p>
      <w:pPr>
        <w:widowControl/>
        <w:spacing w:line="580" w:lineRule="exact"/>
        <w:ind w:firstLine="640" w:firstLineChars="200"/>
        <w:jc w:val="left"/>
        <w:rPr>
          <w:rFonts w:asciiTheme="minorEastAsia" w:hAnsiTheme="minorEastAsia" w:eastAsiaTheme="minorEastAsia"/>
          <w:sz w:val="30"/>
          <w:szCs w:val="32"/>
        </w:rPr>
      </w:pPr>
      <w:r>
        <w:rPr>
          <w:rFonts w:hint="eastAsia" w:asciiTheme="minorEastAsia" w:hAnsiTheme="minorEastAsia" w:eastAsiaTheme="minorEastAsia"/>
          <w:sz w:val="32"/>
          <w:szCs w:val="32"/>
        </w:rPr>
        <w:t>10、完成县委、县政府交办的其他工作。</w:t>
      </w:r>
    </w:p>
    <w:p>
      <w:pPr>
        <w:autoSpaceDE w:val="0"/>
        <w:autoSpaceDN w:val="0"/>
        <w:adjustRightInd w:val="0"/>
        <w:ind w:left="198"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机构设置：</w:t>
      </w:r>
    </w:p>
    <w:p>
      <w:pPr>
        <w:jc w:val="center"/>
        <w:outlineLvl w:val="0"/>
        <w:rPr>
          <w:rFonts w:asciiTheme="minorEastAsia" w:hAnsiTheme="minorEastAsia" w:eastAsiaTheme="minorEastAsia"/>
          <w:sz w:val="32"/>
          <w:szCs w:val="24"/>
        </w:rPr>
      </w:pPr>
      <w:r>
        <w:rPr>
          <w:rFonts w:hint="eastAsia" w:asciiTheme="minorEastAsia" w:hAnsiTheme="minorEastAsia" w:eastAsiaTheme="minorEastAsia"/>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pPr>
              <w:spacing w:line="3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单位名称</w:t>
            </w:r>
          </w:p>
        </w:tc>
        <w:tc>
          <w:tcPr>
            <w:tcW w:w="1588" w:type="dxa"/>
            <w:vMerge w:val="restart"/>
            <w:vAlign w:val="center"/>
          </w:tcPr>
          <w:p>
            <w:pPr>
              <w:spacing w:line="3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单位性质</w:t>
            </w:r>
          </w:p>
        </w:tc>
        <w:tc>
          <w:tcPr>
            <w:tcW w:w="1787" w:type="dxa"/>
            <w:vMerge w:val="restart"/>
            <w:vAlign w:val="center"/>
          </w:tcPr>
          <w:p>
            <w:pPr>
              <w:spacing w:line="3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单位规格</w:t>
            </w:r>
          </w:p>
        </w:tc>
        <w:tc>
          <w:tcPr>
            <w:tcW w:w="4063" w:type="dxa"/>
            <w:vMerge w:val="restart"/>
            <w:vAlign w:val="center"/>
          </w:tcPr>
          <w:p>
            <w:pPr>
              <w:spacing w:line="3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6219" w:type="dxa"/>
            <w:vMerge w:val="continue"/>
            <w:vAlign w:val="center"/>
          </w:tcPr>
          <w:p>
            <w:pPr>
              <w:spacing w:line="300" w:lineRule="exact"/>
              <w:jc w:val="left"/>
              <w:outlineLvl w:val="0"/>
              <w:rPr>
                <w:rFonts w:asciiTheme="minorEastAsia" w:hAnsiTheme="minorEastAsia" w:eastAsiaTheme="minorEastAsia"/>
                <w:sz w:val="32"/>
                <w:szCs w:val="32"/>
              </w:rPr>
            </w:pPr>
          </w:p>
        </w:tc>
        <w:tc>
          <w:tcPr>
            <w:tcW w:w="1588" w:type="dxa"/>
            <w:vMerge w:val="continue"/>
            <w:vAlign w:val="center"/>
          </w:tcPr>
          <w:p>
            <w:pPr>
              <w:spacing w:line="300" w:lineRule="exact"/>
              <w:jc w:val="left"/>
              <w:outlineLvl w:val="0"/>
              <w:rPr>
                <w:rFonts w:asciiTheme="minorEastAsia" w:hAnsiTheme="minorEastAsia" w:eastAsiaTheme="minorEastAsia"/>
                <w:sz w:val="32"/>
                <w:szCs w:val="32"/>
              </w:rPr>
            </w:pPr>
          </w:p>
        </w:tc>
        <w:tc>
          <w:tcPr>
            <w:tcW w:w="1787" w:type="dxa"/>
            <w:vMerge w:val="continue"/>
            <w:vAlign w:val="center"/>
          </w:tcPr>
          <w:p>
            <w:pPr>
              <w:spacing w:line="300" w:lineRule="exact"/>
              <w:jc w:val="left"/>
              <w:outlineLvl w:val="0"/>
              <w:rPr>
                <w:rFonts w:asciiTheme="minorEastAsia" w:hAnsiTheme="minorEastAsia" w:eastAsiaTheme="minorEastAsia"/>
                <w:sz w:val="32"/>
                <w:szCs w:val="32"/>
              </w:rPr>
            </w:pPr>
          </w:p>
        </w:tc>
        <w:tc>
          <w:tcPr>
            <w:tcW w:w="4063" w:type="dxa"/>
            <w:vMerge w:val="continue"/>
            <w:vAlign w:val="center"/>
          </w:tcPr>
          <w:p>
            <w:pPr>
              <w:spacing w:line="300" w:lineRule="exact"/>
              <w:jc w:val="left"/>
              <w:outlineLvl w:val="0"/>
              <w:rPr>
                <w:rFonts w:asciiTheme="minorEastAsia" w:hAnsiTheme="minorEastAsia" w:eastAsiaTheme="minorEastAsia"/>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合</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计</w:t>
            </w:r>
          </w:p>
        </w:tc>
        <w:tc>
          <w:tcPr>
            <w:tcW w:w="1588" w:type="dxa"/>
            <w:vAlign w:val="center"/>
          </w:tcPr>
          <w:p>
            <w:pPr>
              <w:spacing w:line="300" w:lineRule="exact"/>
              <w:jc w:val="center"/>
              <w:rPr>
                <w:rFonts w:asciiTheme="minorEastAsia" w:hAnsiTheme="minorEastAsia" w:eastAsiaTheme="minorEastAsia"/>
                <w:b/>
                <w:sz w:val="32"/>
                <w:szCs w:val="32"/>
              </w:rPr>
            </w:pPr>
          </w:p>
        </w:tc>
        <w:tc>
          <w:tcPr>
            <w:tcW w:w="1787" w:type="dxa"/>
            <w:vAlign w:val="center"/>
          </w:tcPr>
          <w:p>
            <w:pPr>
              <w:spacing w:line="300" w:lineRule="exact"/>
              <w:jc w:val="center"/>
              <w:rPr>
                <w:rFonts w:asciiTheme="minorEastAsia" w:hAnsiTheme="minorEastAsia" w:eastAsiaTheme="minorEastAsia"/>
                <w:b/>
                <w:sz w:val="32"/>
                <w:szCs w:val="32"/>
              </w:rPr>
            </w:pPr>
          </w:p>
        </w:tc>
        <w:tc>
          <w:tcPr>
            <w:tcW w:w="4063" w:type="dxa"/>
            <w:vAlign w:val="center"/>
          </w:tcPr>
          <w:p>
            <w:pPr>
              <w:spacing w:line="300" w:lineRule="exact"/>
              <w:jc w:val="center"/>
              <w:rPr>
                <w:rFonts w:asciiTheme="minorEastAsia" w:hAnsiTheme="minorEastAsia" w:eastAsiaTheme="minorEastAsia"/>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河北馆陶经济开发区管理委员会</w:t>
            </w:r>
          </w:p>
        </w:tc>
        <w:tc>
          <w:tcPr>
            <w:tcW w:w="1588"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行政</w:t>
            </w:r>
          </w:p>
        </w:tc>
        <w:tc>
          <w:tcPr>
            <w:tcW w:w="1787"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正处级</w:t>
            </w:r>
          </w:p>
        </w:tc>
        <w:tc>
          <w:tcPr>
            <w:tcW w:w="4063"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河北馆陶经济开发区党工委</w:t>
            </w:r>
          </w:p>
        </w:tc>
        <w:tc>
          <w:tcPr>
            <w:tcW w:w="1588"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行政</w:t>
            </w:r>
          </w:p>
        </w:tc>
        <w:tc>
          <w:tcPr>
            <w:tcW w:w="1787"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正处级</w:t>
            </w:r>
          </w:p>
        </w:tc>
        <w:tc>
          <w:tcPr>
            <w:tcW w:w="4063"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6219" w:type="dxa"/>
            <w:vAlign w:val="center"/>
          </w:tcPr>
          <w:p>
            <w:pPr>
              <w:spacing w:line="30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河北馆陶经济开发区管理委员会</w:t>
            </w:r>
          </w:p>
        </w:tc>
        <w:tc>
          <w:tcPr>
            <w:tcW w:w="1588"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事业</w:t>
            </w:r>
          </w:p>
        </w:tc>
        <w:tc>
          <w:tcPr>
            <w:tcW w:w="1787"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正处级</w:t>
            </w:r>
          </w:p>
        </w:tc>
        <w:tc>
          <w:tcPr>
            <w:tcW w:w="4063" w:type="dxa"/>
            <w:vAlign w:val="center"/>
          </w:tcPr>
          <w:p>
            <w:pPr>
              <w:spacing w:line="30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财政拨款</w:t>
            </w:r>
          </w:p>
        </w:tc>
      </w:tr>
    </w:tbl>
    <w:p>
      <w:pPr>
        <w:rPr>
          <w:rFonts w:asciiTheme="minorEastAsia" w:hAnsiTheme="minorEastAsia" w:eastAsiaTheme="minorEastAsia"/>
        </w:rPr>
      </w:pPr>
    </w:p>
    <w:p>
      <w:pPr>
        <w:ind w:firstLine="640"/>
        <w:rPr>
          <w:rFonts w:asciiTheme="minorEastAsia" w:hAnsiTheme="minorEastAsia" w:eastAsiaTheme="minorEastAsia"/>
          <w:b/>
          <w:sz w:val="32"/>
          <w:szCs w:val="32"/>
        </w:rPr>
      </w:pPr>
      <w:r>
        <w:rPr>
          <w:rFonts w:hint="eastAsia" w:asciiTheme="minorEastAsia" w:hAnsiTheme="minorEastAsia" w:eastAsiaTheme="minorEastAsia"/>
          <w:b/>
          <w:sz w:val="32"/>
          <w:szCs w:val="32"/>
        </w:rPr>
        <w:t>二、部门预算安排的总体情况</w:t>
      </w: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按照预算管理有关规定，目前我县部门预算的编制实行综合预算制度，即全部收入和支出都反映在预算中。河北馆陶经济开发区管理委员会及所属事业单位的收支包含在部门预算中。</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1</w:t>
      </w:r>
      <w:r>
        <w:rPr>
          <w:rFonts w:hint="eastAsia" w:asciiTheme="minorEastAsia" w:hAnsiTheme="minorEastAsia" w:eastAsiaTheme="minorEastAsia"/>
          <w:sz w:val="32"/>
          <w:szCs w:val="32"/>
        </w:rPr>
        <w:t>、收入说明</w:t>
      </w: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反映本部门当年全部收入。</w:t>
      </w:r>
      <w:r>
        <w:rPr>
          <w:rFonts w:asciiTheme="minorEastAsia" w:hAnsiTheme="minorEastAsia" w:eastAsiaTheme="minorEastAsia"/>
          <w:sz w:val="32"/>
          <w:szCs w:val="32"/>
        </w:rPr>
        <w:t>201</w:t>
      </w:r>
      <w:r>
        <w:rPr>
          <w:rFonts w:hint="eastAsia" w:asciiTheme="minorEastAsia" w:hAnsiTheme="minorEastAsia" w:eastAsiaTheme="minorEastAsia"/>
          <w:sz w:val="32"/>
          <w:szCs w:val="32"/>
        </w:rPr>
        <w:t>9年预算收入373.7660万元，其中：一般公共预算收入276.7660万元，基金预算收入97万元。</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、支出说明</w:t>
      </w: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收支预算总表支出栏、基本支出表、项目支出表按经济分类和支出功能分类科目编制，反映省财河北馆陶经济开发区管理委员会部门预算中支出预算的总体情况。</w:t>
      </w:r>
      <w:r>
        <w:rPr>
          <w:rFonts w:asciiTheme="minorEastAsia" w:hAnsiTheme="minorEastAsia" w:eastAsiaTheme="minorEastAsia"/>
          <w:sz w:val="32"/>
          <w:szCs w:val="32"/>
        </w:rPr>
        <w:t>201</w:t>
      </w:r>
      <w:r>
        <w:rPr>
          <w:rFonts w:hint="eastAsia" w:asciiTheme="minorEastAsia" w:hAnsiTheme="minorEastAsia" w:eastAsiaTheme="minorEastAsia"/>
          <w:sz w:val="32"/>
          <w:szCs w:val="32"/>
        </w:rPr>
        <w:t>9年支出预算373.7660万元，其中基本支出216.7660万元，包括人员经费201.2660万元和日常公用经费15.5万元；项目支出157万元，主要为经济开发区征地及拆迁补偿、开发区道路维护及清扫。</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、比上年增减情况</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201</w:t>
      </w:r>
      <w:r>
        <w:rPr>
          <w:rFonts w:hint="eastAsia" w:asciiTheme="minorEastAsia" w:hAnsiTheme="minorEastAsia" w:eastAsiaTheme="minorEastAsia"/>
          <w:sz w:val="32"/>
          <w:szCs w:val="32"/>
        </w:rPr>
        <w:t>9年支出预算373.7660万元，其中基本支出216.7660万元，包括人员经费201.2660万元和日常公用经费15.5万元；项目支出157万元。</w:t>
      </w:r>
      <w:r>
        <w:rPr>
          <w:rFonts w:asciiTheme="minorEastAsia" w:hAnsiTheme="minorEastAsia" w:eastAsiaTheme="minorEastAsia"/>
          <w:sz w:val="32"/>
          <w:szCs w:val="32"/>
        </w:rPr>
        <w:t>2018</w:t>
      </w:r>
      <w:r>
        <w:rPr>
          <w:rFonts w:hint="eastAsia" w:asciiTheme="minorEastAsia" w:hAnsiTheme="minorEastAsia" w:eastAsiaTheme="minorEastAsia"/>
          <w:sz w:val="32"/>
          <w:szCs w:val="32"/>
        </w:rPr>
        <w:t>年支出预算847.84万元，其中基本支出158.14万元，包括人员经费142.64万元和日常公用经费15.5万元；项目支出689.7万元。2019年支出预算比去年474.074万元，基本支出增加了58.626万元，其中人员经费增加了58.626万元，主要是由于我单位2018年新调入人员3名及工资福利待遇调整。日常办公经费无变化。项目经费减少532.7万元，主要是由于项目不同引起预算变化。</w:t>
      </w:r>
    </w:p>
    <w:p>
      <w:pPr>
        <w:autoSpaceDE w:val="0"/>
        <w:autoSpaceDN w:val="0"/>
        <w:adjustRightInd w:val="0"/>
        <w:ind w:left="198"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三、机关运行经费安排情况</w:t>
      </w:r>
    </w:p>
    <w:p>
      <w:pPr>
        <w:autoSpaceDE w:val="0"/>
        <w:autoSpaceDN w:val="0"/>
        <w:adjustRightInd w:val="0"/>
        <w:ind w:left="198" w:firstLine="640" w:firstLineChars="200"/>
        <w:jc w:val="left"/>
        <w:rPr>
          <w:rFonts w:asciiTheme="minorEastAsia" w:hAnsiTheme="minorEastAsia" w:eastAsiaTheme="minorEastAsia"/>
          <w:sz w:val="32"/>
          <w:szCs w:val="32"/>
        </w:rPr>
      </w:pPr>
      <w:r>
        <w:rPr>
          <w:rFonts w:asciiTheme="minorEastAsia" w:hAnsiTheme="minorEastAsia" w:eastAsiaTheme="minorEastAsia"/>
          <w:sz w:val="32"/>
          <w:szCs w:val="32"/>
        </w:rPr>
        <w:t>201</w:t>
      </w:r>
      <w:r>
        <w:rPr>
          <w:rFonts w:hint="eastAsia" w:asciiTheme="minorEastAsia" w:hAnsiTheme="minorEastAsia" w:eastAsiaTheme="minorEastAsia"/>
          <w:sz w:val="32"/>
          <w:szCs w:val="32"/>
        </w:rPr>
        <w:t>9年，经济开发区机关运行经费共计安排15.5万元，主要用于办公费、印刷费、邮电费、公务交通补贴等日常运行支出。</w:t>
      </w:r>
    </w:p>
    <w:p>
      <w:pPr>
        <w:autoSpaceDE w:val="0"/>
        <w:autoSpaceDN w:val="0"/>
        <w:adjustRightInd w:val="0"/>
        <w:ind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四、财政拨款“三公”经费预算情况及增减变化原因</w:t>
      </w:r>
    </w:p>
    <w:p>
      <w:pPr>
        <w:ind w:firstLine="640"/>
        <w:rPr>
          <w:rFonts w:asciiTheme="minorEastAsia" w:hAnsiTheme="minorEastAsia" w:eastAsiaTheme="minorEastAsia"/>
          <w:sz w:val="32"/>
          <w:szCs w:val="32"/>
        </w:rPr>
      </w:pPr>
      <w:r>
        <w:rPr>
          <w:rFonts w:asciiTheme="minorEastAsia" w:hAnsiTheme="minorEastAsia" w:eastAsiaTheme="minorEastAsia"/>
          <w:sz w:val="32"/>
          <w:szCs w:val="32"/>
        </w:rPr>
        <w:t>201</w:t>
      </w:r>
      <w:r>
        <w:rPr>
          <w:rFonts w:hint="eastAsia" w:asciiTheme="minorEastAsia" w:hAnsiTheme="minorEastAsia" w:eastAsiaTheme="minorEastAsia"/>
          <w:sz w:val="32"/>
          <w:szCs w:val="32"/>
        </w:rPr>
        <w:t>9年，馆陶经济开发区财政拨款“三公”经费预算安排</w:t>
      </w:r>
      <w:r>
        <w:rPr>
          <w:rFonts w:asciiTheme="minorEastAsia" w:hAnsiTheme="minorEastAsia" w:eastAsiaTheme="minorEastAsia"/>
          <w:sz w:val="32"/>
          <w:szCs w:val="32"/>
        </w:rPr>
        <w:t>0.</w:t>
      </w:r>
      <w:r>
        <w:rPr>
          <w:rFonts w:hint="eastAsia" w:asciiTheme="minorEastAsia" w:hAnsiTheme="minorEastAsia" w:eastAsiaTheme="minorEastAsia"/>
          <w:sz w:val="32"/>
          <w:szCs w:val="32"/>
        </w:rPr>
        <w:t>21万元，其中因公出国（境）费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万元；公务用车购置及运维费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万元（其中：公务用车购置费为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万元，公务用车运维费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r>
        <w:rPr>
          <w:rFonts w:asciiTheme="minorEastAsia" w:hAnsiTheme="minorEastAsia" w:eastAsiaTheme="minorEastAsia"/>
          <w:sz w:val="32"/>
          <w:szCs w:val="32"/>
        </w:rPr>
        <w:t>)</w:t>
      </w:r>
      <w:r>
        <w:rPr>
          <w:rFonts w:hint="eastAsia" w:asciiTheme="minorEastAsia" w:hAnsiTheme="minorEastAsia" w:eastAsiaTheme="minorEastAsia"/>
          <w:sz w:val="32"/>
          <w:szCs w:val="32"/>
        </w:rPr>
        <w:t>；公务接待费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21万元。</w:t>
      </w:r>
      <w:r>
        <w:rPr>
          <w:rFonts w:asciiTheme="minorEastAsia" w:hAnsiTheme="minorEastAsia" w:eastAsiaTheme="minorEastAsia"/>
          <w:sz w:val="32"/>
          <w:szCs w:val="32"/>
        </w:rPr>
        <w:t>201</w:t>
      </w:r>
      <w:r>
        <w:rPr>
          <w:rFonts w:hint="eastAsia" w:asciiTheme="minorEastAsia" w:hAnsiTheme="minorEastAsia" w:eastAsiaTheme="minorEastAsia"/>
          <w:sz w:val="32"/>
          <w:szCs w:val="32"/>
        </w:rPr>
        <w:t>8年，馆陶经济开发区财政拨款“三公”经费预算安排</w:t>
      </w:r>
      <w:r>
        <w:rPr>
          <w:rFonts w:asciiTheme="minorEastAsia" w:hAnsiTheme="minorEastAsia" w:eastAsiaTheme="minorEastAsia"/>
          <w:sz w:val="32"/>
          <w:szCs w:val="32"/>
        </w:rPr>
        <w:t>0.</w:t>
      </w:r>
      <w:r>
        <w:rPr>
          <w:rFonts w:hint="eastAsia" w:asciiTheme="minorEastAsia" w:hAnsiTheme="minorEastAsia" w:eastAsiaTheme="minorEastAsia"/>
          <w:sz w:val="32"/>
          <w:szCs w:val="32"/>
        </w:rPr>
        <w:t>21万元，其中因公出国（境）费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万元；公务用车购置及运维费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万元（其中：公务用车购置费为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万元，公务用车运维费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r>
        <w:rPr>
          <w:rFonts w:asciiTheme="minorEastAsia" w:hAnsiTheme="minorEastAsia" w:eastAsiaTheme="minorEastAsia"/>
          <w:sz w:val="32"/>
          <w:szCs w:val="32"/>
        </w:rPr>
        <w:t>)</w:t>
      </w:r>
      <w:r>
        <w:rPr>
          <w:rFonts w:hint="eastAsia" w:asciiTheme="minorEastAsia" w:hAnsiTheme="minorEastAsia" w:eastAsiaTheme="minorEastAsia"/>
          <w:sz w:val="32"/>
          <w:szCs w:val="32"/>
        </w:rPr>
        <w:t>；公务接待费</w:t>
      </w:r>
      <w:r>
        <w:rPr>
          <w:rFonts w:asciiTheme="minorEastAsia" w:hAnsiTheme="minorEastAsia" w:eastAsiaTheme="minorEastAsia"/>
          <w:sz w:val="32"/>
          <w:szCs w:val="32"/>
        </w:rPr>
        <w:t>0.</w:t>
      </w:r>
      <w:r>
        <w:rPr>
          <w:rFonts w:hint="eastAsia" w:asciiTheme="minorEastAsia" w:hAnsiTheme="minorEastAsia" w:eastAsiaTheme="minorEastAsia"/>
          <w:sz w:val="32"/>
          <w:szCs w:val="32"/>
        </w:rPr>
        <w:t>21万元。与去年同比三公经费无变化。</w:t>
      </w:r>
    </w:p>
    <w:p>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firstLineChars="200"/>
        <w:jc w:val="left"/>
        <w:rPr>
          <w:rFonts w:hint="eastAsia" w:asciiTheme="minorEastAsia" w:hAnsiTheme="minorEastAsia" w:eastAsiaTheme="minorEastAsia"/>
          <w:b/>
          <w:sz w:val="32"/>
          <w:szCs w:val="32"/>
          <w:lang w:val="en-US" w:eastAsia="zh-CN"/>
        </w:rPr>
      </w:pPr>
      <w:bookmarkStart w:id="0" w:name="_Toc471398463"/>
      <w:r>
        <w:rPr>
          <w:rFonts w:hint="eastAsia" w:asciiTheme="minorEastAsia" w:hAnsiTheme="minorEastAsia" w:eastAsiaTheme="minorEastAsia"/>
          <w:b/>
          <w:sz w:val="32"/>
          <w:szCs w:val="32"/>
          <w:lang w:val="en-US" w:eastAsia="zh-CN"/>
        </w:rPr>
        <w:t>绩效预算信息</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jc w:val="left"/>
        <w:rPr>
          <w:rFonts w:hint="eastAsia" w:asciiTheme="minorEastAsia" w:hAnsiTheme="minorEastAsia" w:eastAsiaTheme="minorEastAsia"/>
          <w:b/>
          <w:sz w:val="32"/>
          <w:szCs w:val="32"/>
          <w:lang w:val="en-US" w:eastAsia="zh-CN"/>
        </w:rPr>
      </w:pP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（一）总体绩效目标：</w:t>
      </w:r>
    </w:p>
    <w:p>
      <w:pPr>
        <w:ind w:firstLine="64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河北馆陶经济开发区地处冀鲁豫三省交界处，交通十分便利，区位优势明显目前，开发区公共基础设施完备，基本实现九通一平。形成了装备制造、食品药品、新型化工、高性能农机、轻工轴承、新材料和卫生防护用品为主的特色产业体系。20</w:t>
      </w:r>
      <w:r>
        <w:rPr>
          <w:rFonts w:hint="eastAsia" w:cs="Times New Roman" w:asciiTheme="minorEastAsia" w:hAnsiTheme="minorEastAsia" w:eastAsiaTheme="minorEastAsia"/>
          <w:sz w:val="32"/>
          <w:szCs w:val="32"/>
          <w:lang w:val="en-US" w:eastAsia="zh-CN"/>
        </w:rPr>
        <w:t>19</w:t>
      </w:r>
      <w:r>
        <w:rPr>
          <w:rFonts w:cs="Times New Roman" w:asciiTheme="minorEastAsia" w:hAnsiTheme="minorEastAsia" w:eastAsiaTheme="minorEastAsia"/>
          <w:sz w:val="32"/>
          <w:szCs w:val="32"/>
        </w:rPr>
        <w:t>年，经济开发区将实现主营业务收入</w:t>
      </w:r>
      <w:r>
        <w:rPr>
          <w:rFonts w:hint="eastAsia" w:cs="Times New Roman" w:asciiTheme="minorEastAsia" w:hAnsiTheme="minorEastAsia" w:eastAsiaTheme="minorEastAsia"/>
          <w:sz w:val="32"/>
          <w:szCs w:val="32"/>
          <w:lang w:val="en-US" w:eastAsia="zh-CN"/>
        </w:rPr>
        <w:t>40</w:t>
      </w:r>
      <w:r>
        <w:rPr>
          <w:rFonts w:cs="Times New Roman" w:asciiTheme="minorEastAsia" w:hAnsiTheme="minorEastAsia" w:eastAsiaTheme="minorEastAsia"/>
          <w:sz w:val="32"/>
          <w:szCs w:val="32"/>
        </w:rPr>
        <w:t>亿元，税收1.</w:t>
      </w:r>
      <w:r>
        <w:rPr>
          <w:rFonts w:hint="eastAsia" w:cs="Times New Roman" w:asciiTheme="minorEastAsia" w:hAnsiTheme="minorEastAsia" w:eastAsiaTheme="minorEastAsia"/>
          <w:sz w:val="32"/>
          <w:szCs w:val="32"/>
          <w:lang w:val="en-US" w:eastAsia="zh-CN"/>
        </w:rPr>
        <w:t>3</w:t>
      </w:r>
      <w:r>
        <w:rPr>
          <w:rFonts w:cs="Times New Roman" w:asciiTheme="minorEastAsia" w:hAnsiTheme="minorEastAsia" w:eastAsiaTheme="minorEastAsia"/>
          <w:sz w:val="32"/>
          <w:szCs w:val="32"/>
        </w:rPr>
        <w:t>亿元，实际利用外资</w:t>
      </w:r>
      <w:r>
        <w:rPr>
          <w:rFonts w:hint="eastAsia" w:cs="Times New Roman" w:asciiTheme="minorEastAsia" w:hAnsiTheme="minorEastAsia" w:eastAsiaTheme="minorEastAsia"/>
          <w:sz w:val="32"/>
          <w:szCs w:val="32"/>
          <w:lang w:val="en-US" w:eastAsia="zh-CN"/>
        </w:rPr>
        <w:t>1653</w:t>
      </w:r>
      <w:r>
        <w:rPr>
          <w:rFonts w:cs="Times New Roman" w:asciiTheme="minorEastAsia" w:hAnsiTheme="minorEastAsia" w:eastAsiaTheme="minorEastAsia"/>
          <w:sz w:val="32"/>
          <w:szCs w:val="32"/>
        </w:rPr>
        <w:t>万美元，进出口</w:t>
      </w:r>
      <w:r>
        <w:rPr>
          <w:rFonts w:hint="eastAsia" w:cs="Times New Roman" w:asciiTheme="minorEastAsia" w:hAnsiTheme="minorEastAsia" w:eastAsiaTheme="minorEastAsia"/>
          <w:sz w:val="32"/>
          <w:szCs w:val="32"/>
          <w:lang w:val="en-US" w:eastAsia="zh-CN"/>
        </w:rPr>
        <w:t>2980</w:t>
      </w:r>
      <w:r>
        <w:rPr>
          <w:rFonts w:cs="Times New Roman" w:asciiTheme="minorEastAsia" w:hAnsiTheme="minorEastAsia" w:eastAsiaTheme="minorEastAsia"/>
          <w:sz w:val="32"/>
          <w:szCs w:val="32"/>
        </w:rPr>
        <w:t>万美元，固定资产投资完成2</w:t>
      </w:r>
      <w:r>
        <w:rPr>
          <w:rFonts w:hint="eastAsia" w:cs="Times New Roman" w:asciiTheme="minorEastAsia" w:hAnsiTheme="minorEastAsia" w:eastAsiaTheme="minorEastAsia"/>
          <w:sz w:val="32"/>
          <w:szCs w:val="32"/>
          <w:lang w:val="en-US" w:eastAsia="zh-CN"/>
        </w:rPr>
        <w:t>1.6</w:t>
      </w:r>
      <w:r>
        <w:rPr>
          <w:rFonts w:cs="Times New Roman" w:asciiTheme="minorEastAsia" w:hAnsiTheme="minorEastAsia" w:eastAsiaTheme="minorEastAsia"/>
          <w:sz w:val="32"/>
          <w:szCs w:val="32"/>
        </w:rPr>
        <w:t>亿元。引进项目5个，投资额5亿元以上1个，亿元以上2个。</w:t>
      </w:r>
    </w:p>
    <w:p>
      <w:pPr>
        <w:ind w:firstLine="640"/>
        <w:rPr>
          <w:rFonts w:cs="Times New Roman" w:asciiTheme="minorEastAsia" w:hAnsiTheme="minorEastAsia" w:eastAsiaTheme="minorEastAsia"/>
          <w:sz w:val="32"/>
          <w:szCs w:val="32"/>
        </w:rPr>
      </w:pPr>
      <w:r>
        <w:rPr>
          <w:rFonts w:hint="eastAsia" w:cs="Times New Roman" w:asciiTheme="minorEastAsia" w:hAnsiTheme="minorEastAsia" w:eastAsiaTheme="minorEastAsia"/>
          <w:sz w:val="32"/>
          <w:szCs w:val="32"/>
          <w:lang w:eastAsia="zh-CN"/>
        </w:rPr>
        <w:t>（二）</w:t>
      </w:r>
      <w:r>
        <w:rPr>
          <w:rFonts w:hint="eastAsia" w:cs="Times New Roman" w:asciiTheme="minorEastAsia" w:hAnsiTheme="minorEastAsia" w:eastAsiaTheme="minorEastAsia"/>
          <w:sz w:val="32"/>
          <w:szCs w:val="32"/>
        </w:rPr>
        <w:t>分项绩效目标</w:t>
      </w:r>
    </w:p>
    <w:p>
      <w:pPr>
        <w:ind w:firstLine="64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1、制定开发区发展规划</w:t>
      </w:r>
    </w:p>
    <w:p>
      <w:pPr>
        <w:ind w:firstLine="64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绩效目标：开发区规划、环评、安评等手续齐全；项目用地及在建工程的规划及后期跟踪管理。</w:t>
      </w:r>
    </w:p>
    <w:p>
      <w:pPr>
        <w:ind w:firstLine="64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绩效指标：开发区规划、环评、安评等手续齐全，手续完整率100%；项目用地及在建工程的规划手续完成率90%以上</w:t>
      </w:r>
    </w:p>
    <w:p>
      <w:pPr>
        <w:ind w:firstLine="64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2、开发区建设工程</w:t>
      </w:r>
    </w:p>
    <w:p>
      <w:pPr>
        <w:ind w:firstLine="640"/>
        <w:rPr>
          <w:rFonts w:cs="Times New Roman" w:asciiTheme="minorEastAsia" w:hAnsiTheme="minorEastAsia" w:eastAsiaTheme="minorEastAsia"/>
          <w:sz w:val="32"/>
          <w:szCs w:val="32"/>
        </w:rPr>
      </w:pPr>
      <w:r>
        <w:rPr>
          <w:rFonts w:cs="Times New Roman" w:asciiTheme="minorEastAsia" w:hAnsiTheme="minorEastAsia" w:eastAsiaTheme="minorEastAsia"/>
          <w:sz w:val="32"/>
          <w:szCs w:val="32"/>
        </w:rPr>
        <w:t>绩效目标：开发区基础设施、配套设施、智慧园区建设；开发区绿色环保及生态治理。</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绩效指标：开发区基础设施及配套设施齐全率90%以上；智慧园区建设项目可全面开工建设；安全环保任务完成率90%以上。</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3、开展开发区招商工作</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绩效目标：开发区投资环境的对外宣传和推介；完成全年招商任务和人才引进任务。</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绩效指标：引进项目5个，投资额5亿元以上1个，亿元以上2个。提供就业岗位500个。</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4、开发区管理事务</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绩效目标：党政各方面工作开展及经济工业等方面综合统计分析；群众来信来访、协调开发区内社会事务；帮扶创业、服务企业；应急救援及安全生产。</w:t>
      </w:r>
    </w:p>
    <w:p>
      <w:pPr>
        <w:ind w:firstLine="640"/>
        <w:rPr>
          <w:rFonts w:hint="eastAsia" w:cs="Times New Roman" w:asciiTheme="minorEastAsia" w:hAnsiTheme="minorEastAsia" w:eastAsiaTheme="minorEastAsia"/>
          <w:sz w:val="32"/>
          <w:szCs w:val="32"/>
          <w:lang w:eastAsia="zh-CN"/>
        </w:rPr>
      </w:pPr>
      <w:r>
        <w:rPr>
          <w:rFonts w:hint="eastAsia" w:cs="Times New Roman" w:asciiTheme="minorEastAsia" w:hAnsiTheme="minorEastAsia" w:eastAsiaTheme="minorEastAsia"/>
          <w:sz w:val="32"/>
          <w:szCs w:val="32"/>
          <w:lang w:eastAsia="zh-CN"/>
        </w:rPr>
        <w:t>绩效指标：党政各方面工作开展及经济工业等方面综合统计分析按时按质按量100%完成；接访及协调事务及时率95%以；帮扶任务完成率100%。应急救援及时率100%。</w:t>
      </w:r>
    </w:p>
    <w:p>
      <w:pPr>
        <w:pStyle w:val="8"/>
        <w:spacing w:before="0" w:beforeAutospacing="0" w:after="0" w:afterAutospacing="0" w:line="450" w:lineRule="atLeast"/>
        <w:ind w:firstLine="320" w:firstLineChars="100"/>
        <w:rPr>
          <w:rFonts w:hint="eastAsia" w:asciiTheme="minorEastAsia" w:hAnsiTheme="minorEastAsia" w:eastAsiaTheme="minorEastAsia"/>
          <w:b w:val="0"/>
          <w:bCs/>
          <w:sz w:val="32"/>
          <w:szCs w:val="32"/>
          <w:lang w:eastAsia="zh-CN"/>
        </w:rPr>
      </w:pPr>
    </w:p>
    <w:p>
      <w:pPr>
        <w:pStyle w:val="8"/>
        <w:spacing w:before="0" w:beforeAutospacing="0" w:after="0" w:afterAutospacing="0" w:line="450" w:lineRule="atLeast"/>
        <w:ind w:firstLine="320" w:firstLineChars="100"/>
        <w:rPr>
          <w:rFonts w:asciiTheme="minorEastAsia" w:hAnsiTheme="minorEastAsia" w:eastAsiaTheme="minorEastAsia"/>
          <w:b w:val="0"/>
          <w:bCs/>
          <w:sz w:val="32"/>
          <w:szCs w:val="32"/>
        </w:rPr>
      </w:pPr>
      <w:r>
        <w:rPr>
          <w:rFonts w:hint="eastAsia" w:asciiTheme="minorEastAsia" w:hAnsiTheme="minorEastAsia" w:eastAsiaTheme="minorEastAsia"/>
          <w:b w:val="0"/>
          <w:bCs/>
          <w:sz w:val="32"/>
          <w:szCs w:val="32"/>
          <w:lang w:eastAsia="zh-CN"/>
        </w:rPr>
        <w:t>（三）</w:t>
      </w:r>
      <w:r>
        <w:rPr>
          <w:rFonts w:hint="eastAsia" w:asciiTheme="minorEastAsia" w:hAnsiTheme="minorEastAsia" w:eastAsiaTheme="minorEastAsia"/>
          <w:b w:val="0"/>
          <w:bCs/>
          <w:sz w:val="32"/>
          <w:szCs w:val="32"/>
        </w:rPr>
        <w:t>部门职责及工作活动绩效目标指标：</w:t>
      </w:r>
      <w:bookmarkStart w:id="1" w:name="_Toc510096851"/>
    </w:p>
    <w:p>
      <w:pPr>
        <w:jc w:val="center"/>
        <w:outlineLvl w:val="0"/>
        <w:rPr>
          <w:rFonts w:asciiTheme="minorEastAsia" w:hAnsiTheme="minorEastAsia" w:eastAsiaTheme="minorEastAsia"/>
          <w:sz w:val="32"/>
        </w:rPr>
      </w:pPr>
      <w:r>
        <w:rPr>
          <w:rFonts w:hint="eastAsia" w:asciiTheme="minorEastAsia" w:hAnsiTheme="minorEastAsia" w:eastAsiaTheme="minorEastAsia"/>
          <w:sz w:val="32"/>
        </w:rPr>
        <w:t>部门职责</w:t>
      </w:r>
      <w:r>
        <w:rPr>
          <w:rFonts w:asciiTheme="minorEastAsia" w:hAnsiTheme="minorEastAsia" w:eastAsiaTheme="minorEastAsia"/>
          <w:sz w:val="32"/>
        </w:rPr>
        <w:t>-</w:t>
      </w:r>
      <w:r>
        <w:rPr>
          <w:rFonts w:hint="eastAsia" w:asciiTheme="minorEastAsia" w:hAnsiTheme="minorEastAsia" w:eastAsiaTheme="minorEastAsia"/>
          <w:sz w:val="32"/>
        </w:rPr>
        <w:t>工作活动绩效目标</w:t>
      </w:r>
      <w:bookmarkEnd w:id="1"/>
    </w:p>
    <w:tbl>
      <w:tblPr>
        <w:tblStyle w:val="9"/>
        <w:tblW w:w="5000" w:type="pct"/>
        <w:tblInd w:w="0" w:type="dxa"/>
        <w:tblLayout w:type="fixed"/>
        <w:tblCellMar>
          <w:top w:w="0" w:type="dxa"/>
          <w:left w:w="108" w:type="dxa"/>
          <w:bottom w:w="0" w:type="dxa"/>
          <w:right w:w="108" w:type="dxa"/>
        </w:tblCellMar>
      </w:tblPr>
      <w:tblGrid>
        <w:gridCol w:w="1556"/>
        <w:gridCol w:w="1222"/>
        <w:gridCol w:w="4136"/>
        <w:gridCol w:w="2977"/>
        <w:gridCol w:w="1134"/>
        <w:gridCol w:w="850"/>
        <w:gridCol w:w="734"/>
        <w:gridCol w:w="950"/>
        <w:gridCol w:w="615"/>
      </w:tblGrid>
      <w:tr>
        <w:tblPrEx>
          <w:tblCellMar>
            <w:top w:w="0" w:type="dxa"/>
            <w:left w:w="108" w:type="dxa"/>
            <w:bottom w:w="0" w:type="dxa"/>
            <w:right w:w="108" w:type="dxa"/>
          </w:tblCellMar>
        </w:tblPrEx>
        <w:trPr>
          <w:trHeight w:val="315" w:hRule="atLeast"/>
        </w:trPr>
        <w:tc>
          <w:tcPr>
            <w:tcW w:w="3889" w:type="pct"/>
            <w:gridSpan w:val="5"/>
            <w:tcBorders>
              <w:top w:val="single" w:color="FFFFFF" w:sz="8" w:space="0"/>
              <w:left w:val="single" w:color="FFFFFF" w:sz="8" w:space="0"/>
              <w:bottom w:val="single" w:color="000000" w:sz="8" w:space="0"/>
              <w:right w:val="single" w:color="FFFFFF" w:sz="8" w:space="0"/>
            </w:tcBorders>
            <w:shd w:val="clear" w:color="auto" w:fill="auto"/>
            <w:vAlign w:val="bottom"/>
          </w:tcPr>
          <w:p>
            <w:pPr>
              <w:widowControl/>
              <w:jc w:val="left"/>
              <w:rPr>
                <w:rFonts w:cs="Tahoma" w:asciiTheme="minorEastAsia" w:hAnsiTheme="minorEastAsia" w:eastAsiaTheme="minorEastAsia"/>
                <w:color w:val="000000"/>
                <w:kern w:val="0"/>
                <w:sz w:val="24"/>
                <w:szCs w:val="24"/>
              </w:rPr>
            </w:pPr>
            <w:r>
              <w:rPr>
                <w:rFonts w:hint="eastAsia" w:cs="Tahoma" w:asciiTheme="minorEastAsia" w:hAnsiTheme="minorEastAsia" w:eastAsiaTheme="minorEastAsia"/>
                <w:color w:val="000000"/>
                <w:kern w:val="0"/>
                <w:sz w:val="24"/>
                <w:szCs w:val="24"/>
              </w:rPr>
              <w:t>549河北馆陶经济开发区管理委员会</w:t>
            </w:r>
          </w:p>
        </w:tc>
        <w:tc>
          <w:tcPr>
            <w:tcW w:w="1111" w:type="pct"/>
            <w:gridSpan w:val="4"/>
            <w:tcBorders>
              <w:top w:val="single" w:color="FFFFFF" w:sz="8" w:space="0"/>
              <w:left w:val="nil"/>
              <w:bottom w:val="single" w:color="000000" w:sz="8" w:space="0"/>
              <w:right w:val="single" w:color="FFFFFF" w:sz="8" w:space="0"/>
            </w:tcBorders>
            <w:shd w:val="clear" w:color="auto" w:fill="auto"/>
            <w:vAlign w:val="bottom"/>
          </w:tcPr>
          <w:p>
            <w:pPr>
              <w:widowControl/>
              <w:jc w:val="right"/>
              <w:rPr>
                <w:rFonts w:cs="Tahoma" w:asciiTheme="minorEastAsia" w:hAnsiTheme="minorEastAsia" w:eastAsiaTheme="minorEastAsia"/>
                <w:color w:val="000000"/>
                <w:kern w:val="0"/>
                <w:sz w:val="24"/>
                <w:szCs w:val="24"/>
              </w:rPr>
            </w:pPr>
            <w:r>
              <w:rPr>
                <w:rFonts w:hint="eastAsia" w:cs="Tahoma" w:asciiTheme="minorEastAsia" w:hAnsiTheme="minorEastAsia" w:eastAsiaTheme="minorEastAsia"/>
                <w:color w:val="000000"/>
                <w:kern w:val="0"/>
                <w:sz w:val="24"/>
                <w:szCs w:val="24"/>
              </w:rPr>
              <w:t>单位：元</w:t>
            </w:r>
          </w:p>
        </w:tc>
      </w:tr>
      <w:tr>
        <w:tblPrEx>
          <w:tblCellMar>
            <w:top w:w="0" w:type="dxa"/>
            <w:left w:w="108" w:type="dxa"/>
            <w:bottom w:w="0" w:type="dxa"/>
            <w:right w:w="108" w:type="dxa"/>
          </w:tblCellMar>
        </w:tblPrEx>
        <w:trPr>
          <w:trHeight w:val="300" w:hRule="atLeast"/>
        </w:trPr>
        <w:tc>
          <w:tcPr>
            <w:tcW w:w="549" w:type="pct"/>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职责活动</w:t>
            </w:r>
          </w:p>
        </w:tc>
        <w:tc>
          <w:tcPr>
            <w:tcW w:w="431" w:type="pct"/>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年度预算数</w:t>
            </w:r>
          </w:p>
        </w:tc>
        <w:tc>
          <w:tcPr>
            <w:tcW w:w="1459" w:type="pct"/>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内容描述</w:t>
            </w:r>
          </w:p>
        </w:tc>
        <w:tc>
          <w:tcPr>
            <w:tcW w:w="1050" w:type="pct"/>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绩效目标</w:t>
            </w:r>
          </w:p>
        </w:tc>
        <w:tc>
          <w:tcPr>
            <w:tcW w:w="400" w:type="pct"/>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绩效指标</w:t>
            </w:r>
          </w:p>
        </w:tc>
        <w:tc>
          <w:tcPr>
            <w:tcW w:w="1111" w:type="pct"/>
            <w:gridSpan w:val="4"/>
            <w:tcBorders>
              <w:top w:val="single" w:color="000000" w:sz="8" w:space="0"/>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评价标准</w:t>
            </w:r>
          </w:p>
        </w:tc>
      </w:tr>
      <w:tr>
        <w:tblPrEx>
          <w:tblCellMar>
            <w:top w:w="0" w:type="dxa"/>
            <w:left w:w="108" w:type="dxa"/>
            <w:bottom w:w="0" w:type="dxa"/>
            <w:right w:w="108" w:type="dxa"/>
          </w:tblCellMar>
        </w:tblPrEx>
        <w:trPr>
          <w:trHeight w:val="300" w:hRule="atLeast"/>
        </w:trPr>
        <w:tc>
          <w:tcPr>
            <w:tcW w:w="549" w:type="pct"/>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431" w:type="pct"/>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459" w:type="pct"/>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50" w:type="pct"/>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400" w:type="pct"/>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优</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良</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中</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差</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一、园区发展规划</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根据国家政策，结合园区实际情况，研究制定园区中长期经济发展规划及环评规划，土地、水、电集约利用规划。</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依据各项规划，实现土地、水、电力等资源的集约利用，建设环保型新型园区，为园区科学、可持续发展提供依据。</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1、园区规划安评</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组织专业机构研究制定园区规划、安评、环评等手续，报上级部门审批。</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园区规划、环评、安评等手续齐全</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二、园区建设</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逐步完善园区道路、污水管网、水电等基础设施，根据国家政策建设创业辅导、科研中心、培训基地等服务配套设施。</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通过基础设施和配套设施的不断完善，优化园区投资环境，提高项目承载力，为投资创业者提供良好的创业平台。</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4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1、园区道路维修、污水管网建设、绿化养护、污水处理湿地、消防站建设</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300000</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组织实施园区内道路、管网、绿化、河道维修、污水处理等基础设施和服务中心、特勤消防站、污水处理厂湿地等配套设施建设、管理和日常维护</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园区基础设施完善，配套设施齐全</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基础设施完善率</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90%-100%</w:t>
            </w: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80%-90%</w:t>
            </w: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70%-80%</w:t>
            </w: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70%以下</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三、园区招商</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大力引进高科技项目、技术、人才，为园区发展，企业发展增强后备力量，增强发展后劲。</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多渠道开展招商活动，不断引进新项目、新技术、新人才，确保园区发展活力。。</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1、招商引资</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300000</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针对园区项目，组织或参加各种对接、洽谈等招商活动和人才交流活动；</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完成全年招商任务和人才引进任务</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项目招商完成率</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90%-100%</w:t>
            </w: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80%-90%</w:t>
            </w: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70%-80%</w:t>
            </w: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70%以下　</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四、园区管理</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督导、推进园区在建项目，加强项目建设管理力度，确保项目按期顺利建设。监督管理企业的合法生产运营。</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按期完成园区入驻项目的建设任务，监督管理园区企业正常生产运营，减少或避免发展不安全事件。</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1、项目、企业监督管理</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970000.00</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监督管理园区的项目建设、企业生产等活动。</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园区项目建设顺利，企业生产运营正常</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项目投产率，企业正常生产运营数量</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90%-100%</w:t>
            </w: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80%-90%</w:t>
            </w: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cs="Tahoma" w:asciiTheme="minorEastAsia" w:hAnsiTheme="minorEastAsia" w:eastAsiaTheme="minorEastAsia"/>
                <w:color w:val="000000"/>
                <w:kern w:val="0"/>
                <w:szCs w:val="21"/>
              </w:rPr>
              <w:t>70%-80%</w:t>
            </w: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70%以下　</w:t>
            </w:r>
          </w:p>
        </w:tc>
      </w:tr>
      <w:tr>
        <w:tblPrEx>
          <w:tblCellMar>
            <w:top w:w="0" w:type="dxa"/>
            <w:left w:w="108" w:type="dxa"/>
            <w:bottom w:w="0" w:type="dxa"/>
            <w:right w:w="108" w:type="dxa"/>
          </w:tblCellMar>
        </w:tblPrEx>
        <w:trPr>
          <w:trHeight w:val="138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五、帮扶职能</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服务创业，为企业贷款、技术升级、品牌宣传；企业招工、培训、职称提升等方面提供帮助，维护企业周边环境，保障项目业主利益和职工权益。</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完成企业各项帮扶任务，不断扩大企业生成规模，增大企业发展空间，增加效益。</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305"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1、帮扶创业、服务企业</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服务、扶持中小投资者创业发展，帮扶规模企业技术改造，扩大生产，品牌宣传，职工培训，维护周边环境，为创业者和企业提供便利服务和轻松环境。</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完成各项帮扶任务</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96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六、安全环保监督职能</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负责园区大气污染在线监控、园区大气第三方治理、负责园区安全评价工作。。</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保障园区企业安全生产、园区及周边环境优美、天蓝水绿。</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14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1、园区大气污染在线监测、园区大气第三方治理。</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负责园区安全、环保及生产方面的宣传工作。负责园区大气污染在线监控、园区大气第三方治理、负责园区安全评价工作。。</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企业安全生产，周边环境无臭味</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305"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七、推进新农村建设，加快农村基础设施建设。</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通过实施农村面貌改造提升行动和示范村建设，加快建设社会主义新农村。</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通过实施农村面貌改造提升行动和开展新民居中心村示范点建设，加快建设社会主义新农村。改善农村环境面貌，提升农民生产生活条件。</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1290" w:hRule="atLeast"/>
        </w:trPr>
        <w:tc>
          <w:tcPr>
            <w:tcW w:w="549" w:type="pct"/>
            <w:tcBorders>
              <w:top w:val="nil"/>
              <w:left w:val="single" w:color="000000" w:sz="8" w:space="0"/>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1、农村面貌改造提升，农村基础设施建设，新农村建设。</w:t>
            </w:r>
          </w:p>
        </w:tc>
        <w:tc>
          <w:tcPr>
            <w:tcW w:w="431"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459"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按照统筹城乡发展要求，组织实施农村面貌改造提升行动和新农村建设工作。</w:t>
            </w:r>
          </w:p>
        </w:tc>
        <w:tc>
          <w:tcPr>
            <w:tcW w:w="105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园区托管村农村面貌改造提升全部完成，重点村完成新农村建设</w:t>
            </w:r>
          </w:p>
        </w:tc>
        <w:tc>
          <w:tcPr>
            <w:tcW w:w="400" w:type="pct"/>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00"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59"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335"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217" w:type="pct"/>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bl>
    <w:p>
      <w:pPr>
        <w:rPr>
          <w:rFonts w:asciiTheme="minorEastAsia" w:hAnsiTheme="minorEastAsia" w:eastAsiaTheme="minorEastAsia"/>
          <w:b/>
          <w:sz w:val="32"/>
          <w:szCs w:val="32"/>
        </w:rPr>
      </w:pPr>
    </w:p>
    <w:p>
      <w:pPr>
        <w:ind w:firstLine="560"/>
        <w:rPr>
          <w:rFonts w:asciiTheme="minorEastAsia" w:hAnsiTheme="minorEastAsia" w:eastAsiaTheme="minorEastAsia"/>
          <w:b/>
          <w:sz w:val="32"/>
          <w:szCs w:val="32"/>
        </w:rPr>
      </w:pPr>
    </w:p>
    <w:bookmarkEnd w:id="0"/>
    <w:p>
      <w:pPr>
        <w:autoSpaceDE w:val="0"/>
        <w:autoSpaceDN w:val="0"/>
        <w:adjustRightInd w:val="0"/>
        <w:ind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六、政府采购预算情况</w:t>
      </w:r>
    </w:p>
    <w:p>
      <w:pPr>
        <w:outlineLvl w:val="0"/>
        <w:rPr>
          <w:rFonts w:asciiTheme="minorEastAsia" w:hAnsiTheme="minorEastAsia" w:eastAsiaTheme="minorEastAsia"/>
          <w:sz w:val="32"/>
          <w:szCs w:val="24"/>
        </w:rPr>
      </w:pPr>
      <w:bookmarkStart w:id="2" w:name="_Toc471398468"/>
      <w:r>
        <w:rPr>
          <w:rFonts w:asciiTheme="minorEastAsia" w:hAnsiTheme="minorEastAsia" w:eastAsiaTheme="minorEastAsia"/>
          <w:sz w:val="32"/>
          <w:szCs w:val="24"/>
        </w:rPr>
        <w:t xml:space="preserve">    201</w:t>
      </w:r>
      <w:r>
        <w:rPr>
          <w:rFonts w:hint="eastAsia" w:asciiTheme="minorEastAsia" w:hAnsiTheme="minorEastAsia" w:eastAsiaTheme="minorEastAsia"/>
          <w:sz w:val="32"/>
          <w:szCs w:val="24"/>
        </w:rPr>
        <w:t>9年，我单位安排政府采购预算1.1万元。具体内容见下表。</w:t>
      </w:r>
    </w:p>
    <w:bookmarkEnd w:id="2"/>
    <w:p>
      <w:pPr>
        <w:jc w:val="center"/>
        <w:outlineLvl w:val="0"/>
        <w:rPr>
          <w:rFonts w:asciiTheme="minorEastAsia" w:hAnsiTheme="minorEastAsia" w:eastAsiaTheme="minorEastAsia"/>
          <w:sz w:val="32"/>
        </w:rPr>
      </w:pPr>
      <w:bookmarkStart w:id="3" w:name="_Toc504489153"/>
      <w:r>
        <w:rPr>
          <w:rFonts w:hint="eastAsia" w:asciiTheme="minorEastAsia" w:hAnsiTheme="minorEastAsia" w:eastAsiaTheme="minorEastAsia"/>
          <w:sz w:val="32"/>
        </w:rPr>
        <w:t>部门政府采购预算</w:t>
      </w:r>
      <w:bookmarkEnd w:id="3"/>
    </w:p>
    <w:tbl>
      <w:tblPr>
        <w:tblStyle w:val="9"/>
        <w:tblW w:w="15120" w:type="dxa"/>
        <w:tblInd w:w="9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15" w:hRule="atLeast"/>
        </w:trPr>
        <w:tc>
          <w:tcPr>
            <w:tcW w:w="7560" w:type="dxa"/>
            <w:gridSpan w:val="7"/>
            <w:tcBorders>
              <w:top w:val="single" w:color="FFFFFF" w:sz="8" w:space="0"/>
              <w:left w:val="single" w:color="FFFFFF" w:sz="8" w:space="0"/>
              <w:bottom w:val="single" w:color="000000" w:sz="8" w:space="0"/>
              <w:right w:val="single" w:color="FFFFFF" w:sz="8" w:space="0"/>
            </w:tcBorders>
            <w:shd w:val="clear" w:color="auto" w:fill="auto"/>
            <w:vAlign w:val="bottom"/>
          </w:tcPr>
          <w:p>
            <w:pPr>
              <w:widowControl/>
              <w:jc w:val="left"/>
              <w:rPr>
                <w:rFonts w:cs="Tahoma" w:asciiTheme="minorEastAsia" w:hAnsiTheme="minorEastAsia" w:eastAsiaTheme="minorEastAsia"/>
                <w:color w:val="000000"/>
                <w:kern w:val="0"/>
                <w:sz w:val="24"/>
                <w:szCs w:val="24"/>
              </w:rPr>
            </w:pPr>
            <w:r>
              <w:rPr>
                <w:rFonts w:hint="eastAsia" w:cs="Tahoma" w:asciiTheme="minorEastAsia" w:hAnsiTheme="minorEastAsia" w:eastAsiaTheme="minorEastAsia"/>
                <w:color w:val="000000"/>
                <w:kern w:val="0"/>
                <w:sz w:val="24"/>
                <w:szCs w:val="24"/>
              </w:rPr>
              <w:t>549馆陶经济开发区</w:t>
            </w:r>
          </w:p>
        </w:tc>
        <w:tc>
          <w:tcPr>
            <w:tcW w:w="7560" w:type="dxa"/>
            <w:gridSpan w:val="7"/>
            <w:tcBorders>
              <w:top w:val="single" w:color="FFFFFF" w:sz="8" w:space="0"/>
              <w:left w:val="nil"/>
              <w:bottom w:val="single" w:color="000000" w:sz="8" w:space="0"/>
              <w:right w:val="single" w:color="FFFFFF" w:sz="8" w:space="0"/>
            </w:tcBorders>
            <w:shd w:val="clear" w:color="auto" w:fill="auto"/>
            <w:vAlign w:val="bottom"/>
          </w:tcPr>
          <w:p>
            <w:pPr>
              <w:widowControl/>
              <w:jc w:val="right"/>
              <w:rPr>
                <w:rFonts w:cs="Tahoma" w:asciiTheme="minorEastAsia" w:hAnsiTheme="minorEastAsia" w:eastAsiaTheme="minorEastAsia"/>
                <w:color w:val="000000"/>
                <w:kern w:val="0"/>
                <w:sz w:val="24"/>
                <w:szCs w:val="24"/>
              </w:rPr>
            </w:pPr>
            <w:r>
              <w:rPr>
                <w:rFonts w:hint="eastAsia" w:cs="Tahoma" w:asciiTheme="minorEastAsia" w:hAnsiTheme="minorEastAsia" w:eastAsiaTheme="minorEastAsia"/>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政府采购项目来源</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采购物品名称</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政府采购目录序号</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数量  单位</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数量</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单价</w:t>
            </w:r>
          </w:p>
        </w:tc>
        <w:tc>
          <w:tcPr>
            <w:tcW w:w="7560" w:type="dxa"/>
            <w:gridSpan w:val="7"/>
            <w:tcBorders>
              <w:top w:val="single" w:color="000000" w:sz="8" w:space="0"/>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政府采购金额</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项目名称</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预算资金</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总计</w:t>
            </w:r>
          </w:p>
        </w:tc>
        <w:tc>
          <w:tcPr>
            <w:tcW w:w="5400" w:type="dxa"/>
            <w:gridSpan w:val="5"/>
            <w:tcBorders>
              <w:top w:val="single" w:color="000000" w:sz="8" w:space="0"/>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当年部门预算安排资金</w:t>
            </w:r>
          </w:p>
        </w:tc>
        <w:tc>
          <w:tcPr>
            <w:tcW w:w="1080" w:type="dxa"/>
            <w:vMerge w:val="restart"/>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其他渠道资金</w:t>
            </w:r>
          </w:p>
        </w:tc>
      </w:tr>
      <w:tr>
        <w:tblPrEx>
          <w:tblCellMar>
            <w:top w:w="0" w:type="dxa"/>
            <w:left w:w="108" w:type="dxa"/>
            <w:bottom w:w="0" w:type="dxa"/>
            <w:right w:w="108" w:type="dxa"/>
          </w:tblCellMar>
        </w:tblPrEx>
        <w:trPr>
          <w:trHeight w:val="540" w:hRule="atLeast"/>
        </w:trPr>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合计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一般公共预算拨款</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基金预算拨款</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财政专户核拨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其他来源收入</w:t>
            </w: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left"/>
              <w:rPr>
                <w:rFonts w:cs="Tahoma" w:asciiTheme="minorEastAsia" w:hAnsiTheme="minorEastAsia" w:eastAsiaTheme="minorEastAsia"/>
                <w:b/>
                <w:bCs/>
                <w:color w:val="000000"/>
                <w:kern w:val="0"/>
                <w:szCs w:val="21"/>
              </w:rPr>
            </w:pPr>
          </w:p>
        </w:tc>
      </w:tr>
      <w:tr>
        <w:tblPrEx>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合　计</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1.1</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1.1</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1.1</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1.1</w:t>
            </w:r>
          </w:p>
        </w:tc>
        <w:tc>
          <w:tcPr>
            <w:tcW w:w="1080" w:type="dxa"/>
            <w:tcBorders>
              <w:top w:val="nil"/>
              <w:left w:val="nil"/>
              <w:bottom w:val="single" w:color="000000" w:sz="8" w:space="0"/>
              <w:right w:val="single" w:color="000000" w:sz="8" w:space="0"/>
            </w:tcBorders>
            <w:shd w:val="clear" w:color="auto" w:fill="auto"/>
            <w:vAlign w:val="bottom"/>
          </w:tcPr>
          <w:p>
            <w:pPr>
              <w:widowControl/>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r>
      <w:tr>
        <w:tblPrEx>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日常公用</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0.22</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日常通用设备</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A02</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台</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1</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0.22</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0.22</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0.22</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0.22</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525" w:hRule="atLeast"/>
        </w:trPr>
        <w:tc>
          <w:tcPr>
            <w:tcW w:w="1080" w:type="dxa"/>
            <w:tcBorders>
              <w:top w:val="nil"/>
              <w:left w:val="single" w:color="000000" w:sz="8" w:space="0"/>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项目支出</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0.88</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日常通用设备</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A02</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台</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2</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0.44</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0.88</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0.88</w:t>
            </w:r>
          </w:p>
        </w:tc>
        <w:tc>
          <w:tcPr>
            <w:tcW w:w="1080" w:type="dxa"/>
            <w:tcBorders>
              <w:top w:val="nil"/>
              <w:left w:val="nil"/>
              <w:bottom w:val="single" w:color="000000" w:sz="8" w:space="0"/>
              <w:right w:val="single" w:color="000000" w:sz="8" w:space="0"/>
            </w:tcBorders>
            <w:shd w:val="clear" w:color="auto" w:fill="auto"/>
            <w:vAlign w:val="bottom"/>
          </w:tcPr>
          <w:p>
            <w:pPr>
              <w:widowControl/>
              <w:jc w:val="center"/>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0.88</w:t>
            </w:r>
          </w:p>
        </w:tc>
        <w:tc>
          <w:tcPr>
            <w:tcW w:w="1080" w:type="dxa"/>
            <w:tcBorders>
              <w:top w:val="nil"/>
              <w:left w:val="nil"/>
              <w:bottom w:val="single" w:color="000000" w:sz="8" w:space="0"/>
              <w:right w:val="single" w:color="000000" w:sz="8" w:space="0"/>
            </w:tcBorders>
            <w:shd w:val="clear" w:color="auto" w:fill="auto"/>
            <w:vAlign w:val="bottom"/>
          </w:tcPr>
          <w:p>
            <w:pPr>
              <w:widowControl/>
              <w:jc w:val="left"/>
              <w:rPr>
                <w:rFonts w:cs="Tahoma" w:asciiTheme="minorEastAsia" w:hAnsiTheme="minorEastAsia" w:eastAsiaTheme="minorEastAsia"/>
                <w:b/>
                <w:bCs/>
                <w:color w:val="000000"/>
                <w:kern w:val="0"/>
                <w:szCs w:val="21"/>
              </w:rPr>
            </w:pPr>
            <w:r>
              <w:rPr>
                <w:rFonts w:hint="eastAsia" w:cs="Tahoma" w:asciiTheme="minorEastAsia" w:hAnsiTheme="minorEastAsia" w:eastAsiaTheme="minorEastAsia"/>
                <w:b/>
                <w:bCs/>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c>
          <w:tcPr>
            <w:tcW w:w="1080" w:type="dxa"/>
            <w:tcBorders>
              <w:top w:val="nil"/>
              <w:left w:val="nil"/>
              <w:bottom w:val="single" w:color="000000" w:sz="8" w:space="0"/>
              <w:right w:val="single" w:color="000000" w:sz="8" w:space="0"/>
            </w:tcBorders>
            <w:shd w:val="clear" w:color="auto" w:fill="auto"/>
            <w:vAlign w:val="bottom"/>
          </w:tcPr>
          <w:p>
            <w:pPr>
              <w:widowControl/>
              <w:jc w:val="right"/>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　</w:t>
            </w:r>
          </w:p>
        </w:tc>
      </w:tr>
    </w:tbl>
    <w:p>
      <w:pPr>
        <w:autoSpaceDE w:val="0"/>
        <w:autoSpaceDN w:val="0"/>
        <w:adjustRightInd w:val="0"/>
        <w:ind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七、国有资产信息</w:t>
      </w:r>
    </w:p>
    <w:p>
      <w:pPr>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经济开发区上年末固定资产金额为38.1万元，本年新增固定资产5.6万元，固定资产折旧21.14万元，本年末固定资产年末数22.56万元（详见下表）。本年度我单位拟购置固定资产总额为1.1万元，主要为计算机设备及复印设备，已列入政府采购预算，详见政府采购预算表。</w:t>
      </w:r>
    </w:p>
    <w:p>
      <w:pPr>
        <w:ind w:firstLine="640"/>
        <w:rPr>
          <w:rFonts w:asciiTheme="minorEastAsia" w:hAnsiTheme="minorEastAsia" w:eastAsiaTheme="minorEastAsia"/>
          <w:sz w:val="32"/>
          <w:szCs w:val="32"/>
        </w:rPr>
      </w:pPr>
    </w:p>
    <w:tbl>
      <w:tblPr>
        <w:tblStyle w:val="9"/>
        <w:tblW w:w="11295" w:type="dxa"/>
        <w:jc w:val="center"/>
        <w:tblLayout w:type="fixed"/>
        <w:tblCellMar>
          <w:top w:w="15" w:type="dxa"/>
          <w:left w:w="15" w:type="dxa"/>
          <w:bottom w:w="15" w:type="dxa"/>
          <w:right w:w="15" w:type="dxa"/>
        </w:tblCellMar>
      </w:tblPr>
      <w:tblGrid>
        <w:gridCol w:w="4623"/>
        <w:gridCol w:w="671"/>
        <w:gridCol w:w="1344"/>
        <w:gridCol w:w="1635"/>
        <w:gridCol w:w="3022"/>
      </w:tblGrid>
      <w:tr>
        <w:tblPrEx>
          <w:tblCellMar>
            <w:top w:w="15" w:type="dxa"/>
            <w:left w:w="15" w:type="dxa"/>
            <w:bottom w:w="15" w:type="dxa"/>
            <w:right w:w="15" w:type="dxa"/>
          </w:tblCellMar>
        </w:tblPrEx>
        <w:trPr>
          <w:trHeight w:val="540" w:hRule="atLeast"/>
          <w:jc w:val="center"/>
        </w:trPr>
        <w:tc>
          <w:tcPr>
            <w:tcW w:w="11295" w:type="dxa"/>
            <w:gridSpan w:val="5"/>
            <w:vAlign w:val="bottom"/>
          </w:tcPr>
          <w:p>
            <w:pPr>
              <w:widowControl/>
              <w:jc w:val="center"/>
              <w:textAlignment w:val="bottom"/>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kern w:val="0"/>
                <w:sz w:val="32"/>
                <w:szCs w:val="32"/>
              </w:rPr>
              <w:t>部门固定资产占用情况表</w:t>
            </w:r>
          </w:p>
        </w:tc>
      </w:tr>
      <w:tr>
        <w:tblPrEx>
          <w:tblCellMar>
            <w:top w:w="15" w:type="dxa"/>
            <w:left w:w="15" w:type="dxa"/>
            <w:bottom w:w="15" w:type="dxa"/>
            <w:right w:w="15" w:type="dxa"/>
          </w:tblCellMar>
        </w:tblPrEx>
        <w:trPr>
          <w:trHeight w:val="256" w:hRule="atLeast"/>
          <w:jc w:val="center"/>
        </w:trPr>
        <w:tc>
          <w:tcPr>
            <w:tcW w:w="4623" w:type="dxa"/>
            <w:vAlign w:val="bottom"/>
          </w:tcPr>
          <w:p>
            <w:pPr>
              <w:rPr>
                <w:rFonts w:cs="Arial" w:asciiTheme="minorEastAsia" w:hAnsiTheme="minorEastAsia" w:eastAsiaTheme="minorEastAsia"/>
                <w:color w:val="000000"/>
                <w:sz w:val="20"/>
                <w:szCs w:val="20"/>
              </w:rPr>
            </w:pPr>
          </w:p>
        </w:tc>
        <w:tc>
          <w:tcPr>
            <w:tcW w:w="671" w:type="dxa"/>
            <w:vAlign w:val="bottom"/>
          </w:tcPr>
          <w:p>
            <w:pPr>
              <w:rPr>
                <w:rFonts w:cs="Arial" w:asciiTheme="minorEastAsia" w:hAnsiTheme="minorEastAsia" w:eastAsiaTheme="minorEastAsia"/>
                <w:color w:val="000000"/>
                <w:sz w:val="20"/>
                <w:szCs w:val="20"/>
              </w:rPr>
            </w:pPr>
          </w:p>
        </w:tc>
        <w:tc>
          <w:tcPr>
            <w:tcW w:w="1344" w:type="dxa"/>
            <w:vAlign w:val="bottom"/>
          </w:tcPr>
          <w:p>
            <w:pPr>
              <w:rPr>
                <w:rFonts w:cs="Arial" w:asciiTheme="minorEastAsia" w:hAnsiTheme="minorEastAsia" w:eastAsiaTheme="minorEastAsia"/>
                <w:color w:val="000000"/>
                <w:sz w:val="20"/>
                <w:szCs w:val="20"/>
              </w:rPr>
            </w:pPr>
          </w:p>
        </w:tc>
        <w:tc>
          <w:tcPr>
            <w:tcW w:w="1635" w:type="dxa"/>
            <w:vAlign w:val="bottom"/>
          </w:tcPr>
          <w:p>
            <w:pPr>
              <w:rPr>
                <w:rFonts w:cs="Arial" w:asciiTheme="minorEastAsia" w:hAnsiTheme="minorEastAsia" w:eastAsiaTheme="minorEastAsia"/>
                <w:color w:val="000000"/>
                <w:sz w:val="20"/>
                <w:szCs w:val="20"/>
              </w:rPr>
            </w:pPr>
          </w:p>
        </w:tc>
        <w:tc>
          <w:tcPr>
            <w:tcW w:w="3022" w:type="dxa"/>
            <w:vAlign w:val="bottom"/>
          </w:tcPr>
          <w:p>
            <w:pPr>
              <w:rPr>
                <w:rFonts w:cs="Arial" w:asciiTheme="minorEastAsia" w:hAnsiTheme="minorEastAsia" w:eastAsiaTheme="minorEastAsia"/>
                <w:color w:val="000000"/>
                <w:sz w:val="20"/>
                <w:szCs w:val="20"/>
              </w:rPr>
            </w:pPr>
          </w:p>
        </w:tc>
      </w:tr>
      <w:tr>
        <w:tblPrEx>
          <w:tblCellMar>
            <w:top w:w="15" w:type="dxa"/>
            <w:left w:w="15" w:type="dxa"/>
            <w:bottom w:w="15" w:type="dxa"/>
            <w:right w:w="15" w:type="dxa"/>
          </w:tblCellMar>
        </w:tblPrEx>
        <w:trPr>
          <w:trHeight w:val="285" w:hRule="atLeast"/>
          <w:jc w:val="center"/>
        </w:trPr>
        <w:tc>
          <w:tcPr>
            <w:tcW w:w="4623"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编制单位：河北馆陶经济开发区管理委员会</w:t>
            </w:r>
          </w:p>
        </w:tc>
        <w:tc>
          <w:tcPr>
            <w:tcW w:w="671" w:type="dxa"/>
            <w:tcBorders>
              <w:top w:val="single" w:color="000000" w:sz="4" w:space="0"/>
              <w:left w:val="single" w:color="000000" w:sz="4" w:space="0"/>
              <w:bottom w:val="single" w:color="000000" w:sz="4" w:space="0"/>
              <w:right w:val="single" w:color="000000" w:sz="4" w:space="0"/>
            </w:tcBorders>
            <w:vAlign w:val="bottom"/>
          </w:tcPr>
          <w:p>
            <w:pPr>
              <w:rPr>
                <w:rFonts w:cs="Arial" w:asciiTheme="minorEastAsia" w:hAnsiTheme="minorEastAsia" w:eastAsiaTheme="minorEastAsia"/>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pPr>
              <w:rPr>
                <w:rFonts w:cs="Arial" w:asciiTheme="minorEastAsia" w:hAnsiTheme="minorEastAsia" w:eastAsiaTheme="minorEastAsia"/>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rPr>
              <w:t>201</w:t>
            </w:r>
            <w:r>
              <w:rPr>
                <w:rFonts w:hint="eastAsia" w:cs="宋体" w:asciiTheme="minorEastAsia" w:hAnsiTheme="minorEastAsia" w:eastAsiaTheme="minorEastAsia"/>
                <w:color w:val="000000"/>
                <w:kern w:val="0"/>
                <w:sz w:val="24"/>
                <w:szCs w:val="24"/>
              </w:rPr>
              <w:t>8年度</w:t>
            </w:r>
          </w:p>
        </w:tc>
        <w:tc>
          <w:tcPr>
            <w:tcW w:w="30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rPr>
              <w:t>金额单位：元</w:t>
            </w:r>
          </w:p>
        </w:tc>
      </w:tr>
      <w:tr>
        <w:tblPrEx>
          <w:tblCellMar>
            <w:top w:w="15" w:type="dxa"/>
            <w:left w:w="15" w:type="dxa"/>
            <w:bottom w:w="15" w:type="dxa"/>
            <w:right w:w="15" w:type="dxa"/>
          </w:tblCellMar>
        </w:tblPrEx>
        <w:trPr>
          <w:trHeight w:val="390" w:hRule="atLeast"/>
          <w:jc w:val="center"/>
        </w:trPr>
        <w:tc>
          <w:tcPr>
            <w:tcW w:w="46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项　　目</w:t>
            </w:r>
          </w:p>
        </w:tc>
        <w:tc>
          <w:tcPr>
            <w:tcW w:w="20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价值</w:t>
            </w:r>
          </w:p>
        </w:tc>
      </w:tr>
      <w:tr>
        <w:tblPrEx>
          <w:tblCellMar>
            <w:top w:w="15" w:type="dxa"/>
            <w:left w:w="15" w:type="dxa"/>
            <w:bottom w:w="15" w:type="dxa"/>
            <w:right w:w="15" w:type="dxa"/>
          </w:tblCellMar>
        </w:tblPrEx>
        <w:trPr>
          <w:trHeight w:val="300" w:hRule="atLeast"/>
          <w:jc w:val="center"/>
        </w:trPr>
        <w:tc>
          <w:tcPr>
            <w:tcW w:w="4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2"/>
              </w:rPr>
            </w:pP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年末数</w:t>
            </w: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资产总额</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380925.04</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225594.13</w:t>
            </w: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 xml:space="preserve">  1</w:t>
            </w:r>
            <w:r>
              <w:rPr>
                <w:rFonts w:hint="eastAsia" w:cs="宋体" w:asciiTheme="minorEastAsia" w:hAnsiTheme="minorEastAsia" w:eastAsiaTheme="minorEastAsia"/>
                <w:color w:val="000000"/>
                <w:kern w:val="0"/>
                <w:sz w:val="22"/>
              </w:rPr>
              <w:t>、房屋（平方米）</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 xml:space="preserve">        1.</w:t>
            </w:r>
            <w:r>
              <w:rPr>
                <w:rFonts w:hint="eastAsia" w:cs="宋体" w:asciiTheme="minorEastAsia" w:hAnsiTheme="minorEastAsia" w:eastAsiaTheme="minorEastAsia"/>
                <w:color w:val="000000"/>
                <w:kern w:val="0"/>
                <w:sz w:val="22"/>
              </w:rPr>
              <w:t>办公用房</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　　</w:t>
            </w:r>
            <w:r>
              <w:rPr>
                <w:rFonts w:cs="宋体" w:asciiTheme="minorEastAsia" w:hAnsiTheme="minorEastAsia" w:eastAsiaTheme="minorEastAsia"/>
                <w:color w:val="000000"/>
                <w:kern w:val="0"/>
                <w:sz w:val="22"/>
              </w:rPr>
              <w:t xml:space="preserve">    2.</w:t>
            </w:r>
            <w:r>
              <w:rPr>
                <w:rFonts w:hint="eastAsia" w:cs="宋体" w:asciiTheme="minorEastAsia" w:hAnsiTheme="minorEastAsia" w:eastAsiaTheme="minorEastAsia"/>
                <w:color w:val="000000"/>
                <w:kern w:val="0"/>
                <w:sz w:val="22"/>
              </w:rPr>
              <w:t>业务用房</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　</w:t>
            </w:r>
            <w:r>
              <w:rPr>
                <w:rFonts w:cs="宋体" w:asciiTheme="minorEastAsia" w:hAnsiTheme="minorEastAsia" w:eastAsiaTheme="minorEastAsia"/>
                <w:color w:val="000000"/>
                <w:kern w:val="0"/>
                <w:sz w:val="22"/>
              </w:rPr>
              <w:t xml:space="preserve"> </w:t>
            </w:r>
            <w:r>
              <w:rPr>
                <w:rFonts w:hint="eastAsia" w:cs="宋体" w:asciiTheme="minorEastAsia" w:hAnsiTheme="minorEastAsia" w:eastAsiaTheme="minorEastAsia"/>
                <w:color w:val="000000"/>
                <w:kern w:val="0"/>
                <w:sz w:val="22"/>
              </w:rPr>
              <w:t>　</w:t>
            </w:r>
            <w:r>
              <w:rPr>
                <w:rFonts w:cs="宋体" w:asciiTheme="minorEastAsia" w:hAnsiTheme="minorEastAsia" w:eastAsiaTheme="minorEastAsia"/>
                <w:color w:val="000000"/>
                <w:kern w:val="0"/>
                <w:sz w:val="22"/>
              </w:rPr>
              <w:t xml:space="preserve">   3.</w:t>
            </w:r>
            <w:r>
              <w:rPr>
                <w:rFonts w:hint="eastAsia" w:cs="宋体" w:asciiTheme="minorEastAsia" w:hAnsiTheme="minorEastAsia" w:eastAsiaTheme="minorEastAsia"/>
                <w:color w:val="000000"/>
                <w:kern w:val="0"/>
                <w:sz w:val="22"/>
              </w:rPr>
              <w:t>其他（不含构筑物）</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 xml:space="preserve">  2</w:t>
            </w:r>
            <w:r>
              <w:rPr>
                <w:rFonts w:hint="eastAsia" w:cs="宋体" w:asciiTheme="minorEastAsia" w:hAnsiTheme="minorEastAsia" w:eastAsiaTheme="minorEastAsia"/>
                <w:color w:val="000000"/>
                <w:kern w:val="0"/>
                <w:sz w:val="22"/>
              </w:rPr>
              <w:t>、车辆（台、辆）</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 xml:space="preserve">  3</w:t>
            </w:r>
            <w:r>
              <w:rPr>
                <w:rFonts w:hint="eastAsia" w:cs="宋体" w:asciiTheme="minorEastAsia" w:hAnsiTheme="minorEastAsia" w:eastAsiaTheme="minorEastAsia"/>
                <w:color w:val="000000"/>
                <w:kern w:val="0"/>
                <w:sz w:val="22"/>
              </w:rPr>
              <w:t>、单价</w:t>
            </w:r>
            <w:r>
              <w:rPr>
                <w:rFonts w:cs="宋体" w:asciiTheme="minorEastAsia" w:hAnsiTheme="minorEastAsia" w:eastAsiaTheme="minorEastAsia"/>
                <w:color w:val="000000"/>
                <w:kern w:val="0"/>
                <w:sz w:val="22"/>
              </w:rPr>
              <w:t>50</w:t>
            </w:r>
            <w:r>
              <w:rPr>
                <w:rFonts w:hint="eastAsia" w:cs="宋体" w:asciiTheme="minorEastAsia" w:hAnsiTheme="minorEastAsia" w:eastAsiaTheme="minorEastAsia"/>
                <w:color w:val="000000"/>
                <w:kern w:val="0"/>
                <w:sz w:val="22"/>
              </w:rPr>
              <w:t>万元（含）以上的通用设备（台、套…）</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 xml:space="preserve">  4</w:t>
            </w:r>
            <w:r>
              <w:rPr>
                <w:rFonts w:hint="eastAsia" w:cs="宋体" w:asciiTheme="minorEastAsia" w:hAnsiTheme="minorEastAsia" w:eastAsiaTheme="minorEastAsia"/>
                <w:color w:val="000000"/>
                <w:kern w:val="0"/>
                <w:sz w:val="22"/>
              </w:rPr>
              <w:t>、单价</w:t>
            </w:r>
            <w:r>
              <w:rPr>
                <w:rFonts w:cs="宋体" w:asciiTheme="minorEastAsia" w:hAnsiTheme="minorEastAsia" w:eastAsiaTheme="minorEastAsia"/>
                <w:color w:val="000000"/>
                <w:kern w:val="0"/>
                <w:sz w:val="22"/>
              </w:rPr>
              <w:t>100</w:t>
            </w:r>
            <w:r>
              <w:rPr>
                <w:rFonts w:hint="eastAsia" w:cs="宋体" w:asciiTheme="minorEastAsia" w:hAnsiTheme="minorEastAsia" w:eastAsiaTheme="minorEastAsia"/>
                <w:color w:val="000000"/>
                <w:kern w:val="0"/>
                <w:sz w:val="22"/>
              </w:rPr>
              <w:t>万元（含）以上的专用设备（台、套…）</w:t>
            </w: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eastAsiaTheme="minorEastAsia"/>
                <w:color w:val="000000"/>
                <w:sz w:val="22"/>
              </w:rPr>
            </w:pPr>
          </w:p>
        </w:tc>
      </w:tr>
      <w:tr>
        <w:tblPrEx>
          <w:tblCellMar>
            <w:top w:w="15" w:type="dxa"/>
            <w:left w:w="15" w:type="dxa"/>
            <w:bottom w:w="15" w:type="dxa"/>
            <w:right w:w="15" w:type="dxa"/>
          </w:tblCellMar>
        </w:tblPrEx>
        <w:trPr>
          <w:trHeight w:val="300" w:hRule="atLeast"/>
          <w:jc w:val="center"/>
        </w:trPr>
        <w:tc>
          <w:tcPr>
            <w:tcW w:w="46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 xml:space="preserve">  5</w:t>
            </w:r>
            <w:r>
              <w:rPr>
                <w:rFonts w:hint="eastAsia" w:cs="宋体" w:asciiTheme="minorEastAsia" w:hAnsiTheme="minorEastAsia" w:eastAsiaTheme="minorEastAsia"/>
                <w:color w:val="000000"/>
                <w:kern w:val="0"/>
                <w:sz w:val="22"/>
              </w:rPr>
              <w:t>、其他固定资产</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sz w:val="22"/>
              </w:rPr>
            </w:pPr>
            <w:r>
              <w:rPr>
                <w:rFonts w:cs="宋体" w:asciiTheme="minorEastAsia" w:hAnsiTheme="minorEastAsia" w:eastAsiaTheme="minorEastAsia"/>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380925.04</w:t>
            </w:r>
            <w:r>
              <w:rPr>
                <w:rFonts w:cs="宋体" w:asciiTheme="minorEastAsia" w:hAnsiTheme="minorEastAsia" w:eastAsiaTheme="minorEastAsia"/>
                <w:color w:val="000000"/>
                <w:kern w:val="0"/>
                <w:sz w:val="22"/>
              </w:rPr>
              <w:t>0</w:t>
            </w:r>
          </w:p>
        </w:tc>
        <w:tc>
          <w:tcPr>
            <w:tcW w:w="302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cs="宋体" w:asciiTheme="minorEastAsia" w:hAnsiTheme="minorEastAsia" w:eastAsiaTheme="minorEastAsia"/>
                <w:color w:val="000000"/>
                <w:sz w:val="22"/>
              </w:rPr>
            </w:pPr>
            <w:r>
              <w:rPr>
                <w:rFonts w:hint="eastAsia" w:cs="宋体" w:asciiTheme="minorEastAsia" w:hAnsiTheme="minorEastAsia" w:eastAsiaTheme="minorEastAsia"/>
                <w:color w:val="000000"/>
                <w:kern w:val="0"/>
                <w:sz w:val="22"/>
              </w:rPr>
              <w:t>225594.13</w:t>
            </w:r>
          </w:p>
        </w:tc>
      </w:tr>
    </w:tbl>
    <w:p>
      <w:pPr>
        <w:autoSpaceDE w:val="0"/>
        <w:autoSpaceDN w:val="0"/>
        <w:adjustRightInd w:val="0"/>
        <w:ind w:left="198" w:firstLine="640" w:firstLineChars="200"/>
        <w:jc w:val="left"/>
        <w:rPr>
          <w:rFonts w:asciiTheme="minorEastAsia" w:hAnsiTheme="minorEastAsia" w:eastAsiaTheme="minorEastAsia"/>
          <w:sz w:val="32"/>
          <w:szCs w:val="32"/>
        </w:rPr>
      </w:pPr>
    </w:p>
    <w:p>
      <w:pPr>
        <w:autoSpaceDE w:val="0"/>
        <w:autoSpaceDN w:val="0"/>
        <w:adjustRightInd w:val="0"/>
        <w:ind w:left="198" w:firstLine="640" w:firstLineChars="200"/>
        <w:jc w:val="left"/>
        <w:rPr>
          <w:rFonts w:asciiTheme="minorEastAsia" w:hAnsiTheme="minorEastAsia" w:eastAsiaTheme="minorEastAsia"/>
          <w:sz w:val="32"/>
          <w:szCs w:val="32"/>
        </w:rPr>
      </w:pPr>
    </w:p>
    <w:p>
      <w:pPr>
        <w:autoSpaceDE w:val="0"/>
        <w:autoSpaceDN w:val="0"/>
        <w:adjustRightInd w:val="0"/>
        <w:ind w:left="198" w:firstLine="640" w:firstLineChars="200"/>
        <w:jc w:val="left"/>
        <w:rPr>
          <w:rFonts w:asciiTheme="minorEastAsia" w:hAnsiTheme="minorEastAsia" w:eastAsiaTheme="minorEastAsia"/>
          <w:sz w:val="32"/>
          <w:szCs w:val="32"/>
        </w:rPr>
      </w:pPr>
    </w:p>
    <w:p>
      <w:pPr>
        <w:autoSpaceDE w:val="0"/>
        <w:autoSpaceDN w:val="0"/>
        <w:adjustRightInd w:val="0"/>
        <w:ind w:left="198"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八、名词解释</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1</w:t>
      </w:r>
      <w:r>
        <w:rPr>
          <w:rFonts w:hint="eastAsia" w:asciiTheme="minorEastAsia" w:hAnsiTheme="minorEastAsia" w:eastAsiaTheme="minorEastAsia"/>
          <w:b/>
          <w:sz w:val="32"/>
          <w:szCs w:val="32"/>
        </w:rPr>
        <w:t>、一般公共预算拨款收入：</w:t>
      </w:r>
      <w:r>
        <w:rPr>
          <w:rFonts w:hint="eastAsia" w:asciiTheme="minorEastAsia" w:hAnsiTheme="minorEastAsia" w:eastAsiaTheme="minorEastAsia"/>
          <w:sz w:val="32"/>
          <w:szCs w:val="32"/>
        </w:rPr>
        <w:t>指县级财政当年拨付的资金。</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2</w:t>
      </w:r>
      <w:r>
        <w:rPr>
          <w:rFonts w:hint="eastAsia" w:asciiTheme="minorEastAsia" w:hAnsiTheme="minorEastAsia" w:eastAsiaTheme="minorEastAsia"/>
          <w:b/>
          <w:sz w:val="32"/>
          <w:szCs w:val="32"/>
        </w:rPr>
        <w:t>、事业收入：</w:t>
      </w:r>
      <w:r>
        <w:rPr>
          <w:rFonts w:hint="eastAsia" w:asciiTheme="minorEastAsia" w:hAnsiTheme="minorEastAsia" w:eastAsiaTheme="minorEastAsia"/>
          <w:sz w:val="32"/>
          <w:szCs w:val="32"/>
        </w:rPr>
        <w:t>指事业单位开展专业业务活动及辅助活动所取得的收入。</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3</w:t>
      </w:r>
      <w:r>
        <w:rPr>
          <w:rFonts w:hint="eastAsia" w:asciiTheme="minorEastAsia" w:hAnsiTheme="minorEastAsia" w:eastAsiaTheme="minorEastAsia"/>
          <w:b/>
          <w:sz w:val="32"/>
          <w:szCs w:val="32"/>
        </w:rPr>
        <w:t>、其他收入：</w:t>
      </w:r>
      <w:r>
        <w:rPr>
          <w:rFonts w:hint="eastAsia" w:asciiTheme="minorEastAsia" w:hAnsiTheme="minorEastAsia" w:eastAsiaTheme="minorEastAsia"/>
          <w:sz w:val="32"/>
          <w:szCs w:val="32"/>
        </w:rPr>
        <w:t>指除</w:t>
      </w:r>
      <w:r>
        <w:rPr>
          <w:rFonts w:asciiTheme="minorEastAsia" w:hAnsiTheme="minorEastAsia" w:eastAsiaTheme="minorEastAsia"/>
          <w:sz w:val="32"/>
          <w:szCs w:val="32"/>
        </w:rPr>
        <w:t>“</w:t>
      </w:r>
      <w:r>
        <w:rPr>
          <w:rFonts w:hint="eastAsia" w:asciiTheme="minorEastAsia" w:hAnsiTheme="minorEastAsia" w:eastAsiaTheme="minorEastAsia"/>
          <w:sz w:val="32"/>
          <w:szCs w:val="32"/>
        </w:rPr>
        <w:t>一般公共预算拨款收入</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r>
        <w:rPr>
          <w:rFonts w:asciiTheme="minorEastAsia" w:hAnsiTheme="minorEastAsia" w:eastAsiaTheme="minorEastAsia"/>
          <w:sz w:val="32"/>
          <w:szCs w:val="32"/>
        </w:rPr>
        <w:t>“</w:t>
      </w:r>
      <w:r>
        <w:rPr>
          <w:rFonts w:hint="eastAsia" w:asciiTheme="minorEastAsia" w:hAnsiTheme="minorEastAsia" w:eastAsiaTheme="minorEastAsia"/>
          <w:sz w:val="32"/>
          <w:szCs w:val="32"/>
        </w:rPr>
        <w:t>事业收入</w:t>
      </w:r>
      <w:r>
        <w:rPr>
          <w:rFonts w:asciiTheme="minorEastAsia" w:hAnsiTheme="minorEastAsia" w:eastAsiaTheme="minorEastAsia"/>
          <w:sz w:val="32"/>
          <w:szCs w:val="32"/>
        </w:rPr>
        <w:t>”</w:t>
      </w:r>
      <w:r>
        <w:rPr>
          <w:rFonts w:hint="eastAsia" w:asciiTheme="minorEastAsia" w:hAnsiTheme="minorEastAsia" w:eastAsiaTheme="minorEastAsia"/>
          <w:sz w:val="32"/>
          <w:szCs w:val="32"/>
        </w:rPr>
        <w:t>等以外的收入。主要是按规定动用的租房收入、存款利息收入等。</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4</w:t>
      </w:r>
      <w:r>
        <w:rPr>
          <w:rFonts w:hint="eastAsia" w:asciiTheme="minorEastAsia" w:hAnsiTheme="minorEastAsia" w:eastAsiaTheme="minorEastAsia"/>
          <w:b/>
          <w:sz w:val="32"/>
          <w:szCs w:val="32"/>
        </w:rPr>
        <w:t>、基本支出：</w:t>
      </w:r>
      <w:r>
        <w:rPr>
          <w:rFonts w:hint="eastAsia" w:asciiTheme="minorEastAsia" w:hAnsiTheme="minorEastAsia" w:eastAsiaTheme="minorEastAsia"/>
          <w:sz w:val="32"/>
          <w:szCs w:val="32"/>
        </w:rPr>
        <w:t>指为保障机构正常运转、完成日常工作任务而发生的人员支出和公用支出。</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5</w:t>
      </w:r>
      <w:r>
        <w:rPr>
          <w:rFonts w:hint="eastAsia" w:asciiTheme="minorEastAsia" w:hAnsiTheme="minorEastAsia" w:eastAsiaTheme="minorEastAsia"/>
          <w:b/>
          <w:sz w:val="32"/>
          <w:szCs w:val="32"/>
        </w:rPr>
        <w:t>、项目支出：</w:t>
      </w:r>
      <w:r>
        <w:rPr>
          <w:rFonts w:hint="eastAsia" w:asciiTheme="minorEastAsia" w:hAnsiTheme="minorEastAsia" w:eastAsiaTheme="minorEastAsia"/>
          <w:sz w:val="32"/>
          <w:szCs w:val="32"/>
        </w:rPr>
        <w:t>指在基本支出之外为完成特定行政任务和事业发展目标所发生的支出。</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6</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三公</w:t>
      </w:r>
      <w:r>
        <w:rPr>
          <w:rFonts w:asciiTheme="minorEastAsia" w:hAnsiTheme="minorEastAsia" w:eastAsiaTheme="minorEastAsia"/>
          <w:b/>
          <w:sz w:val="32"/>
          <w:szCs w:val="32"/>
        </w:rPr>
        <w:t>”</w:t>
      </w:r>
      <w:r>
        <w:rPr>
          <w:rFonts w:hint="eastAsia" w:asciiTheme="minorEastAsia" w:hAnsiTheme="minorEastAsia" w:eastAsiaTheme="minorEastAsia"/>
          <w:b/>
          <w:sz w:val="32"/>
          <w:szCs w:val="32"/>
        </w:rPr>
        <w:t>经费：</w:t>
      </w:r>
      <w:r>
        <w:rPr>
          <w:rFonts w:hint="eastAsia" w:asciiTheme="minorEastAsia" w:hAnsiTheme="minorEastAsia" w:eastAsiaTheme="minorEastAsia"/>
          <w:sz w:val="32"/>
          <w:szCs w:val="32"/>
        </w:rPr>
        <w:t>纳入县级财政预算管理的</w:t>
      </w:r>
      <w:r>
        <w:rPr>
          <w:rFonts w:asciiTheme="minorEastAsia" w:hAnsiTheme="minorEastAsia" w:eastAsiaTheme="minorEastAsia"/>
          <w:sz w:val="32"/>
          <w:szCs w:val="32"/>
        </w:rPr>
        <w:t>“</w:t>
      </w:r>
      <w:r>
        <w:rPr>
          <w:rFonts w:hint="eastAsia" w:asciiTheme="minorEastAsia" w:hAnsiTheme="minorEastAsia" w:eastAsiaTheme="minorEastAsia"/>
          <w:sz w:val="32"/>
          <w:szCs w:val="32"/>
        </w:rPr>
        <w:t>三公</w:t>
      </w:r>
      <w:r>
        <w:rPr>
          <w:rFonts w:asciiTheme="minorEastAsia" w:hAnsiTheme="minorEastAsia" w:eastAsiaTheme="minorEastAsia"/>
          <w:sz w:val="32"/>
          <w:szCs w:val="32"/>
        </w:rPr>
        <w:t>”</w:t>
      </w:r>
      <w:r>
        <w:rPr>
          <w:rFonts w:hint="eastAsia" w:asciiTheme="minorEastAsia" w:hAnsiTheme="minorEastAsia" w:eastAsiaTheme="minorEastAsia"/>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7</w:t>
      </w:r>
      <w:r>
        <w:rPr>
          <w:rFonts w:hint="eastAsia" w:asciiTheme="minorEastAsia" w:hAnsiTheme="minorEastAsia" w:eastAsiaTheme="minorEastAsia"/>
          <w:b/>
          <w:sz w:val="32"/>
          <w:szCs w:val="32"/>
        </w:rPr>
        <w:t>、机关运行费：</w:t>
      </w:r>
      <w:r>
        <w:rPr>
          <w:rFonts w:hint="eastAsia" w:asciiTheme="minorEastAsia" w:hAnsiTheme="minorEastAsia" w:eastAsiaTheme="minor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8</w:t>
      </w:r>
      <w:r>
        <w:rPr>
          <w:rFonts w:hint="eastAsia" w:asciiTheme="minorEastAsia" w:hAnsiTheme="minorEastAsia" w:eastAsiaTheme="minorEastAsia"/>
          <w:b/>
          <w:sz w:val="32"/>
          <w:szCs w:val="32"/>
        </w:rPr>
        <w:t>、上年结转：</w:t>
      </w:r>
      <w:r>
        <w:rPr>
          <w:rFonts w:hint="eastAsia" w:asciiTheme="minorEastAsia" w:hAnsiTheme="minorEastAsia" w:eastAsiaTheme="minorEastAsia"/>
          <w:sz w:val="32"/>
          <w:szCs w:val="32"/>
        </w:rPr>
        <w:t>指以前年度尚未完成、结转到本年仍按原规定用途继续使用的资金。</w:t>
      </w:r>
    </w:p>
    <w:p>
      <w:pPr>
        <w:tabs>
          <w:tab w:val="left" w:pos="11490"/>
        </w:tabs>
        <w:ind w:firstLine="643" w:firstLineChars="200"/>
        <w:rPr>
          <w:rFonts w:asciiTheme="minorEastAsia" w:hAnsiTheme="minorEastAsia" w:eastAsiaTheme="minorEastAsia"/>
          <w:sz w:val="32"/>
          <w:szCs w:val="32"/>
        </w:rPr>
      </w:pPr>
      <w:r>
        <w:rPr>
          <w:rFonts w:asciiTheme="minorEastAsia" w:hAnsiTheme="minorEastAsia" w:eastAsiaTheme="minorEastAsia"/>
          <w:b/>
          <w:sz w:val="32"/>
          <w:szCs w:val="32"/>
        </w:rPr>
        <w:t>9</w:t>
      </w:r>
      <w:r>
        <w:rPr>
          <w:rFonts w:hint="eastAsia" w:asciiTheme="minorEastAsia" w:hAnsiTheme="minorEastAsia" w:eastAsiaTheme="minorEastAsia"/>
          <w:b/>
          <w:sz w:val="32"/>
          <w:szCs w:val="32"/>
        </w:rPr>
        <w:t>、事业单位经营支出：</w:t>
      </w:r>
      <w:r>
        <w:rPr>
          <w:rFonts w:hint="eastAsia" w:asciiTheme="minorEastAsia" w:hAnsiTheme="minorEastAsia" w:eastAsiaTheme="minorEastAsia"/>
          <w:sz w:val="32"/>
          <w:szCs w:val="32"/>
        </w:rPr>
        <w:t>指事业单位在专业业务活动及其辅助活动之外开展非独立核算经营活动发生的支出。</w:t>
      </w:r>
    </w:p>
    <w:p>
      <w:pPr>
        <w:autoSpaceDE w:val="0"/>
        <w:autoSpaceDN w:val="0"/>
        <w:adjustRightInd w:val="0"/>
        <w:ind w:left="198" w:firstLine="643" w:firstLineChars="200"/>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九、其他需要说明的事项</w:t>
      </w:r>
    </w:p>
    <w:p>
      <w:p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C6AC1"/>
    <w:multiLevelType w:val="singleLevel"/>
    <w:tmpl w:val="858C6A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53CC"/>
    <w:rsid w:val="00035500"/>
    <w:rsid w:val="00037AF6"/>
    <w:rsid w:val="0004565F"/>
    <w:rsid w:val="00056CB8"/>
    <w:rsid w:val="00057F72"/>
    <w:rsid w:val="00072187"/>
    <w:rsid w:val="00075D5F"/>
    <w:rsid w:val="000A7850"/>
    <w:rsid w:val="000B529B"/>
    <w:rsid w:val="000C24E6"/>
    <w:rsid w:val="000C3A19"/>
    <w:rsid w:val="000D5C0F"/>
    <w:rsid w:val="00102BA8"/>
    <w:rsid w:val="001079D1"/>
    <w:rsid w:val="001245BB"/>
    <w:rsid w:val="001251A3"/>
    <w:rsid w:val="001643E8"/>
    <w:rsid w:val="00170C0A"/>
    <w:rsid w:val="001919C4"/>
    <w:rsid w:val="0019723B"/>
    <w:rsid w:val="001E0757"/>
    <w:rsid w:val="001E6DDC"/>
    <w:rsid w:val="001F7873"/>
    <w:rsid w:val="00211481"/>
    <w:rsid w:val="00220420"/>
    <w:rsid w:val="0022692A"/>
    <w:rsid w:val="00241FD4"/>
    <w:rsid w:val="00251B12"/>
    <w:rsid w:val="002579BD"/>
    <w:rsid w:val="00265318"/>
    <w:rsid w:val="002835D7"/>
    <w:rsid w:val="00290FD6"/>
    <w:rsid w:val="0029609A"/>
    <w:rsid w:val="00296113"/>
    <w:rsid w:val="002A39D7"/>
    <w:rsid w:val="002A673A"/>
    <w:rsid w:val="002C5E13"/>
    <w:rsid w:val="002C62BC"/>
    <w:rsid w:val="002E0EB8"/>
    <w:rsid w:val="002E518D"/>
    <w:rsid w:val="002F3E58"/>
    <w:rsid w:val="0030542C"/>
    <w:rsid w:val="00311B7A"/>
    <w:rsid w:val="00313D9C"/>
    <w:rsid w:val="00346F3C"/>
    <w:rsid w:val="0038407A"/>
    <w:rsid w:val="003D14E6"/>
    <w:rsid w:val="003E3B97"/>
    <w:rsid w:val="003F0F25"/>
    <w:rsid w:val="00415F1E"/>
    <w:rsid w:val="00424943"/>
    <w:rsid w:val="0042727E"/>
    <w:rsid w:val="0043175C"/>
    <w:rsid w:val="00437296"/>
    <w:rsid w:val="00451590"/>
    <w:rsid w:val="00451871"/>
    <w:rsid w:val="004706DE"/>
    <w:rsid w:val="00472923"/>
    <w:rsid w:val="0048634F"/>
    <w:rsid w:val="00486DCD"/>
    <w:rsid w:val="004A31E2"/>
    <w:rsid w:val="004B0C3A"/>
    <w:rsid w:val="004B7645"/>
    <w:rsid w:val="004C49A8"/>
    <w:rsid w:val="004D5788"/>
    <w:rsid w:val="004E3066"/>
    <w:rsid w:val="004E419C"/>
    <w:rsid w:val="004E74CD"/>
    <w:rsid w:val="00524EFD"/>
    <w:rsid w:val="00572067"/>
    <w:rsid w:val="00573562"/>
    <w:rsid w:val="00586FFD"/>
    <w:rsid w:val="00590ECE"/>
    <w:rsid w:val="005D6DCD"/>
    <w:rsid w:val="005F5714"/>
    <w:rsid w:val="005F5D4C"/>
    <w:rsid w:val="00600A07"/>
    <w:rsid w:val="00611D03"/>
    <w:rsid w:val="00614A29"/>
    <w:rsid w:val="00631A9D"/>
    <w:rsid w:val="0065118C"/>
    <w:rsid w:val="0066251F"/>
    <w:rsid w:val="00673D76"/>
    <w:rsid w:val="006854F0"/>
    <w:rsid w:val="006920B9"/>
    <w:rsid w:val="006B1C4A"/>
    <w:rsid w:val="006B610D"/>
    <w:rsid w:val="006E49F5"/>
    <w:rsid w:val="007013C8"/>
    <w:rsid w:val="0070250B"/>
    <w:rsid w:val="0072726E"/>
    <w:rsid w:val="00753836"/>
    <w:rsid w:val="0075393C"/>
    <w:rsid w:val="00754592"/>
    <w:rsid w:val="007610C9"/>
    <w:rsid w:val="00776C08"/>
    <w:rsid w:val="007C219A"/>
    <w:rsid w:val="007E1DA8"/>
    <w:rsid w:val="007F6C26"/>
    <w:rsid w:val="00813208"/>
    <w:rsid w:val="00817533"/>
    <w:rsid w:val="008334AE"/>
    <w:rsid w:val="00835AB3"/>
    <w:rsid w:val="00836FED"/>
    <w:rsid w:val="0083724E"/>
    <w:rsid w:val="00841D53"/>
    <w:rsid w:val="00845CD2"/>
    <w:rsid w:val="00852B0D"/>
    <w:rsid w:val="00864B7F"/>
    <w:rsid w:val="008814F5"/>
    <w:rsid w:val="00881692"/>
    <w:rsid w:val="008A6576"/>
    <w:rsid w:val="008B3CC5"/>
    <w:rsid w:val="008B52CD"/>
    <w:rsid w:val="008C7C4D"/>
    <w:rsid w:val="008E4261"/>
    <w:rsid w:val="008E70D4"/>
    <w:rsid w:val="008F4662"/>
    <w:rsid w:val="00905D08"/>
    <w:rsid w:val="00910960"/>
    <w:rsid w:val="00925753"/>
    <w:rsid w:val="009425F4"/>
    <w:rsid w:val="00943BD8"/>
    <w:rsid w:val="00954B2C"/>
    <w:rsid w:val="0095689C"/>
    <w:rsid w:val="00956F0E"/>
    <w:rsid w:val="00966C5C"/>
    <w:rsid w:val="00972C24"/>
    <w:rsid w:val="00973104"/>
    <w:rsid w:val="00995BF0"/>
    <w:rsid w:val="009A16D5"/>
    <w:rsid w:val="009A353D"/>
    <w:rsid w:val="009B0B77"/>
    <w:rsid w:val="009B511E"/>
    <w:rsid w:val="009D37D3"/>
    <w:rsid w:val="00A16E6C"/>
    <w:rsid w:val="00A40F60"/>
    <w:rsid w:val="00A44E3D"/>
    <w:rsid w:val="00A72D2E"/>
    <w:rsid w:val="00A74447"/>
    <w:rsid w:val="00A74CE5"/>
    <w:rsid w:val="00A77500"/>
    <w:rsid w:val="00A82ADC"/>
    <w:rsid w:val="00A911E7"/>
    <w:rsid w:val="00A939D9"/>
    <w:rsid w:val="00AB6685"/>
    <w:rsid w:val="00AD5259"/>
    <w:rsid w:val="00AE5E03"/>
    <w:rsid w:val="00AE7517"/>
    <w:rsid w:val="00AE7612"/>
    <w:rsid w:val="00B01D36"/>
    <w:rsid w:val="00B078CD"/>
    <w:rsid w:val="00B20712"/>
    <w:rsid w:val="00B20C91"/>
    <w:rsid w:val="00B3715A"/>
    <w:rsid w:val="00B43238"/>
    <w:rsid w:val="00B44003"/>
    <w:rsid w:val="00B45DD3"/>
    <w:rsid w:val="00B73582"/>
    <w:rsid w:val="00B75216"/>
    <w:rsid w:val="00B755A2"/>
    <w:rsid w:val="00B9104C"/>
    <w:rsid w:val="00B91D52"/>
    <w:rsid w:val="00B9490F"/>
    <w:rsid w:val="00BA1ACD"/>
    <w:rsid w:val="00BD09F8"/>
    <w:rsid w:val="00C005B2"/>
    <w:rsid w:val="00C20379"/>
    <w:rsid w:val="00C56B4C"/>
    <w:rsid w:val="00C825AE"/>
    <w:rsid w:val="00C92C03"/>
    <w:rsid w:val="00CA7176"/>
    <w:rsid w:val="00CC75B0"/>
    <w:rsid w:val="00CD2773"/>
    <w:rsid w:val="00CE01BA"/>
    <w:rsid w:val="00CE143B"/>
    <w:rsid w:val="00D07DBA"/>
    <w:rsid w:val="00D27003"/>
    <w:rsid w:val="00D368D5"/>
    <w:rsid w:val="00D9307A"/>
    <w:rsid w:val="00E167C7"/>
    <w:rsid w:val="00E41C0D"/>
    <w:rsid w:val="00E55B78"/>
    <w:rsid w:val="00E76361"/>
    <w:rsid w:val="00EB2A87"/>
    <w:rsid w:val="00EC47F6"/>
    <w:rsid w:val="00EF08C9"/>
    <w:rsid w:val="00EF535E"/>
    <w:rsid w:val="00F14A62"/>
    <w:rsid w:val="00F247B6"/>
    <w:rsid w:val="00F471F7"/>
    <w:rsid w:val="00F66032"/>
    <w:rsid w:val="00F83B96"/>
    <w:rsid w:val="00F8441D"/>
    <w:rsid w:val="00F87C1E"/>
    <w:rsid w:val="00F958C2"/>
    <w:rsid w:val="00FA740E"/>
    <w:rsid w:val="00FC06C7"/>
    <w:rsid w:val="00FD5DB4"/>
    <w:rsid w:val="00FE1724"/>
    <w:rsid w:val="0A2023C6"/>
    <w:rsid w:val="0B331B7E"/>
    <w:rsid w:val="0C044491"/>
    <w:rsid w:val="0DB32BBD"/>
    <w:rsid w:val="0FB56335"/>
    <w:rsid w:val="11C37B1A"/>
    <w:rsid w:val="1A050120"/>
    <w:rsid w:val="1CBD2B01"/>
    <w:rsid w:val="1FC1447C"/>
    <w:rsid w:val="21613782"/>
    <w:rsid w:val="230D3B27"/>
    <w:rsid w:val="30C83889"/>
    <w:rsid w:val="31907403"/>
    <w:rsid w:val="31E15395"/>
    <w:rsid w:val="3473676B"/>
    <w:rsid w:val="36E60371"/>
    <w:rsid w:val="38781EB8"/>
    <w:rsid w:val="43274E58"/>
    <w:rsid w:val="45FE5EEA"/>
    <w:rsid w:val="4606592D"/>
    <w:rsid w:val="4652111E"/>
    <w:rsid w:val="49D95623"/>
    <w:rsid w:val="4A657D63"/>
    <w:rsid w:val="53071741"/>
    <w:rsid w:val="56733828"/>
    <w:rsid w:val="56E87735"/>
    <w:rsid w:val="57360EC1"/>
    <w:rsid w:val="5D5A3361"/>
    <w:rsid w:val="60315DEE"/>
    <w:rsid w:val="62AC6848"/>
    <w:rsid w:val="63756E47"/>
    <w:rsid w:val="64FF07E7"/>
    <w:rsid w:val="66047C9F"/>
    <w:rsid w:val="69C822D4"/>
    <w:rsid w:val="6AF97A38"/>
    <w:rsid w:val="6FA90EE9"/>
    <w:rsid w:val="71051481"/>
    <w:rsid w:val="781D7387"/>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批注框文本 Char"/>
    <w:basedOn w:val="10"/>
    <w:link w:val="2"/>
    <w:semiHidden/>
    <w:qFormat/>
    <w:locked/>
    <w:uiPriority w:val="99"/>
    <w:rPr>
      <w:rFonts w:cs="Times New Roman"/>
      <w:sz w:val="18"/>
      <w:szCs w:val="18"/>
    </w:rPr>
  </w:style>
  <w:style w:type="character" w:customStyle="1" w:styleId="13">
    <w:name w:val="页脚 Char"/>
    <w:basedOn w:val="10"/>
    <w:link w:val="3"/>
    <w:qFormat/>
    <w:locked/>
    <w:uiPriority w:val="99"/>
    <w:rPr>
      <w:rFonts w:ascii="Times New Roman" w:hAnsi="Times New Roman" w:eastAsia="宋体" w:cs="Times New Roman"/>
      <w:sz w:val="18"/>
      <w:szCs w:val="18"/>
    </w:rPr>
  </w:style>
  <w:style w:type="character" w:customStyle="1" w:styleId="14">
    <w:name w:val="页眉 Char"/>
    <w:basedOn w:val="10"/>
    <w:link w:val="4"/>
    <w:qFormat/>
    <w:locked/>
    <w:uiPriority w:val="99"/>
    <w:rPr>
      <w:rFonts w:ascii="Times New Roman" w:hAnsi="Times New Roman" w:eastAsia="宋体" w:cs="Times New Roman"/>
      <w:sz w:val="18"/>
      <w:szCs w:val="18"/>
    </w:rPr>
  </w:style>
  <w:style w:type="character" w:customStyle="1" w:styleId="15">
    <w:name w:val="脚注文本 Char"/>
    <w:basedOn w:val="10"/>
    <w:link w:val="6"/>
    <w:semiHidden/>
    <w:qFormat/>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938</Words>
  <Characters>5349</Characters>
  <Lines>44</Lines>
  <Paragraphs>12</Paragraphs>
  <TotalTime>5</TotalTime>
  <ScaleCrop>false</ScaleCrop>
  <LinksUpToDate>false</LinksUpToDate>
  <CharactersWithSpaces>6275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Sally</cp:lastModifiedBy>
  <cp:lastPrinted>2018-01-30T06:12:00Z</cp:lastPrinted>
  <dcterms:modified xsi:type="dcterms:W3CDTF">2023-11-17T04:53:41Z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BC0B8D1C414C4C219516D81B18C2C454</vt:lpwstr>
  </property>
</Properties>
</file>