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711馆陶县总工会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158.90</w:t>
            </w:r>
          </w:p>
        </w:tc>
        <w:tc>
          <w:tcPr>
            <w:tcW w:w="4535" w:type="dxa"/>
            <w:vAlign w:val="center"/>
          </w:tcPr>
          <w:p>
            <w:pPr>
              <w:pStyle w:val="12"/>
            </w:pPr>
            <w:r>
              <w:t>一、一般公共服务支出</w:t>
            </w:r>
          </w:p>
        </w:tc>
        <w:tc>
          <w:tcPr>
            <w:tcW w:w="2126" w:type="dxa"/>
            <w:vAlign w:val="center"/>
          </w:tcPr>
          <w:p>
            <w:pPr>
              <w:pStyle w:val="11"/>
            </w:pPr>
            <w:r>
              <w:t>158.90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158.90</w:t>
            </w:r>
          </w:p>
        </w:tc>
        <w:tc>
          <w:tcPr>
            <w:tcW w:w="4535" w:type="dxa"/>
            <w:vAlign w:val="center"/>
          </w:tcPr>
          <w:p>
            <w:pPr>
              <w:pStyle w:val="14"/>
            </w:pPr>
            <w:r>
              <w:t>本年支出合计</w:t>
            </w:r>
          </w:p>
        </w:tc>
        <w:tc>
          <w:tcPr>
            <w:tcW w:w="2126" w:type="dxa"/>
            <w:vAlign w:val="center"/>
          </w:tcPr>
          <w:p>
            <w:pPr>
              <w:pStyle w:val="15"/>
            </w:pPr>
            <w:r>
              <w:t>158.90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158.90</w:t>
            </w:r>
          </w:p>
        </w:tc>
        <w:tc>
          <w:tcPr>
            <w:tcW w:w="4535" w:type="dxa"/>
            <w:vAlign w:val="center"/>
          </w:tcPr>
          <w:p>
            <w:pPr>
              <w:pStyle w:val="14"/>
            </w:pPr>
            <w:r>
              <w:t>支出总计</w:t>
            </w:r>
          </w:p>
        </w:tc>
        <w:tc>
          <w:tcPr>
            <w:tcW w:w="2126" w:type="dxa"/>
            <w:vAlign w:val="center"/>
          </w:tcPr>
          <w:p>
            <w:pPr>
              <w:pStyle w:val="15"/>
            </w:pPr>
            <w:r>
              <w:t>158.90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711馆陶县总工会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158.90</w:t>
            </w:r>
          </w:p>
        </w:tc>
        <w:tc>
          <w:tcPr>
            <w:tcW w:w="1134" w:type="dxa"/>
            <w:vAlign w:val="center"/>
          </w:tcPr>
          <w:p>
            <w:pPr>
              <w:pStyle w:val="15"/>
            </w:pPr>
            <w:r>
              <w:t>158.90</w:t>
            </w:r>
          </w:p>
        </w:tc>
        <w:tc>
          <w:tcPr>
            <w:tcW w:w="1134" w:type="dxa"/>
            <w:vAlign w:val="center"/>
          </w:tcPr>
          <w:p>
            <w:pPr>
              <w:pStyle w:val="15"/>
            </w:pPr>
            <w:r>
              <w:t>158.90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158.90</w:t>
            </w:r>
          </w:p>
        </w:tc>
        <w:tc>
          <w:tcPr>
            <w:tcW w:w="1361" w:type="dxa"/>
            <w:vAlign w:val="center"/>
          </w:tcPr>
          <w:p>
            <w:pPr>
              <w:pStyle w:val="15"/>
            </w:pPr>
            <w:r>
              <w:t>0.39</w:t>
            </w:r>
          </w:p>
        </w:tc>
        <w:tc>
          <w:tcPr>
            <w:tcW w:w="1361" w:type="dxa"/>
            <w:vAlign w:val="center"/>
          </w:tcPr>
          <w:p>
            <w:pPr>
              <w:pStyle w:val="15"/>
            </w:pPr>
            <w:r>
              <w:t>158.51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158.90</w:t>
            </w:r>
          </w:p>
        </w:tc>
        <w:tc>
          <w:tcPr>
            <w:tcW w:w="1361" w:type="dxa"/>
            <w:vAlign w:val="center"/>
          </w:tcPr>
          <w:p>
            <w:pPr>
              <w:pStyle w:val="11"/>
            </w:pPr>
            <w:r>
              <w:t>0.39</w:t>
            </w:r>
          </w:p>
        </w:tc>
        <w:tc>
          <w:tcPr>
            <w:tcW w:w="1361" w:type="dxa"/>
            <w:vAlign w:val="center"/>
          </w:tcPr>
          <w:p>
            <w:pPr>
              <w:pStyle w:val="11"/>
            </w:pPr>
            <w:r>
              <w:t>158.51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158.90</w:t>
            </w:r>
          </w:p>
        </w:tc>
        <w:tc>
          <w:tcPr>
            <w:tcW w:w="1361" w:type="dxa"/>
            <w:vAlign w:val="center"/>
          </w:tcPr>
          <w:p>
            <w:pPr>
              <w:pStyle w:val="11"/>
            </w:pPr>
            <w:r>
              <w:t>0.39</w:t>
            </w:r>
          </w:p>
        </w:tc>
        <w:tc>
          <w:tcPr>
            <w:tcW w:w="1361" w:type="dxa"/>
            <w:vAlign w:val="center"/>
          </w:tcPr>
          <w:p>
            <w:pPr>
              <w:pStyle w:val="11"/>
            </w:pPr>
            <w:r>
              <w:t>158.51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5" w:type="dxa"/>
            <w:vAlign w:val="center"/>
          </w:tcPr>
          <w:p>
            <w:pPr>
              <w:pStyle w:val="12"/>
            </w:pPr>
            <w:r>
              <w:t>工会事务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158.90</w:t>
            </w:r>
          </w:p>
        </w:tc>
        <w:tc>
          <w:tcPr>
            <w:tcW w:w="3402" w:type="dxa"/>
            <w:vAlign w:val="center"/>
          </w:tcPr>
          <w:p>
            <w:pPr>
              <w:pStyle w:val="12"/>
            </w:pPr>
            <w:r>
              <w:t>一、一般公共服务支出</w:t>
            </w:r>
          </w:p>
        </w:tc>
        <w:tc>
          <w:tcPr>
            <w:tcW w:w="1474" w:type="dxa"/>
            <w:vAlign w:val="center"/>
          </w:tcPr>
          <w:p>
            <w:pPr>
              <w:pStyle w:val="11"/>
            </w:pPr>
            <w:r>
              <w:t>158.90</w:t>
            </w:r>
          </w:p>
        </w:tc>
        <w:tc>
          <w:tcPr>
            <w:tcW w:w="1474" w:type="dxa"/>
            <w:vAlign w:val="center"/>
          </w:tcPr>
          <w:p>
            <w:pPr>
              <w:pStyle w:val="11"/>
            </w:pPr>
            <w:r>
              <w:t>158.90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158.90</w:t>
            </w:r>
          </w:p>
        </w:tc>
        <w:tc>
          <w:tcPr>
            <w:tcW w:w="3402" w:type="dxa"/>
            <w:vAlign w:val="center"/>
          </w:tcPr>
          <w:p>
            <w:pPr>
              <w:pStyle w:val="14"/>
            </w:pPr>
            <w:r>
              <w:t>本年支出合计</w:t>
            </w:r>
          </w:p>
        </w:tc>
        <w:tc>
          <w:tcPr>
            <w:tcW w:w="1474" w:type="dxa"/>
            <w:vAlign w:val="center"/>
          </w:tcPr>
          <w:p>
            <w:pPr>
              <w:pStyle w:val="15"/>
            </w:pPr>
            <w:r>
              <w:t>158.90</w:t>
            </w:r>
          </w:p>
        </w:tc>
        <w:tc>
          <w:tcPr>
            <w:tcW w:w="1474" w:type="dxa"/>
            <w:vAlign w:val="center"/>
          </w:tcPr>
          <w:p>
            <w:pPr>
              <w:pStyle w:val="15"/>
            </w:pPr>
            <w:r>
              <w:t>158.90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158.90</w:t>
            </w:r>
          </w:p>
        </w:tc>
        <w:tc>
          <w:tcPr>
            <w:tcW w:w="3402" w:type="dxa"/>
            <w:vAlign w:val="center"/>
          </w:tcPr>
          <w:p>
            <w:pPr>
              <w:pStyle w:val="14"/>
            </w:pPr>
            <w:r>
              <w:t>支出总计</w:t>
            </w:r>
          </w:p>
        </w:tc>
        <w:tc>
          <w:tcPr>
            <w:tcW w:w="1474" w:type="dxa"/>
            <w:vAlign w:val="center"/>
          </w:tcPr>
          <w:p>
            <w:pPr>
              <w:pStyle w:val="15"/>
            </w:pPr>
            <w:r>
              <w:t>158.90</w:t>
            </w:r>
          </w:p>
        </w:tc>
        <w:tc>
          <w:tcPr>
            <w:tcW w:w="1474" w:type="dxa"/>
            <w:vAlign w:val="center"/>
          </w:tcPr>
          <w:p>
            <w:pPr>
              <w:pStyle w:val="15"/>
            </w:pPr>
            <w:r>
              <w:t>158.90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158.90</w:t>
            </w:r>
          </w:p>
        </w:tc>
        <w:tc>
          <w:tcPr>
            <w:tcW w:w="2551" w:type="dxa"/>
            <w:vAlign w:val="center"/>
          </w:tcPr>
          <w:p>
            <w:pPr>
              <w:pStyle w:val="15"/>
            </w:pPr>
            <w:r>
              <w:t>0.39</w:t>
            </w:r>
          </w:p>
        </w:tc>
        <w:tc>
          <w:tcPr>
            <w:tcW w:w="2551" w:type="dxa"/>
            <w:vAlign w:val="center"/>
          </w:tcPr>
          <w:p>
            <w:pPr>
              <w:pStyle w:val="15"/>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158.90</w:t>
            </w:r>
          </w:p>
        </w:tc>
        <w:tc>
          <w:tcPr>
            <w:tcW w:w="2551" w:type="dxa"/>
            <w:vAlign w:val="center"/>
          </w:tcPr>
          <w:p>
            <w:pPr>
              <w:pStyle w:val="11"/>
            </w:pPr>
            <w:r>
              <w:t>0.39</w:t>
            </w:r>
          </w:p>
        </w:tc>
        <w:tc>
          <w:tcPr>
            <w:tcW w:w="2551" w:type="dxa"/>
            <w:vAlign w:val="center"/>
          </w:tcPr>
          <w:p>
            <w:pPr>
              <w:pStyle w:val="11"/>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158.90</w:t>
            </w:r>
          </w:p>
        </w:tc>
        <w:tc>
          <w:tcPr>
            <w:tcW w:w="2551" w:type="dxa"/>
            <w:vAlign w:val="center"/>
          </w:tcPr>
          <w:p>
            <w:pPr>
              <w:pStyle w:val="11"/>
            </w:pPr>
            <w:r>
              <w:t>0.39</w:t>
            </w:r>
          </w:p>
        </w:tc>
        <w:tc>
          <w:tcPr>
            <w:tcW w:w="2551" w:type="dxa"/>
            <w:vAlign w:val="center"/>
          </w:tcPr>
          <w:p>
            <w:pPr>
              <w:pStyle w:val="11"/>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8.51</w:t>
            </w:r>
          </w:p>
        </w:tc>
        <w:tc>
          <w:tcPr>
            <w:tcW w:w="2551" w:type="dxa"/>
            <w:vAlign w:val="center"/>
          </w:tcPr>
          <w:p>
            <w:pPr>
              <w:pStyle w:val="11"/>
            </w:pPr>
          </w:p>
        </w:tc>
        <w:tc>
          <w:tcPr>
            <w:tcW w:w="2551" w:type="dxa"/>
            <w:vAlign w:val="center"/>
          </w:tcPr>
          <w:p>
            <w:pPr>
              <w:pStyle w:val="11"/>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0.39</w:t>
            </w:r>
          </w:p>
        </w:tc>
        <w:tc>
          <w:tcPr>
            <w:tcW w:w="2551" w:type="dxa"/>
            <w:vAlign w:val="center"/>
          </w:tcPr>
          <w:p>
            <w:pPr>
              <w:pStyle w:val="15"/>
            </w:pPr>
            <w:r>
              <w:t>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711馆陶县总工会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馆陶县总工会2024年部门预算信息公开情况说明</w:t>
      </w:r>
    </w:p>
    <w:p>
      <w:pPr>
        <w:jc w:val="center"/>
      </w:pPr>
      <w:r>
        <w:rPr>
          <w:rFonts w:ascii="方正小标宋_GBK" w:hAnsi="方正小标宋_GBK" w:eastAsia="方正小标宋_GBK" w:cs="方正小标宋_GBK"/>
          <w:color w:val="000000"/>
          <w:sz w:val="44"/>
        </w:rPr>
        <w:t>馆陶县总工会2024年部门预算信息公开情况说明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按照《中华人民共和国预算法》、《地方预决算公开操作规程》和《关于进一步推进预算公开工作的实施意见》规定，现将馆陶县总工会2024年部门预算公开如下：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（一）根据党的基本理论、基本路线、基本纲领和工运方针，贯彻执行中国工会全国代表大会、省市工会代表大会和县工会代表大会确定的方针任务和做出的决议。</w:t>
      </w:r>
    </w:p>
    <w:p>
      <w:pPr>
        <w:pStyle w:val="17"/>
      </w:pPr>
      <w:r>
        <w:t>（二）依照法律和《中国工会章程》，组织和指导全县各级工会坚定不移地落实党的全心全意依靠工人阶级的根本指导方针，进一步突出和履行维护职能。</w:t>
      </w:r>
    </w:p>
    <w:p>
      <w:pPr>
        <w:pStyle w:val="17"/>
      </w:pPr>
      <w:r>
        <w:t>（三）围绕职工合法权益的重大问题进行调查研究，向县委、县政府和市总工会反应职工群众的思想、愿望和要求，提出意见和建议。</w:t>
      </w:r>
    </w:p>
    <w:p>
      <w:pPr>
        <w:pStyle w:val="17"/>
      </w:pPr>
      <w:r>
        <w:t>（四）负责工会理论政策研究，指导基层工会开展群众性经济技术创新活动。</w:t>
      </w:r>
    </w:p>
    <w:p>
      <w:pPr>
        <w:pStyle w:val="17"/>
      </w:pPr>
      <w:r>
        <w:t>（五）协助基层党组织管理基层工会领导干部，负责县工会和基层单位工会领导干部的培训工作。</w:t>
      </w:r>
    </w:p>
    <w:p>
      <w:pPr>
        <w:pStyle w:val="17"/>
      </w:pPr>
      <w:r>
        <w:t>（六）协助县政府做好市、省及全国劳模的推荐、评选管理工作；负责工会经费和工会资产的管理、审查、审计工作；承办县委、县政府交办的其它工作。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按照预算管理有关规定，目前部门预算的编制实行综合预算管理，即全部收入和支出都反映在预算中。馆陶县总工会机关及所属事业单位的收支包含在部门预算中。</w:t>
      </w:r>
    </w:p>
    <w:p>
      <w:pPr>
        <w:pStyle w:val="18"/>
      </w:pPr>
      <w:r>
        <w:t>1、收入说明</w:t>
      </w:r>
    </w:p>
    <w:p>
      <w:pPr>
        <w:pStyle w:val="18"/>
      </w:pPr>
      <w:r>
        <w:t>反映本部门当年全部收入。2024年预算收入158.90万元，其中：一般公共预算收入158.90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总工会年度部门预算中支出预算的总体情况。2024年支出预算158.90万元，其中基本支出0.39万元，包括人员经费0.39万元和日常公用经费0.00万元；项目支出158.51万元，主要为冀财行[2023]98号</w:t>
      </w:r>
      <w:r>
        <w:tab/>
      </w:r>
      <w:r>
        <w:rPr>
          <w:rFonts w:hint="eastAsia"/>
          <w:lang w:val="en-US" w:eastAsia="zh-CN"/>
        </w:rPr>
        <w:t xml:space="preserve"> </w:t>
      </w:r>
      <w:r>
        <w:t>河北省财政厅关于提前下达2024年困难职工及劳模帮扶救助专项资金的通知8.51万元、工会经费150万元。</w:t>
      </w:r>
    </w:p>
    <w:p>
      <w:pPr>
        <w:pStyle w:val="18"/>
      </w:pPr>
      <w:r>
        <w:t>3、比上年增减情况</w:t>
      </w:r>
    </w:p>
    <w:p>
      <w:pPr>
        <w:pStyle w:val="18"/>
      </w:pPr>
      <w:r>
        <w:t>2024年预算收支安排158.90万元，较2023年预算增加0.44万元，其中：基本支出增加0.39万元，主要为人员经费增加。项目支出增加0.05万元，主要为冀财行[2023]98号</w:t>
      </w:r>
      <w:r>
        <w:tab/>
      </w:r>
      <w:r>
        <w:t>河北省财政厅关于提前下达2024年困难职工及劳模帮扶救助专项资金增加。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2024年，我部门机关运行经费共计安排0万元。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县总工会工作的主要任务是：围绕一条主线以习近平新时代中国特色社会主义思想为指导，继续全面贯彻党的二十大精神和全总、省、市总的决策部署，坚持和加强党对工会工作的领导、服务职工群众、发挥主力军作用，在思想政治引领上提升新境界,维护好以工资为核心的各项劳动经济权益，让广大职工共享经济发展成果，全力维护职工队伍和谐稳定；在聚焦主责主业上有新业绩；在职工技能素质上实现新突破，提升职工技能与创新水平; 切实提高综合工会事务管理水平，保障工会机制正常运行。</w:t>
      </w:r>
    </w:p>
    <w:p>
      <w:pPr>
        <w:spacing w:line="500" w:lineRule="exact"/>
        <w:ind w:firstLine="560"/>
      </w:pPr>
      <w:r>
        <w:rPr>
          <w:rFonts w:eastAsia="方正仿宋_GBK"/>
          <w:color w:val="000000"/>
          <w:sz w:val="28"/>
        </w:rPr>
        <w:t>（二）分项绩效目标</w:t>
      </w:r>
    </w:p>
    <w:p>
      <w:pPr>
        <w:pStyle w:val="22"/>
      </w:pPr>
      <w:r>
        <w:t>1、维权服务</w:t>
      </w:r>
    </w:p>
    <w:p>
      <w:pPr>
        <w:pStyle w:val="22"/>
      </w:pPr>
      <w:r>
        <w:t>绩效目标：维护好以工资为核心的各项劳动经济权益，让广大职工共享经济发展成果，全力维护职工队伍和谐稳定。组织基层工会对困难职工家庭进行普遍走访、发放生活补助，有效缓解困难职工的生活困难。加强和改进劳动模范管理和服务工作，有效解决或缓解困难省劳模生活状况。</w:t>
      </w:r>
    </w:p>
    <w:p>
      <w:pPr>
        <w:pStyle w:val="22"/>
      </w:pPr>
      <w:r>
        <w:t>绩效指标：困难职工救助率达到100%；困难职工帮扶满意度达到95%；省级困难劳模帮扶救助率达到100%,省级困难劳模满意度达到95%。</w:t>
      </w:r>
    </w:p>
    <w:p>
      <w:pPr>
        <w:pStyle w:val="22"/>
      </w:pPr>
      <w:r>
        <w:t>2、提升职工技能与创新水平</w:t>
      </w:r>
    </w:p>
    <w:p>
      <w:pPr>
        <w:pStyle w:val="22"/>
      </w:pPr>
      <w:r>
        <w:t>绩效目标：促使广大职工为全县科学发展、绿色崛起所作的贡献进一步凸显；在创新型企业建设中的作用进一步增强；在技术技能素质上进一步提升。保障教学和师资培养的资金投入。</w:t>
      </w:r>
    </w:p>
    <w:p>
      <w:pPr>
        <w:pStyle w:val="22"/>
      </w:pPr>
      <w:r>
        <w:t>绩效指标：规模以上企业参赛职工和参加技能培训职工占规模以上企业全部职工比例达到85%，参赛获奖率占参赛职工的20%，年深入基层企业指导管理工作次数达到12次以上，为企业输入新鲜的血液,全面提升职工业务素质。</w:t>
      </w:r>
    </w:p>
    <w:p>
      <w:pPr>
        <w:pStyle w:val="22"/>
      </w:pPr>
      <w:r>
        <w:t>3、切实提高综合工会事务管理水平，保障工会机制正常运行。</w:t>
      </w:r>
    </w:p>
    <w:p>
      <w:pPr>
        <w:pStyle w:val="22"/>
      </w:pPr>
      <w:r>
        <w:t>绩效目标：切实提高综合工会事务管理水平，保障工会机制正常运行。</w:t>
      </w:r>
    </w:p>
    <w:p>
      <w:pPr>
        <w:pStyle w:val="22"/>
      </w:pPr>
      <w:r>
        <w:t>绩效指标：各项综合事务工作任务完成率达到100%绩效目标：研究指导全县工会自身改革和建设；负责工会干部管理制度和培训规划制定以及培训工作；监督检查工会党员干部廉政建设情况；负责工会经费和工会资产的管理、审查、审计工作；承担县委、县政府及市总工会交办的其他事项。</w:t>
      </w:r>
    </w:p>
    <w:p>
      <w:pPr>
        <w:spacing w:line="500" w:lineRule="exact"/>
        <w:ind w:firstLine="560"/>
      </w:pPr>
      <w:r>
        <w:rPr>
          <w:rFonts w:eastAsia="方正仿宋_GBK"/>
          <w:color w:val="000000"/>
          <w:sz w:val="28"/>
        </w:rPr>
        <w:t>（三）工作保障措施</w:t>
      </w:r>
    </w:p>
    <w:p>
      <w:pPr>
        <w:pStyle w:val="23"/>
      </w:pPr>
      <w:r>
        <w:t>1、加强政治、业务学习。继续开展“不忘初心</w:t>
      </w:r>
      <w:r>
        <w:rPr>
          <w:rFonts w:hint="eastAsia"/>
          <w:lang w:eastAsia="zh-CN"/>
        </w:rPr>
        <w:t>、</w:t>
      </w:r>
      <w:r>
        <w:t>牢记使命”的主题教育以及职工业务和职工技能的培训学习工作。提升全员职工自身的政治思想觉悟和业务能力素质，立足本职岗位，提高工作效率。</w:t>
      </w:r>
    </w:p>
    <w:p>
      <w:pPr>
        <w:pStyle w:val="23"/>
      </w:pPr>
      <w:r>
        <w:t>2、加强组织领导。针对各项年度规划发展目标，明确分工，压实责任，将目标分解到人，即严明责任，严肃问责，定期抽查工作进度，及时发现问题和解决问题，以确保目标的实现。</w:t>
      </w:r>
    </w:p>
    <w:p>
      <w:pPr>
        <w:pStyle w:val="23"/>
      </w:pPr>
      <w:r>
        <w:t>3、加强工会经费的收缴和使用。依法依规收缴工会经费，合理使用工会经费。不断优化支出结构，始终围绕着工会工作的重点把握开支。</w:t>
      </w:r>
    </w:p>
    <w:p>
      <w:pPr>
        <w:pStyle w:val="23"/>
        <w:sectPr>
          <w:pgSz w:w="16840" w:h="11900" w:orient="landscape"/>
          <w:pgMar w:top="1361" w:right="1020" w:bottom="1361" w:left="1020" w:header="720" w:footer="720" w:gutter="0"/>
          <w:cols w:space="720" w:num="1"/>
        </w:sectPr>
      </w:pPr>
      <w:r>
        <w:t>4、加强预算绩效评价管理。建立全面规范的工会预算管理办法，形成“预算编制有目标，预算执行有监控，预算完成有评价，评价结果有应用，绩效缺失有问责”的全过程绩效预算管理新机制。以提高工会资金的效用。</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13043324P000057100018</w:t>
            </w:r>
          </w:p>
        </w:tc>
        <w:tc>
          <w:tcPr>
            <w:tcW w:w="2835" w:type="dxa"/>
            <w:vAlign w:val="center"/>
          </w:tcPr>
          <w:p>
            <w:pPr>
              <w:pStyle w:val="10"/>
            </w:pPr>
            <w:r>
              <w:t>项目名称</w:t>
            </w:r>
          </w:p>
        </w:tc>
        <w:tc>
          <w:tcPr>
            <w:tcW w:w="6094" w:type="dxa"/>
            <w:gridSpan w:val="3"/>
            <w:vAlign w:val="center"/>
          </w:tcPr>
          <w:p>
            <w:pPr>
              <w:pStyle w:val="12"/>
            </w:pPr>
            <w:r>
              <w:t>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维护职工合法权益，保障我县工会事务正常运行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1.用于全县加强工会干部队伍建设和工资发放工作，提高工会人员文化素养和工作效率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工资发放人员数</w:t>
            </w:r>
          </w:p>
        </w:tc>
        <w:tc>
          <w:tcPr>
            <w:tcW w:w="5386" w:type="dxa"/>
            <w:vAlign w:val="center"/>
          </w:tcPr>
          <w:p>
            <w:pPr>
              <w:pStyle w:val="12"/>
            </w:pPr>
            <w:r>
              <w:t>在职在编工作人员工资发放人员的数量</w:t>
            </w:r>
          </w:p>
          <w:p>
            <w:pPr>
              <w:pStyle w:val="12"/>
            </w:pPr>
          </w:p>
        </w:tc>
        <w:tc>
          <w:tcPr>
            <w:tcW w:w="2268" w:type="dxa"/>
            <w:vAlign w:val="center"/>
          </w:tcPr>
          <w:p>
            <w:pPr>
              <w:pStyle w:val="12"/>
            </w:pPr>
            <w:r>
              <w:t>8人</w:t>
            </w:r>
          </w:p>
        </w:tc>
        <w:tc>
          <w:tcPr>
            <w:tcW w:w="1276" w:type="dxa"/>
            <w:vAlign w:val="center"/>
          </w:tcPr>
          <w:p>
            <w:pPr>
              <w:pStyle w:val="12"/>
            </w:pPr>
            <w:r>
              <w:t>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p>
            <w:pPr>
              <w:pStyle w:val="12"/>
            </w:pPr>
          </w:p>
        </w:tc>
        <w:tc>
          <w:tcPr>
            <w:tcW w:w="5386" w:type="dxa"/>
            <w:vAlign w:val="center"/>
          </w:tcPr>
          <w:p>
            <w:pPr>
              <w:pStyle w:val="12"/>
            </w:pPr>
            <w:r>
              <w:t>实际发放工资人数占计划发放人数的比例</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及时发放工资</w:t>
            </w:r>
          </w:p>
        </w:tc>
        <w:tc>
          <w:tcPr>
            <w:tcW w:w="5386" w:type="dxa"/>
            <w:vAlign w:val="center"/>
          </w:tcPr>
          <w:p>
            <w:pPr>
              <w:pStyle w:val="12"/>
            </w:pPr>
            <w:r>
              <w:t>在规定时间内及时发放人员工资</w:t>
            </w:r>
          </w:p>
          <w:p>
            <w:pPr>
              <w:pStyle w:val="12"/>
            </w:pP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工会经费</w:t>
            </w:r>
          </w:p>
        </w:tc>
        <w:tc>
          <w:tcPr>
            <w:tcW w:w="5386" w:type="dxa"/>
            <w:vAlign w:val="center"/>
          </w:tcPr>
          <w:p>
            <w:pPr>
              <w:pStyle w:val="12"/>
            </w:pPr>
            <w:r>
              <w:t>发放人员工资和综合事务管理投入资金的总额</w:t>
            </w:r>
          </w:p>
        </w:tc>
        <w:tc>
          <w:tcPr>
            <w:tcW w:w="2268" w:type="dxa"/>
            <w:vAlign w:val="center"/>
          </w:tcPr>
          <w:p>
            <w:pPr>
              <w:pStyle w:val="12"/>
            </w:pPr>
            <w:r>
              <w:t>150万元</w:t>
            </w:r>
          </w:p>
        </w:tc>
        <w:tc>
          <w:tcPr>
            <w:tcW w:w="1276" w:type="dxa"/>
            <w:vAlign w:val="center"/>
          </w:tcPr>
          <w:p>
            <w:pPr>
              <w:pStyle w:val="12"/>
            </w:pPr>
            <w:r>
              <w:t>冀工发[2013]30号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提高工会人员文化素养和工作效率</w:t>
            </w:r>
          </w:p>
          <w:p>
            <w:pPr>
              <w:pStyle w:val="12"/>
            </w:pPr>
          </w:p>
        </w:tc>
        <w:tc>
          <w:tcPr>
            <w:tcW w:w="5386" w:type="dxa"/>
            <w:vAlign w:val="center"/>
          </w:tcPr>
          <w:p>
            <w:pPr>
              <w:pStyle w:val="12"/>
            </w:pPr>
            <w:r>
              <w:t>用于全县加强工会干部队伍建设和工资发放工作，提高工会人员文化素养和工作效率</w:t>
            </w:r>
          </w:p>
          <w:p>
            <w:pPr>
              <w:pStyle w:val="12"/>
            </w:pP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维护职工合法权益</w:t>
            </w:r>
          </w:p>
        </w:tc>
        <w:tc>
          <w:tcPr>
            <w:tcW w:w="5386" w:type="dxa"/>
            <w:vAlign w:val="center"/>
          </w:tcPr>
          <w:p>
            <w:pPr>
              <w:pStyle w:val="12"/>
            </w:pPr>
            <w:r>
              <w:t>维护职工合法权益，促进了我县经济发展与社会和谐稳定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p>
            <w:pPr>
              <w:pStyle w:val="12"/>
            </w:pPr>
          </w:p>
        </w:tc>
        <w:tc>
          <w:tcPr>
            <w:tcW w:w="5386" w:type="dxa"/>
            <w:vAlign w:val="center"/>
          </w:tcPr>
          <w:p>
            <w:pPr>
              <w:pStyle w:val="12"/>
            </w:pPr>
            <w:r>
              <w:t>工作人员对工会建设工作的满意度</w:t>
            </w:r>
          </w:p>
        </w:tc>
        <w:tc>
          <w:tcPr>
            <w:tcW w:w="2268" w:type="dxa"/>
            <w:vAlign w:val="center"/>
          </w:tcPr>
          <w:p>
            <w:pPr>
              <w:pStyle w:val="12"/>
            </w:pPr>
            <w:r>
              <w:t>≥95%</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2、冀财行[98号] 河北省财政厅关于提前下达2024年困难职工及劳模帮扶救助专项资金的通知绩效目标表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13043324P000128100010</w:t>
            </w:r>
          </w:p>
        </w:tc>
        <w:tc>
          <w:tcPr>
            <w:tcW w:w="2835" w:type="dxa"/>
            <w:vAlign w:val="center"/>
          </w:tcPr>
          <w:p>
            <w:pPr>
              <w:pStyle w:val="10"/>
            </w:pPr>
            <w:r>
              <w:t>项目名称</w:t>
            </w:r>
          </w:p>
        </w:tc>
        <w:tc>
          <w:tcPr>
            <w:tcW w:w="6094" w:type="dxa"/>
            <w:gridSpan w:val="3"/>
            <w:vAlign w:val="center"/>
          </w:tcPr>
          <w:p>
            <w:pPr>
              <w:pStyle w:val="12"/>
            </w:pPr>
            <w:r>
              <w:t>冀财行[98号] 河北省财政厅关于提前下达2024年困难职工及劳模帮扶救助专项资金的通知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8.51</w:t>
            </w:r>
          </w:p>
        </w:tc>
        <w:tc>
          <w:tcPr>
            <w:tcW w:w="2835" w:type="dxa"/>
            <w:vAlign w:val="center"/>
          </w:tcPr>
          <w:p>
            <w:pPr>
              <w:pStyle w:val="10"/>
            </w:pPr>
            <w:r>
              <w:t>其中：财政    资金</w:t>
            </w:r>
          </w:p>
        </w:tc>
        <w:tc>
          <w:tcPr>
            <w:tcW w:w="2551" w:type="dxa"/>
            <w:vAlign w:val="center"/>
          </w:tcPr>
          <w:p>
            <w:pPr>
              <w:pStyle w:val="12"/>
            </w:pPr>
            <w:r>
              <w:t>8.51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对符合条件的在档困难职工及劳模实施帮扶救助，使其家庭困难得到缓解，生活水平有所提高。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1.保障职工权益、维护社会稳定，対符合条件的在档困难职工及劳模实施帮扶救助，使其家庭困难得到缓解，生活状况有所提高。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受助职工人数</w:t>
            </w:r>
          </w:p>
          <w:p>
            <w:pPr>
              <w:pStyle w:val="12"/>
            </w:pPr>
          </w:p>
        </w:tc>
        <w:tc>
          <w:tcPr>
            <w:tcW w:w="5386" w:type="dxa"/>
            <w:vAlign w:val="center"/>
          </w:tcPr>
          <w:p>
            <w:pPr>
              <w:pStyle w:val="12"/>
            </w:pPr>
            <w:r>
              <w:t>建档帮扶救助困难职工及劳模人数</w:t>
            </w:r>
          </w:p>
          <w:p>
            <w:pPr>
              <w:pStyle w:val="12"/>
            </w:pPr>
          </w:p>
        </w:tc>
        <w:tc>
          <w:tcPr>
            <w:tcW w:w="2268" w:type="dxa"/>
            <w:vAlign w:val="center"/>
          </w:tcPr>
          <w:p>
            <w:pPr>
              <w:pStyle w:val="12"/>
            </w:pPr>
            <w:r>
              <w:t>11人</w:t>
            </w:r>
          </w:p>
        </w:tc>
        <w:tc>
          <w:tcPr>
            <w:tcW w:w="1276" w:type="dxa"/>
            <w:vAlign w:val="center"/>
          </w:tcPr>
          <w:p>
            <w:pPr>
              <w:pStyle w:val="12"/>
            </w:pPr>
            <w:r>
              <w:t>建档困难职工及劳模名单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职工帮扶救助率</w:t>
            </w:r>
          </w:p>
          <w:p>
            <w:pPr>
              <w:pStyle w:val="12"/>
            </w:pPr>
          </w:p>
        </w:tc>
        <w:tc>
          <w:tcPr>
            <w:tcW w:w="5386" w:type="dxa"/>
            <w:vAlign w:val="center"/>
          </w:tcPr>
          <w:p>
            <w:pPr>
              <w:pStyle w:val="12"/>
            </w:pPr>
            <w:r>
              <w:t xml:space="preserve"> 建档职工帮扶救助率</w:t>
            </w:r>
          </w:p>
          <w:p>
            <w:pPr>
              <w:pStyle w:val="12"/>
            </w:pPr>
          </w:p>
        </w:tc>
        <w:tc>
          <w:tcPr>
            <w:tcW w:w="2268" w:type="dxa"/>
            <w:vAlign w:val="center"/>
          </w:tcPr>
          <w:p>
            <w:pPr>
              <w:pStyle w:val="12"/>
            </w:pPr>
            <w:r>
              <w:t>100%</w:t>
            </w:r>
          </w:p>
        </w:tc>
        <w:tc>
          <w:tcPr>
            <w:tcW w:w="1276" w:type="dxa"/>
            <w:vAlign w:val="center"/>
          </w:tcPr>
          <w:p>
            <w:pPr>
              <w:pStyle w:val="12"/>
            </w:pPr>
            <w:r>
              <w:t>困难职工及劳模帮扶救助发放表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帮扶救助及时率</w:t>
            </w:r>
          </w:p>
        </w:tc>
        <w:tc>
          <w:tcPr>
            <w:tcW w:w="5386" w:type="dxa"/>
            <w:vAlign w:val="center"/>
          </w:tcPr>
          <w:p>
            <w:pPr>
              <w:pStyle w:val="12"/>
            </w:pPr>
            <w:r>
              <w:t xml:space="preserve"> 建档职工帮扶救助发放及时率</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帮扶救助总金额</w:t>
            </w:r>
          </w:p>
          <w:p>
            <w:pPr>
              <w:pStyle w:val="12"/>
            </w:pPr>
          </w:p>
        </w:tc>
        <w:tc>
          <w:tcPr>
            <w:tcW w:w="5386" w:type="dxa"/>
            <w:vAlign w:val="center"/>
          </w:tcPr>
          <w:p>
            <w:pPr>
              <w:pStyle w:val="12"/>
            </w:pPr>
            <w:r>
              <w:t>实际帮扶救助的总金额</w:t>
            </w:r>
          </w:p>
          <w:p>
            <w:pPr>
              <w:pStyle w:val="12"/>
            </w:pPr>
          </w:p>
        </w:tc>
        <w:tc>
          <w:tcPr>
            <w:tcW w:w="2268" w:type="dxa"/>
            <w:vAlign w:val="center"/>
          </w:tcPr>
          <w:p>
            <w:pPr>
              <w:pStyle w:val="12"/>
            </w:pPr>
            <w:r>
              <w:t>≤8.5万元</w:t>
            </w:r>
          </w:p>
        </w:tc>
        <w:tc>
          <w:tcPr>
            <w:tcW w:w="1276" w:type="dxa"/>
            <w:vAlign w:val="center"/>
          </w:tcPr>
          <w:p>
            <w:pPr>
              <w:pStyle w:val="12"/>
            </w:pPr>
            <w:r>
              <w:t>冀财行{2023】98号文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改善职工生活状况</w:t>
            </w:r>
          </w:p>
        </w:tc>
        <w:tc>
          <w:tcPr>
            <w:tcW w:w="5386" w:type="dxa"/>
            <w:vAlign w:val="center"/>
          </w:tcPr>
          <w:p>
            <w:pPr>
              <w:pStyle w:val="12"/>
            </w:pPr>
            <w:r>
              <w:t xml:space="preserve"> 帮扶救助职工家庭困难得到缓解，生活水平有所提高</w:t>
            </w:r>
          </w:p>
          <w:p>
            <w:pPr>
              <w:pStyle w:val="12"/>
            </w:pP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保障职工权益</w:t>
            </w:r>
          </w:p>
        </w:tc>
        <w:tc>
          <w:tcPr>
            <w:tcW w:w="5386" w:type="dxa"/>
            <w:vAlign w:val="center"/>
          </w:tcPr>
          <w:p>
            <w:pPr>
              <w:pStyle w:val="12"/>
            </w:pPr>
            <w:r>
              <w:t xml:space="preserve"> 保障职工权益，促进了我县经济发展与社会和谐稳定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受助职工满意度</w:t>
            </w:r>
          </w:p>
          <w:p>
            <w:pPr>
              <w:pStyle w:val="12"/>
            </w:pPr>
          </w:p>
        </w:tc>
        <w:tc>
          <w:tcPr>
            <w:tcW w:w="5386" w:type="dxa"/>
            <w:vAlign w:val="center"/>
          </w:tcPr>
          <w:p>
            <w:pPr>
              <w:pStyle w:val="12"/>
            </w:pPr>
            <w:r>
              <w:t>受帮扶救助困难职工满意度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711馆陶县总工会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馆陶县总工会本级小计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馆陶县总工会（含所属单位）上年末固定资产金额为0.00万元（详见下表）。本年度拟购置固定资产总额为</w:t>
      </w:r>
      <w:r>
        <w:rPr>
          <w:rFonts w:hint="eastAsia" w:eastAsia="方正仿宋_GBK"/>
          <w:color w:val="000000"/>
          <w:sz w:val="28"/>
          <w:lang w:val="en-US" w:eastAsia="zh-CN"/>
        </w:rPr>
        <w:t>4</w:t>
      </w:r>
      <w:r>
        <w:rPr>
          <w:rFonts w:eastAsia="方正仿宋_GBK"/>
          <w:color w:val="000000"/>
          <w:sz w:val="28"/>
        </w:rPr>
        <w:t>.</w:t>
      </w:r>
      <w:r>
        <w:rPr>
          <w:rFonts w:hint="eastAsia" w:eastAsia="方正仿宋_GBK"/>
          <w:color w:val="000000"/>
          <w:sz w:val="28"/>
          <w:lang w:val="en-US" w:eastAsia="zh-CN"/>
        </w:rPr>
        <w:t>5</w:t>
      </w:r>
      <w:r>
        <w:rPr>
          <w:rFonts w:eastAsia="方正仿宋_GBK"/>
          <w:color w:val="000000"/>
          <w:sz w:val="28"/>
        </w:rPr>
        <w:t>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711馆陶县总工会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67861"/>
    <w:rsid w:val="00C308EC"/>
    <w:rsid w:val="00C67861"/>
    <w:rsid w:val="453A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2024-03-07T15:38:57Z</dcterms:created>
  <dcterms:modified xsi:type="dcterms:W3CDTF">2024-03-07T07:38:57Z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2024-03-07T15:38:58Z</dcterms:created>
  <dcterms:modified xsi:type="dcterms:W3CDTF">2024-03-07T07:38:58Z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2024-03-07T15:38:56Z</dcterms:created>
  <dcterms:modified xsi:type="dcterms:W3CDTF">2024-03-07T07:38:56Z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2024-03-07T15:38:57Z</dcterms:created>
  <dcterms:modified xsi:type="dcterms:W3CDTF">2024-03-07T07:38:57Z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2024-03-07T15:38:57Z</dcterms:created>
  <dcterms:modified xsi:type="dcterms:W3CDTF">2024-03-07T07:38:57Z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2024-03-07T15:38:58Z</dcterms:created>
  <dcterms:modified xsi:type="dcterms:W3CDTF">2024-03-07T07:38:58Z</dcterms:modified>
</cp:coreProperties>
</file>

<file path=customXml/itemProps1.xml><?xml version="1.0" encoding="utf-8"?>
<ds:datastoreItem xmlns:ds="http://schemas.openxmlformats.org/officeDocument/2006/customXml" ds:itemID="{72719FAE-EC59-4E20-8E7D-46BBD7B2F415}">
  <ds:schemaRefs/>
</ds:datastoreItem>
</file>

<file path=customXml/itemProps10.xml><?xml version="1.0" encoding="utf-8"?>
<ds:datastoreItem xmlns:ds="http://schemas.openxmlformats.org/officeDocument/2006/customXml" ds:itemID="{CEA215D6-2905-4E56-ADC2-AF4604E66593}">
  <ds:schemaRefs/>
</ds:datastoreItem>
</file>

<file path=customXml/itemProps11.xml><?xml version="1.0" encoding="utf-8"?>
<ds:datastoreItem xmlns:ds="http://schemas.openxmlformats.org/officeDocument/2006/customXml" ds:itemID="{C3BC6E34-412D-4A75-AC44-9FF636C39B84}">
  <ds:schemaRefs/>
</ds:datastoreItem>
</file>

<file path=customXml/itemProps12.xml><?xml version="1.0" encoding="utf-8"?>
<ds:datastoreItem xmlns:ds="http://schemas.openxmlformats.org/officeDocument/2006/customXml" ds:itemID="{6DDD6F98-5917-45D2-8FF3-DFE97B1EC3B0}">
  <ds:schemaRefs/>
</ds:datastoreItem>
</file>

<file path=customXml/itemProps2.xml><?xml version="1.0" encoding="utf-8"?>
<ds:datastoreItem xmlns:ds="http://schemas.openxmlformats.org/officeDocument/2006/customXml" ds:itemID="{1D7174F6-993E-431C-B7E6-80E2B9315E30}">
  <ds:schemaRefs/>
</ds:datastoreItem>
</file>

<file path=customXml/itemProps3.xml><?xml version="1.0" encoding="utf-8"?>
<ds:datastoreItem xmlns:ds="http://schemas.openxmlformats.org/officeDocument/2006/customXml" ds:itemID="{E5FAAC03-2443-4FC9-ADCA-FD8138D43E0D}">
  <ds:schemaRefs/>
</ds:datastoreItem>
</file>

<file path=customXml/itemProps4.xml><?xml version="1.0" encoding="utf-8"?>
<ds:datastoreItem xmlns:ds="http://schemas.openxmlformats.org/officeDocument/2006/customXml" ds:itemID="{23425F68-6541-45BE-9C7F-5628932E08B7}">
  <ds:schemaRefs/>
</ds:datastoreItem>
</file>

<file path=customXml/itemProps5.xml><?xml version="1.0" encoding="utf-8"?>
<ds:datastoreItem xmlns:ds="http://schemas.openxmlformats.org/officeDocument/2006/customXml" ds:itemID="{EEC657FC-CC79-4CA7-A74C-E4BCA1CB60C4}">
  <ds:schemaRefs/>
</ds:datastoreItem>
</file>

<file path=customXml/itemProps6.xml><?xml version="1.0" encoding="utf-8"?>
<ds:datastoreItem xmlns:ds="http://schemas.openxmlformats.org/officeDocument/2006/customXml" ds:itemID="{3024E346-EB83-40FB-B8F9-5592019B3124}">
  <ds:schemaRefs/>
</ds:datastoreItem>
</file>

<file path=customXml/itemProps7.xml><?xml version="1.0" encoding="utf-8"?>
<ds:datastoreItem xmlns:ds="http://schemas.openxmlformats.org/officeDocument/2006/customXml" ds:itemID="{B2122241-FA49-4E13-A564-3BDCE9C7DAAF}">
  <ds:schemaRefs/>
</ds:datastoreItem>
</file>

<file path=customXml/itemProps8.xml><?xml version="1.0" encoding="utf-8"?>
<ds:datastoreItem xmlns:ds="http://schemas.openxmlformats.org/officeDocument/2006/customXml" ds:itemID="{2C744C9A-ABBB-4704-B8A4-AA7C1E68C7B6}">
  <ds:schemaRefs/>
</ds:datastoreItem>
</file>

<file path=customXml/itemProps9.xml><?xml version="1.0" encoding="utf-8"?>
<ds:datastoreItem xmlns:ds="http://schemas.openxmlformats.org/officeDocument/2006/customXml" ds:itemID="{81C77274-92EB-48D9-A64C-82CF40E3B078}">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1649</Words>
  <Characters>9405</Characters>
  <Lines>78</Lines>
  <Paragraphs>22</Paragraphs>
  <TotalTime>1</TotalTime>
  <ScaleCrop>false</ScaleCrop>
  <LinksUpToDate>false</LinksUpToDate>
  <CharactersWithSpaces>11032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2024-03-07T07:39:00Z</dcterms:created>
  <dc:creator>Administrator</dc:creator>
  <cp:lastModifiedBy>Sally</cp:lastModifiedBy>
  <dcterms:modified xsi:type="dcterms:W3CDTF">2024-03-07T07:56:06Z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63DAF250DF954BEC9E9A899D980AF3F3_12</vt:lpwstr>
  </property>
</Properties>
</file>