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711馆陶县总工会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1653700.00</w:t>
            </w:r>
          </w:p>
        </w:tc>
        <w:tc>
          <w:tcPr>
            <w:tcW w:w="4535" w:type="dxa"/>
            <w:vAlign w:val="center"/>
          </w:tcPr>
          <w:p>
            <w:pPr>
              <w:pStyle w:val="14"/>
            </w:pPr>
            <w:r>
              <w:t>一、一般公共服务支出</w:t>
            </w:r>
          </w:p>
        </w:tc>
        <w:tc>
          <w:tcPr>
            <w:tcW w:w="2126" w:type="dxa"/>
            <w:vAlign w:val="center"/>
          </w:tcPr>
          <w:p>
            <w:pPr>
              <w:pStyle w:val="13"/>
            </w:pPr>
            <w:r>
              <w:t>1653000.00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1653700.00</w:t>
            </w:r>
          </w:p>
        </w:tc>
        <w:tc>
          <w:tcPr>
            <w:tcW w:w="4535" w:type="dxa"/>
            <w:vAlign w:val="center"/>
          </w:tcPr>
          <w:p>
            <w:pPr>
              <w:pStyle w:val="16"/>
            </w:pPr>
            <w:r>
              <w:t>本年支出合计</w:t>
            </w:r>
          </w:p>
        </w:tc>
        <w:tc>
          <w:tcPr>
            <w:tcW w:w="2126" w:type="dxa"/>
            <w:vAlign w:val="center"/>
          </w:tcPr>
          <w:p>
            <w:pPr>
              <w:pStyle w:val="17"/>
            </w:pPr>
            <w:r>
              <w:t>1653700.00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1653700.00</w:t>
            </w:r>
          </w:p>
        </w:tc>
        <w:tc>
          <w:tcPr>
            <w:tcW w:w="4535" w:type="dxa"/>
            <w:vAlign w:val="center"/>
          </w:tcPr>
          <w:p>
            <w:pPr>
              <w:pStyle w:val="16"/>
            </w:pPr>
            <w:r>
              <w:t>支出总计</w:t>
            </w:r>
          </w:p>
        </w:tc>
        <w:tc>
          <w:tcPr>
            <w:tcW w:w="2126" w:type="dxa"/>
            <w:vAlign w:val="center"/>
          </w:tcPr>
          <w:p>
            <w:pPr>
              <w:pStyle w:val="17"/>
            </w:pPr>
            <w:r>
              <w:t>1653700.00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711馆陶县总工会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1653700.00</w:t>
            </w:r>
          </w:p>
        </w:tc>
        <w:tc>
          <w:tcPr>
            <w:tcW w:w="1134" w:type="dxa"/>
            <w:vAlign w:val="center"/>
          </w:tcPr>
          <w:p>
            <w:pPr>
              <w:pStyle w:val="17"/>
            </w:pPr>
            <w:r>
              <w:t>1653700.00</w:t>
            </w:r>
          </w:p>
        </w:tc>
        <w:tc>
          <w:tcPr>
            <w:tcW w:w="1134" w:type="dxa"/>
            <w:vAlign w:val="center"/>
          </w:tcPr>
          <w:p>
            <w:pPr>
              <w:pStyle w:val="17"/>
            </w:pPr>
            <w:r>
              <w:t>1653700.00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1653000.00</w:t>
            </w:r>
          </w:p>
        </w:tc>
        <w:tc>
          <w:tcPr>
            <w:tcW w:w="1134" w:type="dxa"/>
            <w:vAlign w:val="center"/>
          </w:tcPr>
          <w:p>
            <w:pPr>
              <w:pStyle w:val="13"/>
            </w:pPr>
            <w:r>
              <w:t>1653000.00</w:t>
            </w:r>
          </w:p>
        </w:tc>
        <w:tc>
          <w:tcPr>
            <w:tcW w:w="1134" w:type="dxa"/>
            <w:vAlign w:val="center"/>
          </w:tcPr>
          <w:p>
            <w:pPr>
              <w:pStyle w:val="13"/>
            </w:pPr>
            <w:r>
              <w:t>1653000.00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1653000.00</w:t>
            </w:r>
          </w:p>
        </w:tc>
        <w:tc>
          <w:tcPr>
            <w:tcW w:w="1134" w:type="dxa"/>
            <w:vAlign w:val="center"/>
          </w:tcPr>
          <w:p>
            <w:pPr>
              <w:pStyle w:val="13"/>
            </w:pPr>
            <w:r>
              <w:t>1653000.00</w:t>
            </w:r>
          </w:p>
        </w:tc>
        <w:tc>
          <w:tcPr>
            <w:tcW w:w="1134" w:type="dxa"/>
            <w:vAlign w:val="center"/>
          </w:tcPr>
          <w:p>
            <w:pPr>
              <w:pStyle w:val="13"/>
            </w:pPr>
            <w:r>
              <w:t>1653000.00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1565000.00</w:t>
            </w:r>
          </w:p>
        </w:tc>
        <w:tc>
          <w:tcPr>
            <w:tcW w:w="1134" w:type="dxa"/>
            <w:vAlign w:val="center"/>
          </w:tcPr>
          <w:p>
            <w:pPr>
              <w:pStyle w:val="13"/>
            </w:pPr>
            <w:r>
              <w:t>1565000.00</w:t>
            </w:r>
          </w:p>
        </w:tc>
        <w:tc>
          <w:tcPr>
            <w:tcW w:w="1134" w:type="dxa"/>
            <w:vAlign w:val="center"/>
          </w:tcPr>
          <w:p>
            <w:pPr>
              <w:pStyle w:val="13"/>
            </w:pPr>
            <w:r>
              <w:t>1565000.00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88000.00</w:t>
            </w:r>
          </w:p>
        </w:tc>
        <w:tc>
          <w:tcPr>
            <w:tcW w:w="1134" w:type="dxa"/>
            <w:vAlign w:val="center"/>
          </w:tcPr>
          <w:p>
            <w:pPr>
              <w:pStyle w:val="13"/>
            </w:pPr>
            <w:r>
              <w:t>88000.00</w:t>
            </w:r>
          </w:p>
        </w:tc>
        <w:tc>
          <w:tcPr>
            <w:tcW w:w="1134" w:type="dxa"/>
            <w:vAlign w:val="center"/>
          </w:tcPr>
          <w:p>
            <w:pPr>
              <w:pStyle w:val="13"/>
            </w:pPr>
            <w:r>
              <w:t>88000.00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1653700.00</w:t>
            </w:r>
          </w:p>
        </w:tc>
        <w:tc>
          <w:tcPr>
            <w:tcW w:w="1361" w:type="dxa"/>
            <w:vAlign w:val="center"/>
          </w:tcPr>
          <w:p>
            <w:pPr>
              <w:pStyle w:val="17"/>
            </w:pPr>
            <w:r>
              <w:t>65700.00</w:t>
            </w:r>
          </w:p>
        </w:tc>
        <w:tc>
          <w:tcPr>
            <w:tcW w:w="1361" w:type="dxa"/>
            <w:vAlign w:val="center"/>
          </w:tcPr>
          <w:p>
            <w:pPr>
              <w:pStyle w:val="17"/>
            </w:pPr>
            <w:r>
              <w:t>1588000.00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1653000.00</w:t>
            </w:r>
          </w:p>
        </w:tc>
        <w:tc>
          <w:tcPr>
            <w:tcW w:w="1361" w:type="dxa"/>
            <w:vAlign w:val="center"/>
          </w:tcPr>
          <w:p>
            <w:pPr>
              <w:pStyle w:val="13"/>
            </w:pPr>
            <w:r>
              <w:t>65000.00</w:t>
            </w:r>
          </w:p>
        </w:tc>
        <w:tc>
          <w:tcPr>
            <w:tcW w:w="1361" w:type="dxa"/>
            <w:vAlign w:val="center"/>
          </w:tcPr>
          <w:p>
            <w:pPr>
              <w:pStyle w:val="13"/>
            </w:pPr>
            <w:r>
              <w:t>1588000.00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1653000.00</w:t>
            </w:r>
          </w:p>
        </w:tc>
        <w:tc>
          <w:tcPr>
            <w:tcW w:w="1361" w:type="dxa"/>
            <w:vAlign w:val="center"/>
          </w:tcPr>
          <w:p>
            <w:pPr>
              <w:pStyle w:val="13"/>
            </w:pPr>
            <w:r>
              <w:t>65000.00</w:t>
            </w:r>
          </w:p>
        </w:tc>
        <w:tc>
          <w:tcPr>
            <w:tcW w:w="1361" w:type="dxa"/>
            <w:vAlign w:val="center"/>
          </w:tcPr>
          <w:p>
            <w:pPr>
              <w:pStyle w:val="13"/>
            </w:pPr>
            <w:r>
              <w:t>1588000.00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1565000.00</w:t>
            </w:r>
          </w:p>
        </w:tc>
        <w:tc>
          <w:tcPr>
            <w:tcW w:w="1361" w:type="dxa"/>
            <w:vAlign w:val="center"/>
          </w:tcPr>
          <w:p>
            <w:pPr>
              <w:pStyle w:val="13"/>
            </w:pPr>
            <w:r>
              <w:t>65000.00</w:t>
            </w:r>
          </w:p>
        </w:tc>
        <w:tc>
          <w:tcPr>
            <w:tcW w:w="1361" w:type="dxa"/>
            <w:vAlign w:val="center"/>
          </w:tcPr>
          <w:p>
            <w:pPr>
              <w:pStyle w:val="13"/>
            </w:pPr>
            <w:r>
              <w:t>1500000.00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88000.00</w:t>
            </w:r>
          </w:p>
        </w:tc>
        <w:tc>
          <w:tcPr>
            <w:tcW w:w="1361" w:type="dxa"/>
            <w:vAlign w:val="center"/>
          </w:tcPr>
          <w:p>
            <w:pPr>
              <w:pStyle w:val="13"/>
            </w:pPr>
          </w:p>
        </w:tc>
        <w:tc>
          <w:tcPr>
            <w:tcW w:w="1361" w:type="dxa"/>
            <w:vAlign w:val="center"/>
          </w:tcPr>
          <w:p>
            <w:pPr>
              <w:pStyle w:val="13"/>
            </w:pPr>
            <w:r>
              <w:t>88000.00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700.00</w:t>
            </w: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700.00</w:t>
            </w: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700.00</w:t>
            </w: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1653700.00</w:t>
            </w:r>
          </w:p>
        </w:tc>
        <w:tc>
          <w:tcPr>
            <w:tcW w:w="3402" w:type="dxa"/>
            <w:vAlign w:val="center"/>
          </w:tcPr>
          <w:p>
            <w:pPr>
              <w:pStyle w:val="14"/>
            </w:pPr>
            <w:r>
              <w:t>一、一般公共服务支出</w:t>
            </w:r>
          </w:p>
        </w:tc>
        <w:tc>
          <w:tcPr>
            <w:tcW w:w="1474" w:type="dxa"/>
            <w:vAlign w:val="center"/>
          </w:tcPr>
          <w:p>
            <w:pPr>
              <w:pStyle w:val="13"/>
            </w:pPr>
            <w:r>
              <w:t>1653000.00</w:t>
            </w:r>
          </w:p>
        </w:tc>
        <w:tc>
          <w:tcPr>
            <w:tcW w:w="1474" w:type="dxa"/>
            <w:vAlign w:val="center"/>
          </w:tcPr>
          <w:p>
            <w:pPr>
              <w:pStyle w:val="13"/>
            </w:pPr>
            <w:r>
              <w:t>1653000.00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700.00</w:t>
            </w:r>
          </w:p>
        </w:tc>
        <w:tc>
          <w:tcPr>
            <w:tcW w:w="1474" w:type="dxa"/>
            <w:vAlign w:val="center"/>
          </w:tcPr>
          <w:p>
            <w:pPr>
              <w:pStyle w:val="13"/>
            </w:pPr>
            <w:r>
              <w:t>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1653700.00</w:t>
            </w:r>
          </w:p>
        </w:tc>
        <w:tc>
          <w:tcPr>
            <w:tcW w:w="3402" w:type="dxa"/>
            <w:vAlign w:val="center"/>
          </w:tcPr>
          <w:p>
            <w:pPr>
              <w:pStyle w:val="16"/>
            </w:pPr>
            <w:r>
              <w:t>本年支出合计</w:t>
            </w:r>
          </w:p>
        </w:tc>
        <w:tc>
          <w:tcPr>
            <w:tcW w:w="1474" w:type="dxa"/>
            <w:vAlign w:val="center"/>
          </w:tcPr>
          <w:p>
            <w:pPr>
              <w:pStyle w:val="17"/>
            </w:pPr>
            <w:r>
              <w:t>1653700.00</w:t>
            </w:r>
          </w:p>
        </w:tc>
        <w:tc>
          <w:tcPr>
            <w:tcW w:w="1474" w:type="dxa"/>
            <w:vAlign w:val="center"/>
          </w:tcPr>
          <w:p>
            <w:pPr>
              <w:pStyle w:val="17"/>
            </w:pPr>
            <w:r>
              <w:t>1653700.00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1653700.00</w:t>
            </w:r>
          </w:p>
        </w:tc>
        <w:tc>
          <w:tcPr>
            <w:tcW w:w="3402" w:type="dxa"/>
            <w:vAlign w:val="center"/>
          </w:tcPr>
          <w:p>
            <w:pPr>
              <w:pStyle w:val="16"/>
            </w:pPr>
            <w:r>
              <w:t>支出总计</w:t>
            </w:r>
          </w:p>
        </w:tc>
        <w:tc>
          <w:tcPr>
            <w:tcW w:w="1474" w:type="dxa"/>
            <w:vAlign w:val="center"/>
          </w:tcPr>
          <w:p>
            <w:pPr>
              <w:pStyle w:val="17"/>
            </w:pPr>
            <w:r>
              <w:t>1653700.00</w:t>
            </w:r>
          </w:p>
        </w:tc>
        <w:tc>
          <w:tcPr>
            <w:tcW w:w="1474" w:type="dxa"/>
            <w:vAlign w:val="center"/>
          </w:tcPr>
          <w:p>
            <w:pPr>
              <w:pStyle w:val="17"/>
            </w:pPr>
            <w:r>
              <w:t>1653700.00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1653700.00</w:t>
            </w:r>
          </w:p>
        </w:tc>
        <w:tc>
          <w:tcPr>
            <w:tcW w:w="2551" w:type="dxa"/>
            <w:vAlign w:val="center"/>
          </w:tcPr>
          <w:p>
            <w:pPr>
              <w:pStyle w:val="17"/>
            </w:pPr>
            <w:r>
              <w:t>65700.00</w:t>
            </w:r>
          </w:p>
        </w:tc>
        <w:tc>
          <w:tcPr>
            <w:tcW w:w="2551" w:type="dxa"/>
            <w:vAlign w:val="center"/>
          </w:tcPr>
          <w:p>
            <w:pPr>
              <w:pStyle w:val="17"/>
            </w:pPr>
            <w:r>
              <w:t>1588000.00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1653000.00</w:t>
            </w:r>
          </w:p>
        </w:tc>
        <w:tc>
          <w:tcPr>
            <w:tcW w:w="2551" w:type="dxa"/>
            <w:vAlign w:val="center"/>
          </w:tcPr>
          <w:p>
            <w:pPr>
              <w:pStyle w:val="13"/>
            </w:pPr>
            <w:r>
              <w:t>65000.00</w:t>
            </w:r>
          </w:p>
        </w:tc>
        <w:tc>
          <w:tcPr>
            <w:tcW w:w="2551" w:type="dxa"/>
            <w:vAlign w:val="center"/>
          </w:tcPr>
          <w:p>
            <w:pPr>
              <w:pStyle w:val="13"/>
            </w:pPr>
            <w:r>
              <w:t>1588000.00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1653000.00</w:t>
            </w:r>
          </w:p>
        </w:tc>
        <w:tc>
          <w:tcPr>
            <w:tcW w:w="2551" w:type="dxa"/>
            <w:vAlign w:val="center"/>
          </w:tcPr>
          <w:p>
            <w:pPr>
              <w:pStyle w:val="13"/>
            </w:pPr>
            <w:r>
              <w:t>65000.00</w:t>
            </w:r>
          </w:p>
        </w:tc>
        <w:tc>
          <w:tcPr>
            <w:tcW w:w="2551" w:type="dxa"/>
            <w:vAlign w:val="center"/>
          </w:tcPr>
          <w:p>
            <w:pPr>
              <w:pStyle w:val="13"/>
            </w:pPr>
            <w:r>
              <w:t>1588000.00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1565000.00</w:t>
            </w:r>
          </w:p>
        </w:tc>
        <w:tc>
          <w:tcPr>
            <w:tcW w:w="2551" w:type="dxa"/>
            <w:vAlign w:val="center"/>
          </w:tcPr>
          <w:p>
            <w:pPr>
              <w:pStyle w:val="13"/>
            </w:pPr>
            <w:r>
              <w:t>65000.00</w:t>
            </w:r>
          </w:p>
        </w:tc>
        <w:tc>
          <w:tcPr>
            <w:tcW w:w="2551" w:type="dxa"/>
            <w:vAlign w:val="center"/>
          </w:tcPr>
          <w:p>
            <w:pPr>
              <w:pStyle w:val="13"/>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88000.00</w:t>
            </w:r>
          </w:p>
        </w:tc>
        <w:tc>
          <w:tcPr>
            <w:tcW w:w="2551" w:type="dxa"/>
            <w:vAlign w:val="center"/>
          </w:tcPr>
          <w:p>
            <w:pPr>
              <w:pStyle w:val="13"/>
            </w:pPr>
          </w:p>
        </w:tc>
        <w:tc>
          <w:tcPr>
            <w:tcW w:w="2551" w:type="dxa"/>
            <w:vAlign w:val="center"/>
          </w:tcPr>
          <w:p>
            <w:pPr>
              <w:pStyle w:val="13"/>
            </w:pPr>
            <w:r>
              <w:t>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700.00</w:t>
            </w:r>
          </w:p>
        </w:tc>
        <w:tc>
          <w:tcPr>
            <w:tcW w:w="2551" w:type="dxa"/>
            <w:vAlign w:val="center"/>
          </w:tcPr>
          <w:p>
            <w:pPr>
              <w:pStyle w:val="13"/>
            </w:pPr>
            <w:r>
              <w:t>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700.00</w:t>
            </w:r>
          </w:p>
        </w:tc>
        <w:tc>
          <w:tcPr>
            <w:tcW w:w="2551" w:type="dxa"/>
            <w:vAlign w:val="center"/>
          </w:tcPr>
          <w:p>
            <w:pPr>
              <w:pStyle w:val="13"/>
            </w:pPr>
            <w:r>
              <w:t>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700.00</w:t>
            </w:r>
          </w:p>
        </w:tc>
        <w:tc>
          <w:tcPr>
            <w:tcW w:w="2551" w:type="dxa"/>
            <w:vAlign w:val="center"/>
          </w:tcPr>
          <w:p>
            <w:pPr>
              <w:pStyle w:val="13"/>
            </w:pPr>
            <w:r>
              <w:t>700.00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65700.00</w:t>
            </w:r>
          </w:p>
        </w:tc>
        <w:tc>
          <w:tcPr>
            <w:tcW w:w="2551" w:type="dxa"/>
            <w:vAlign w:val="center"/>
          </w:tcPr>
          <w:p>
            <w:pPr>
              <w:pStyle w:val="17"/>
            </w:pPr>
            <w:r>
              <w:t>65700.00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55700.00</w:t>
            </w:r>
          </w:p>
        </w:tc>
        <w:tc>
          <w:tcPr>
            <w:tcW w:w="2551" w:type="dxa"/>
            <w:vAlign w:val="center"/>
          </w:tcPr>
          <w:p>
            <w:pPr>
              <w:pStyle w:val="13"/>
            </w:pPr>
            <w:r>
              <w:t>55700.00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55000.00</w:t>
            </w:r>
          </w:p>
        </w:tc>
        <w:tc>
          <w:tcPr>
            <w:tcW w:w="2551" w:type="dxa"/>
            <w:vAlign w:val="center"/>
          </w:tcPr>
          <w:p>
            <w:pPr>
              <w:pStyle w:val="13"/>
            </w:pPr>
            <w:r>
              <w:t>55000.00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700.00</w:t>
            </w:r>
          </w:p>
        </w:tc>
        <w:tc>
          <w:tcPr>
            <w:tcW w:w="2551" w:type="dxa"/>
            <w:vAlign w:val="center"/>
          </w:tcPr>
          <w:p>
            <w:pPr>
              <w:pStyle w:val="13"/>
            </w:pPr>
            <w:r>
              <w:t>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711馆陶县总工会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馆陶县总工会2022年部门预算信息公开情况说明</w:t>
      </w:r>
    </w:p>
    <w:p>
      <w:pPr>
        <w:jc w:val="center"/>
      </w:pPr>
      <w:r>
        <w:rPr>
          <w:rFonts w:ascii="方正小标宋_GBK" w:hAnsi="方正小标宋_GBK" w:eastAsia="方正小标宋_GBK" w:cs="方正小标宋_GBK"/>
          <w:color w:val="000000"/>
          <w:sz w:val="44"/>
        </w:rPr>
        <w:t>馆陶县总工会2022年部门预算信息公开情况说明</w:t>
      </w:r>
    </w:p>
    <w:p>
      <w:pPr>
        <w:spacing w:line="500" w:lineRule="exact"/>
        <w:ind w:firstLine="560"/>
      </w:pPr>
      <w:r>
        <w:rPr>
          <w:rFonts w:eastAsia="方正仿宋_GBK" w:cs="Times New Roman"/>
          <w:color w:val="000000"/>
          <w:sz w:val="28"/>
        </w:rPr>
        <w:t>按照《</w:t>
      </w:r>
      <w:r>
        <w:rPr>
          <w:rFonts w:hint="eastAsia" w:ascii="宋体" w:hAnsi="宋体" w:cs="宋体"/>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预算法》、《地方预决算公开操作规程》和《关于进一步推进预算公开工作的实施意见》规定，现将馆陶县总工会2022年部门预算公开如下：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一、部门年度发展规划目标</w:t>
      </w:r>
    </w:p>
    <w:p>
      <w:pPr>
        <w:pStyle w:val="19"/>
      </w:pPr>
      <w:r>
        <w:t>2022年,县总工会工作的主要任务：围绕一条主线以习近平新时代中国特色社会主义思想为指导，继续全面贯彻党的十九大精神和全总、省、市总的决策部署，坚持和加强党对工会工作的领导、服务职工群众、发挥主力军作用，在思想政治引领上提升新境界,维护好以工资为核心的各项经济权益，让广大职工共享经济发展成果，全力维护职工队伍和谐稳定，在聚焦主责主业上有新业绩；在职工技能素质上实现新突破，提升职工技能与创新水平;切实提高综合工会事务管理水平，保障工会机制正常运行。</w:t>
      </w:r>
    </w:p>
    <w:p>
      <w:pPr>
        <w:pStyle w:val="19"/>
      </w:pPr>
      <w:r>
        <w:t>二、部门职责分类绩效目标</w:t>
      </w:r>
    </w:p>
    <w:p>
      <w:pPr>
        <w:pStyle w:val="19"/>
      </w:pPr>
      <w:r>
        <w:t>部门主要职责：</w:t>
      </w:r>
    </w:p>
    <w:p>
      <w:pPr>
        <w:pStyle w:val="19"/>
      </w:pPr>
      <w:r>
        <w:t>根据《馆陶县人民政府办公室关于县总工会职能配置、内设机构和人员编制方案》规定，总工会的主要职责是：</w:t>
      </w:r>
    </w:p>
    <w:p>
      <w:pPr>
        <w:pStyle w:val="19"/>
      </w:pPr>
      <w:r>
        <w:t>1、根据党的基本理论、基本路线、基本纲领和工运方针，贯彻执行中国工会全国代表大会、省市工会代表大会和县工会代表大会确定的方针任务和做出的决议。</w:t>
      </w:r>
    </w:p>
    <w:p>
      <w:pPr>
        <w:pStyle w:val="19"/>
      </w:pPr>
      <w:r>
        <w:t>2、依照法律和《中国工会章程》，组织和指导全县各级工会坚定不移地落实党的全心全意依靠工人阶级的根本指导方针，进一步突出和履行维护职能。</w:t>
      </w:r>
    </w:p>
    <w:p>
      <w:pPr>
        <w:pStyle w:val="19"/>
      </w:pPr>
      <w:r>
        <w:t>3、围绕职工合法权益的重大问题进行调查研究，向县委、县政府和市总工会反应职工群众的思想、愿望和要求，提出意见和建议。</w:t>
      </w:r>
    </w:p>
    <w:p>
      <w:pPr>
        <w:pStyle w:val="19"/>
      </w:pPr>
      <w:r>
        <w:t>4、负责工会理论政策研究，指导基层工会开展群众性经济技术创新活动。</w:t>
      </w:r>
    </w:p>
    <w:p>
      <w:pPr>
        <w:pStyle w:val="19"/>
      </w:pPr>
      <w:r>
        <w:t>5、协助基层党组织管理基层工会领导干部，负责县工会和基层单位工会领导干部的培训工作。</w:t>
      </w:r>
    </w:p>
    <w:p>
      <w:pPr>
        <w:pStyle w:val="19"/>
      </w:pPr>
      <w:r>
        <w:t>6、协助县政府做好市、省及全国劳模的推荐、评选管理工作；负责工会经费和工会资产的管理、审查、审计工作；承办县委、县政府交办的其它工作。</w:t>
      </w:r>
    </w:p>
    <w:p>
      <w:pPr>
        <w:pStyle w:val="19"/>
      </w:pPr>
      <w:r>
        <w:t>三、实现年度发展规划目标的的保障措施</w:t>
      </w:r>
    </w:p>
    <w:p>
      <w:pPr>
        <w:pStyle w:val="19"/>
      </w:pPr>
      <w:r>
        <w:t>1、加强政治、业务学习。继续开展“不忘初心</w:t>
      </w:r>
      <w:r>
        <w:rPr>
          <w:rFonts w:hint="eastAsia"/>
          <w:lang w:eastAsia="zh-CN"/>
        </w:rPr>
        <w:t>、</w:t>
      </w:r>
      <w:r>
        <w:t>牢记使命”的主题教育以及职工业务和职工技能的培训学习工作。提升全员职工自身的政治思想觉悟和业务能力素质，立足本职岗位，提高工作效率。</w:t>
      </w:r>
    </w:p>
    <w:p>
      <w:pPr>
        <w:pStyle w:val="19"/>
      </w:pPr>
      <w:r>
        <w:t>2、加强组织领导。针对各项年度规划发展目标，明确分工，压实责任，将目标分解到人，即严明责任，严肃问责，定期抽查工作进度，及时发现问题和解决问题，以确保目标的实现。</w:t>
      </w:r>
    </w:p>
    <w:p>
      <w:pPr>
        <w:pStyle w:val="19"/>
      </w:pPr>
      <w:r>
        <w:t>3、加强工会经费的收缴和使用。依法依规收缴经费合理使用工会经费。不断优化支出结构，始终围绕着工会工作的重点把握开支。</w:t>
      </w:r>
    </w:p>
    <w:p>
      <w:pPr>
        <w:pStyle w:val="19"/>
        <w:rPr>
          <w:lang w:val="uk-UA"/>
        </w:rPr>
      </w:pPr>
      <w:r>
        <w:t>4、加强预算绩效评价管理。建立全面规范的工会预算管理办法，形成“预算编制有目标，预算执行有监控，预算完成有评价，评价结果有应用，绩效缺失有问责”的全过程绩效预算管理新机制。以提高工会资金的效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馆陶县总工会本级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按照预算管理有关规定，目前馆陶县总工会部门预算的编制实行综合预算管理，即全部收入和支出都反映在预算中。馆陶县总工会机关及所属事业单位的收支包含在部门预算中。</w:t>
      </w:r>
    </w:p>
    <w:p>
      <w:pPr>
        <w:pStyle w:val="20"/>
      </w:pPr>
      <w:r>
        <w:t>1、收入说明</w:t>
      </w:r>
    </w:p>
    <w:p>
      <w:pPr>
        <w:pStyle w:val="20"/>
      </w:pPr>
      <w:r>
        <w:t>反映本部门当年全部收入。2022年预算收入165.37万元，其中：一般公共预算收入165.37万元，基金预算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2022年度部门预算中支出预算的总体情况。2022年支出预算165.37万元，其中基本支出6.57万元，包括人员经费6.57万元和日常公用经费0.00万元；项目支出158.8万元，主要为工会经费150万元，冀财行【2021】102号关于提前下达2022年困难职工及劳模帮扶救助专项资金的通知8.8万元。</w:t>
      </w:r>
    </w:p>
    <w:p>
      <w:pPr>
        <w:pStyle w:val="20"/>
      </w:pPr>
      <w:r>
        <w:t>3、比上年增减情况</w:t>
      </w:r>
    </w:p>
    <w:p>
      <w:pPr>
        <w:pStyle w:val="20"/>
      </w:pPr>
      <w:r>
        <w:t>2022年预算收支安排165.37万元，较2021年预算增加3.09万元，其中：基本支出较少0.51万元，主要为减少人员经费支出；项目支出增加3.6万元，主要为冀财行【2021】102号关于提前下达2022年困难职工及劳模帮扶救助专项资金的增加。</w:t>
      </w:r>
    </w:p>
    <w:p>
      <w:pPr>
        <w:pStyle w:val="20"/>
      </w:pPr>
    </w:p>
    <w:p>
      <w:pPr>
        <w:pStyle w:val="20"/>
      </w:pP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2022年，我部门运行经费财政共计安排</w:t>
      </w:r>
      <w:r>
        <w:rPr>
          <w:rFonts w:hint="eastAsia"/>
          <w:lang w:val="en-US" w:eastAsia="zh-CN"/>
        </w:rPr>
        <w:t>5</w:t>
      </w:r>
      <w:r>
        <w:t>0万元，主</w:t>
      </w:r>
      <w:r>
        <w:rPr>
          <w:rFonts w:hint="eastAsia"/>
          <w:lang w:eastAsia="zh-CN"/>
        </w:rPr>
        <w:t>要用于办公费等</w:t>
      </w:r>
      <w:r>
        <w:t>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0.00万元，其中因公出国（境）费0.00万元；公务用车购置及运维费0.00万元（其中：公务用车购置费为0.00万元，公务用车运维费0.00万元)；公务接待费0.00万元。与2021年相比减少0.00万元，减少的主要原因是：根据“三公”经费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p>
    <w:p>
      <w:pPr>
        <w:pStyle w:val="23"/>
      </w:pPr>
      <w:r>
        <w:t>绩效目标：坚持和加强党对工会工作的领导，服务职工群众，发挥主力军作用。促使广大职工为全县科学发展、绿色崛起大局所作的贡献进一步凸显；在创新型企业建设中的作用进一步增强；在职工技术技能素质上进一步提升；在基层组织建设上增添新活力；不忘初心</w:t>
      </w:r>
      <w:r>
        <w:rPr>
          <w:rFonts w:hint="eastAsia"/>
          <w:lang w:eastAsia="zh-CN"/>
        </w:rPr>
        <w:t>、</w:t>
      </w:r>
      <w:r>
        <w:t>牢记使命，在提高工会干部管理本领上得到新提升。</w:t>
      </w:r>
    </w:p>
    <w:p>
      <w:pPr>
        <w:pStyle w:val="23"/>
      </w:pPr>
      <w:r>
        <w:t>二、部门职责分类绩效目标</w:t>
      </w:r>
    </w:p>
    <w:p>
      <w:pPr>
        <w:pStyle w:val="23"/>
      </w:pPr>
      <w:r>
        <w:t>部门主要职责：</w:t>
      </w:r>
    </w:p>
    <w:p>
      <w:pPr>
        <w:pStyle w:val="23"/>
      </w:pPr>
      <w:r>
        <w:t>根据《馆陶县人民政府办公室关于县总工会职能配置内设机构和人员编制方案》规定，总工会的主要职责是：</w:t>
      </w:r>
    </w:p>
    <w:p>
      <w:pPr>
        <w:pStyle w:val="23"/>
      </w:pPr>
      <w:r>
        <w:t>1、根据党的基本理论、基本路线、基本纲领和工运方针，贯彻执行中国工会全国代表大会、省市工会代表大会和县工会代表大会确定的方针任务和做出的决议。</w:t>
      </w:r>
    </w:p>
    <w:p>
      <w:pPr>
        <w:pStyle w:val="23"/>
      </w:pPr>
      <w:r>
        <w:t>2、依照法律和《中国工会章程》，组织和指导全县各级工会坚定不移地落实党的全心全意依靠工人阶级的根本指导方针，进一步突出和履行维护职能。</w:t>
      </w:r>
    </w:p>
    <w:p>
      <w:pPr>
        <w:pStyle w:val="23"/>
      </w:pPr>
      <w:r>
        <w:t>3、围绕职工合法权益的重大问题进行调查研究，向县委、县政府和市总工会反应职工群众的思想、愿望和要求，提出意见和建议。</w:t>
      </w:r>
    </w:p>
    <w:p>
      <w:pPr>
        <w:pStyle w:val="23"/>
      </w:pPr>
      <w:r>
        <w:t>4、负责工会理论政策研究，指导基层工会开展群众性经济技术创新活动。</w:t>
      </w:r>
    </w:p>
    <w:p>
      <w:pPr>
        <w:pStyle w:val="23"/>
      </w:pPr>
      <w:r>
        <w:t>5、协助基层党组织管理基层工会领导干部，负责县工会和基层单位工会领导干部的培训工作。</w:t>
      </w:r>
    </w:p>
    <w:p>
      <w:pPr>
        <w:pStyle w:val="23"/>
      </w:pPr>
      <w:r>
        <w:t>6、协助县政府做好市、省及全国劳模的推荐、评选管理工作；负责工会经费和工会资产的管理、审查、审计工作；承办县委、县政府交办的其它工作。</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spacing w:line="500" w:lineRule="exact"/>
        <w:ind w:firstLine="560"/>
      </w:pPr>
      <w:r>
        <w:rPr>
          <w:rFonts w:eastAsia="方正仿宋_GBK" w:cs="Times New Roman"/>
          <w:color w:val="000000"/>
          <w:sz w:val="28"/>
        </w:rPr>
        <w:t>（二）分项绩效目标</w:t>
      </w:r>
    </w:p>
    <w:p>
      <w:pPr>
        <w:pStyle w:val="24"/>
      </w:pPr>
    </w:p>
    <w:p>
      <w:pPr>
        <w:pStyle w:val="24"/>
      </w:pPr>
      <w:r>
        <w:t>一、维权服务：维护职工合法权益，帮扶救助困难职工。</w:t>
      </w:r>
    </w:p>
    <w:p>
      <w:pPr>
        <w:pStyle w:val="24"/>
      </w:pPr>
      <w:r>
        <w:t>绩效目标：改善提高困难职工家庭生活水平，促进职工队伍和谐稳定。</w:t>
      </w:r>
    </w:p>
    <w:p>
      <w:pPr>
        <w:pStyle w:val="24"/>
      </w:pPr>
      <w:r>
        <w:t>绩效指标：在档困难职工救助率达到100%；困难职工帮扶满意度达到95%；省部级困难劳模帮扶救助率达到100%,省部级困难劳模满意度达到95%。</w:t>
      </w:r>
    </w:p>
    <w:p>
      <w:pPr>
        <w:pStyle w:val="24"/>
      </w:pPr>
      <w:r>
        <w:t>二、职工事业发展：组织开展职工技能培训，提升职工创新水平</w:t>
      </w:r>
    </w:p>
    <w:p>
      <w:pPr>
        <w:pStyle w:val="24"/>
      </w:pPr>
      <w:r>
        <w:t>绩效目标：促使广大职工为全县科学发展、绿色崛起所作的贡献进一步凸显；在创新型企业建设中的作用进一步增强；在技术技能素质上进一步提升。</w:t>
      </w:r>
    </w:p>
    <w:p>
      <w:pPr>
        <w:pStyle w:val="24"/>
      </w:pPr>
      <w:r>
        <w:t>绩效指标：规模以上企业参赛职工和参加技能培训职工占规模以上企业全部职工比例达到85%，参赛获奖率占参赛职工的20%，年深入基层企业指导管理工作次数达到12次以上，为企业输入新鲜的血液,全面提升职工业务素质。</w:t>
      </w:r>
    </w:p>
    <w:p>
      <w:pPr>
        <w:pStyle w:val="24"/>
      </w:pPr>
      <w:r>
        <w:t>三、综合事务管理：完善工会管理机制，提高工会事务管理水平。</w:t>
      </w:r>
    </w:p>
    <w:p>
      <w:pPr>
        <w:pStyle w:val="24"/>
      </w:pPr>
      <w:r>
        <w:t>绩效目标：完善工会管理机制，提高工会事务管理水平。</w:t>
      </w:r>
    </w:p>
    <w:p>
      <w:pPr>
        <w:pStyle w:val="24"/>
      </w:pPr>
      <w:r>
        <w:t>绩效指标：各项工会事务管理工作完成率达到100%。</w:t>
      </w:r>
    </w:p>
    <w:p>
      <w:pPr>
        <w:spacing w:line="500" w:lineRule="exact"/>
        <w:ind w:firstLine="560"/>
      </w:pPr>
      <w:r>
        <w:rPr>
          <w:rFonts w:eastAsia="方正仿宋_GBK" w:cs="Times New Roman"/>
          <w:color w:val="000000"/>
          <w:sz w:val="28"/>
        </w:rPr>
        <w:t>（三）工作保障措施</w:t>
      </w:r>
    </w:p>
    <w:p>
      <w:pPr>
        <w:pStyle w:val="25"/>
      </w:pPr>
      <w:r>
        <w:t>一、加强学习，提高干部职工管理能力：继续开展“不忘初心</w:t>
      </w:r>
      <w:r>
        <w:rPr>
          <w:rFonts w:hint="eastAsia"/>
          <w:lang w:eastAsia="zh-CN"/>
        </w:rPr>
        <w:t>、</w:t>
      </w:r>
      <w:r>
        <w:t>牢记使命”的主题教育以及职工业务和职工技能的培训学习工作。提升全员职工自身的政治思想觉悟和业务能力素质，立足本职岗位，提高工作效率。</w:t>
      </w:r>
    </w:p>
    <w:p>
      <w:pPr>
        <w:pStyle w:val="25"/>
      </w:pPr>
      <w:r>
        <w:t>二、压实责任，确保绩效目标的实现：针对各项年度规划发展目标，明确分工，压实责任，将目标分解到人，即严明责任，严肃问责，定期抽查工作进度，及时发现问题和解决问题，以确保目标的实现。</w:t>
      </w:r>
    </w:p>
    <w:p>
      <w:pPr>
        <w:pStyle w:val="25"/>
      </w:pPr>
      <w:r>
        <w:t>三、规范财务管理，依法收缴和使用工会经费。依法依规收缴工会经费，合理使用工会经费。不断优化支出结构，始终围绕着工会工作的重点把握开支。</w:t>
      </w:r>
    </w:p>
    <w:p>
      <w:pPr>
        <w:pStyle w:val="25"/>
      </w:pPr>
      <w:r>
        <w:t>四、加强预算绩效评价管理，提高工会资金使用效果。建立全面规范的工会预算管理办法，形成“预算编制有目标，预算执行有监控，预算完成有评价，评价结果有应用，绩效缺失有问责”的全过程绩效预算管理新机制。以提高工会资金的效用。</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1、工会经费绩效目标表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1.保障工会工作的顺利运行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工会工作人员投入</w:t>
            </w:r>
          </w:p>
        </w:tc>
        <w:tc>
          <w:tcPr>
            <w:tcW w:w="2835" w:type="dxa"/>
            <w:vAlign w:val="center"/>
          </w:tcPr>
          <w:p>
            <w:pPr>
              <w:pStyle w:val="14"/>
            </w:pPr>
            <w:r>
              <w:t>投入工会工作的全部工作人员</w:t>
            </w:r>
          </w:p>
        </w:tc>
        <w:tc>
          <w:tcPr>
            <w:tcW w:w="2551" w:type="dxa"/>
            <w:vAlign w:val="center"/>
          </w:tcPr>
          <w:p>
            <w:pPr>
              <w:pStyle w:val="14"/>
            </w:pPr>
            <w:r>
              <w:t>≥8人</w:t>
            </w:r>
          </w:p>
        </w:tc>
        <w:tc>
          <w:tcPr>
            <w:tcW w:w="2268" w:type="dxa"/>
            <w:vAlign w:val="center"/>
          </w:tcPr>
          <w:p>
            <w:pPr>
              <w:pStyle w:val="14"/>
            </w:pPr>
            <w:r>
              <w:t>馆办字[2002]27号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综合事务管理完成率</w:t>
            </w:r>
          </w:p>
        </w:tc>
        <w:tc>
          <w:tcPr>
            <w:tcW w:w="2835" w:type="dxa"/>
            <w:vAlign w:val="center"/>
          </w:tcPr>
          <w:p>
            <w:pPr>
              <w:pStyle w:val="14"/>
            </w:pPr>
            <w:r>
              <w:t>各项工会事务管理工作完成率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综合事务管理总金额</w:t>
            </w:r>
          </w:p>
        </w:tc>
        <w:tc>
          <w:tcPr>
            <w:tcW w:w="2835" w:type="dxa"/>
            <w:vAlign w:val="center"/>
          </w:tcPr>
          <w:p>
            <w:pPr>
              <w:pStyle w:val="14"/>
            </w:pPr>
            <w:r>
              <w:t>综合事务管理总金额</w:t>
            </w:r>
          </w:p>
        </w:tc>
        <w:tc>
          <w:tcPr>
            <w:tcW w:w="2551" w:type="dxa"/>
            <w:vAlign w:val="center"/>
          </w:tcPr>
          <w:p>
            <w:pPr>
              <w:pStyle w:val="14"/>
            </w:pPr>
            <w:r>
              <w:t>≤150万元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实际救助比例（%）</w:t>
            </w:r>
          </w:p>
        </w:tc>
        <w:tc>
          <w:tcPr>
            <w:tcW w:w="2835" w:type="dxa"/>
            <w:vAlign w:val="center"/>
          </w:tcPr>
          <w:p>
            <w:pPr>
              <w:pStyle w:val="14"/>
            </w:pPr>
            <w:r>
              <w:t>实际救助占应救助的比率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职工生活状况</w:t>
            </w:r>
          </w:p>
        </w:tc>
        <w:tc>
          <w:tcPr>
            <w:tcW w:w="2835" w:type="dxa"/>
            <w:vAlign w:val="center"/>
          </w:tcPr>
          <w:p>
            <w:pPr>
              <w:pStyle w:val="14"/>
            </w:pPr>
            <w:r>
              <w:t>帮扶职工家庭困难缓解，生活水平提高</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受助困难职工满意度</w:t>
            </w:r>
          </w:p>
        </w:tc>
        <w:tc>
          <w:tcPr>
            <w:tcW w:w="2835" w:type="dxa"/>
            <w:vAlign w:val="center"/>
          </w:tcPr>
          <w:p>
            <w:pPr>
              <w:pStyle w:val="14"/>
            </w:pPr>
            <w:r>
              <w:t>被救助困难职工满意度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2、冀财行[2021]102号 关于提前下达2022年困难职工及劳模帮扶救助专项资金的通知绩效目标表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1.维护职工合法权益、対在档困难职工及劳模实施帮扶救助，使其家庭困难得到缓解，生活状况有所提高。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受助职工人数</w:t>
            </w:r>
          </w:p>
        </w:tc>
        <w:tc>
          <w:tcPr>
            <w:tcW w:w="2835" w:type="dxa"/>
            <w:vAlign w:val="center"/>
          </w:tcPr>
          <w:p>
            <w:pPr>
              <w:pStyle w:val="14"/>
            </w:pPr>
            <w:r>
              <w:t>建档帮扶救助困难职工及劳模人数</w:t>
            </w:r>
          </w:p>
        </w:tc>
        <w:tc>
          <w:tcPr>
            <w:tcW w:w="2551" w:type="dxa"/>
            <w:vAlign w:val="center"/>
          </w:tcPr>
          <w:p>
            <w:pPr>
              <w:pStyle w:val="14"/>
            </w:pPr>
            <w:r>
              <w:t>≥4人</w:t>
            </w:r>
          </w:p>
        </w:tc>
        <w:tc>
          <w:tcPr>
            <w:tcW w:w="2268" w:type="dxa"/>
            <w:vAlign w:val="center"/>
          </w:tcPr>
          <w:p>
            <w:pPr>
              <w:pStyle w:val="14"/>
            </w:pPr>
            <w:r>
              <w:t>冀财行【2015】34号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职工帮扶救助率</w:t>
            </w:r>
          </w:p>
        </w:tc>
        <w:tc>
          <w:tcPr>
            <w:tcW w:w="2835" w:type="dxa"/>
            <w:vAlign w:val="center"/>
          </w:tcPr>
          <w:p>
            <w:pPr>
              <w:pStyle w:val="14"/>
            </w:pPr>
            <w:r>
              <w:t>建档职工帮扶救助率</w:t>
            </w:r>
          </w:p>
        </w:tc>
        <w:tc>
          <w:tcPr>
            <w:tcW w:w="2551" w:type="dxa"/>
            <w:vAlign w:val="center"/>
          </w:tcPr>
          <w:p>
            <w:pPr>
              <w:pStyle w:val="14"/>
            </w:pPr>
            <w:r>
              <w:t>≥100%</w:t>
            </w:r>
          </w:p>
        </w:tc>
        <w:tc>
          <w:tcPr>
            <w:tcW w:w="2268" w:type="dxa"/>
            <w:vAlign w:val="center"/>
          </w:tcPr>
          <w:p>
            <w:pPr>
              <w:pStyle w:val="14"/>
            </w:pPr>
            <w:r>
              <w:t>冀财行【2015】34号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帮扶救助完成率</w:t>
            </w:r>
          </w:p>
        </w:tc>
        <w:tc>
          <w:tcPr>
            <w:tcW w:w="2835" w:type="dxa"/>
            <w:vAlign w:val="center"/>
          </w:tcPr>
          <w:p>
            <w:pPr>
              <w:pStyle w:val="14"/>
            </w:pPr>
            <w:r>
              <w:t>建档职工帮扶救助完成率</w:t>
            </w:r>
          </w:p>
        </w:tc>
        <w:tc>
          <w:tcPr>
            <w:tcW w:w="2551" w:type="dxa"/>
            <w:vAlign w:val="center"/>
          </w:tcPr>
          <w:p>
            <w:pPr>
              <w:pStyle w:val="14"/>
            </w:pPr>
            <w:r>
              <w:t>≥100%</w:t>
            </w:r>
          </w:p>
        </w:tc>
        <w:tc>
          <w:tcPr>
            <w:tcW w:w="2268" w:type="dxa"/>
            <w:vAlign w:val="center"/>
          </w:tcPr>
          <w:p>
            <w:pPr>
              <w:pStyle w:val="14"/>
            </w:pPr>
            <w:r>
              <w:t>冀财行【2015】34号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帮扶救助项目资金使用率</w:t>
            </w:r>
          </w:p>
        </w:tc>
        <w:tc>
          <w:tcPr>
            <w:tcW w:w="2835" w:type="dxa"/>
            <w:vAlign w:val="center"/>
          </w:tcPr>
          <w:p>
            <w:pPr>
              <w:pStyle w:val="14"/>
            </w:pPr>
            <w:r>
              <w:t>用于救助 的资金占本地资金总额的比率</w:t>
            </w:r>
          </w:p>
        </w:tc>
        <w:tc>
          <w:tcPr>
            <w:tcW w:w="2551" w:type="dxa"/>
            <w:vAlign w:val="center"/>
          </w:tcPr>
          <w:p>
            <w:pPr>
              <w:pStyle w:val="14"/>
            </w:pPr>
            <w:r>
              <w:t>≤30%</w:t>
            </w:r>
          </w:p>
        </w:tc>
        <w:tc>
          <w:tcPr>
            <w:tcW w:w="2268" w:type="dxa"/>
            <w:vAlign w:val="center"/>
          </w:tcPr>
          <w:p>
            <w:pPr>
              <w:pStyle w:val="14"/>
            </w:pPr>
            <w:r>
              <w:t>冀财行【2021】102号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实际救助利率</w:t>
            </w:r>
          </w:p>
        </w:tc>
        <w:tc>
          <w:tcPr>
            <w:tcW w:w="2835" w:type="dxa"/>
            <w:vAlign w:val="center"/>
          </w:tcPr>
          <w:p>
            <w:pPr>
              <w:pStyle w:val="14"/>
            </w:pPr>
            <w:r>
              <w:t>实际救助占应救助的比率</w:t>
            </w:r>
          </w:p>
        </w:tc>
        <w:tc>
          <w:tcPr>
            <w:tcW w:w="2551" w:type="dxa"/>
            <w:vAlign w:val="center"/>
          </w:tcPr>
          <w:p>
            <w:pPr>
              <w:pStyle w:val="14"/>
            </w:pPr>
            <w:r>
              <w:t>≥100%</w:t>
            </w:r>
          </w:p>
        </w:tc>
        <w:tc>
          <w:tcPr>
            <w:tcW w:w="2268" w:type="dxa"/>
            <w:vAlign w:val="center"/>
          </w:tcPr>
          <w:p>
            <w:pPr>
              <w:pStyle w:val="14"/>
            </w:pPr>
            <w:r>
              <w:t>冀财行【2021】102号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职工生活状况</w:t>
            </w:r>
          </w:p>
        </w:tc>
        <w:tc>
          <w:tcPr>
            <w:tcW w:w="2835" w:type="dxa"/>
            <w:vAlign w:val="center"/>
          </w:tcPr>
          <w:p>
            <w:pPr>
              <w:pStyle w:val="14"/>
            </w:pPr>
            <w:r>
              <w:t>帮扶救助职工家庭困难缓解、生活水平</w:t>
            </w:r>
          </w:p>
        </w:tc>
        <w:tc>
          <w:tcPr>
            <w:tcW w:w="2551" w:type="dxa"/>
            <w:vAlign w:val="center"/>
          </w:tcPr>
          <w:p>
            <w:pPr>
              <w:pStyle w:val="14"/>
            </w:pPr>
            <w:r>
              <w:t>≥100%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受助职工满意度</w:t>
            </w:r>
          </w:p>
        </w:tc>
        <w:tc>
          <w:tcPr>
            <w:tcW w:w="2835" w:type="dxa"/>
            <w:vAlign w:val="center"/>
          </w:tcPr>
          <w:p>
            <w:pPr>
              <w:pStyle w:val="14"/>
            </w:pPr>
            <w:r>
              <w:t>受助职工满意度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2022年，馆陶县总工会安排政府采购预算0.00万元。具体内容见下表。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711馆陶县总工会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馆陶县总工会（含所属单位）上年末固定资产金额为0.00万元（详见下表）。本年度拟购置固定资产总额为0.00万元，已按要求列入政府采购预算，详见政府采购预算表。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711馆陶县总工会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5D0108"/>
    <w:rsid w:val="001F366A"/>
    <w:rsid w:val="0049164A"/>
    <w:rsid w:val="005D0108"/>
    <w:rsid w:val="4A554B9B"/>
    <w:rsid w:val="4AA621B5"/>
    <w:rsid w:val="4AB61ADF"/>
    <w:rsid w:val="6F981323"/>
    <w:rsid w:val="738C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2022-03-21T22:24:19Z</dcterms:created>
  <dcterms:modified xsi:type="dcterms:W3CDTF">2022-03-21T14:24:19Z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2022-03-21T22:24:18Z</dcterms:created>
  <dcterms:modified xsi:type="dcterms:W3CDTF">2022-03-21T14:24:18Z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2022-03-21T22:24:22Z</dcterms:created>
  <dcterms:modified xsi:type="dcterms:W3CDTF">2022-03-21T14:24:22Z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2022-03-21T22:24:22Z</dcterms:created>
  <dcterms:modified xsi:type="dcterms:W3CDTF">2022-03-21T14:24:21Z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2022-03-21T22:24:18Z</dcterms:created>
  <dcterms:modified xsi:type="dcterms:W3CDTF">2022-03-21T14:24:18Z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2022-03-21T22:24:22Z</dcterms:created>
  <dcterms:modified xsi:type="dcterms:W3CDTF">2022-03-21T14:24:22Z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2022-03-21T22:24:18Z</dcterms:created>
  <dcterms:modified xsi:type="dcterms:W3CDTF">2022-03-21T14:24:18Z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2022-03-21T22:24:18Z</dcterms:created>
  <dcterms:modified xsi:type="dcterms:W3CDTF">2022-03-21T14:24:18Z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2022-03-21T22:24:22Z</dcterms:created>
  <dcterms:modified xsi:type="dcterms:W3CDTF">2022-03-21T14:24:22Z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F7C89A-932E-4142-80D7-8BBAEC583B1B}">
  <ds:schemaRefs/>
</ds:datastoreItem>
</file>

<file path=customXml/itemProps10.xml><?xml version="1.0" encoding="utf-8"?>
<ds:datastoreItem xmlns:ds="http://schemas.openxmlformats.org/officeDocument/2006/customXml" ds:itemID="{719CC054-BC4B-4D8D-83CE-0154EE945AA0}">
  <ds:schemaRefs/>
</ds:datastoreItem>
</file>

<file path=customXml/itemProps11.xml><?xml version="1.0" encoding="utf-8"?>
<ds:datastoreItem xmlns:ds="http://schemas.openxmlformats.org/officeDocument/2006/customXml" ds:itemID="{5CA25B20-8542-406F-8BC7-36338BF08986}">
  <ds:schemaRefs/>
</ds:datastoreItem>
</file>

<file path=customXml/itemProps12.xml><?xml version="1.0" encoding="utf-8"?>
<ds:datastoreItem xmlns:ds="http://schemas.openxmlformats.org/officeDocument/2006/customXml" ds:itemID="{76854E3D-A251-4D8E-8837-9005EEF4BB44}">
  <ds:schemaRefs/>
</ds:datastoreItem>
</file>

<file path=customXml/itemProps13.xml><?xml version="1.0" encoding="utf-8"?>
<ds:datastoreItem xmlns:ds="http://schemas.openxmlformats.org/officeDocument/2006/customXml" ds:itemID="{27BB6EAF-777B-4624-BC0C-A3AA468D3531}">
  <ds:schemaRefs/>
</ds:datastoreItem>
</file>

<file path=customXml/itemProps14.xml><?xml version="1.0" encoding="utf-8"?>
<ds:datastoreItem xmlns:ds="http://schemas.openxmlformats.org/officeDocument/2006/customXml" ds:itemID="{392D091D-9AF0-486B-8DB5-5E8CAD23E5FD}">
  <ds:schemaRefs/>
</ds:datastoreItem>
</file>

<file path=customXml/itemProps15.xml><?xml version="1.0" encoding="utf-8"?>
<ds:datastoreItem xmlns:ds="http://schemas.openxmlformats.org/officeDocument/2006/customXml" ds:itemID="{D449E647-3B17-40F2-8A40-6B970DC30A5E}">
  <ds:schemaRefs/>
</ds:datastoreItem>
</file>

<file path=customXml/itemProps16.xml><?xml version="1.0" encoding="utf-8"?>
<ds:datastoreItem xmlns:ds="http://schemas.openxmlformats.org/officeDocument/2006/customXml" ds:itemID="{AF38855C-9AF9-4029-A7CC-7677DAB7BB47}">
  <ds:schemaRefs/>
</ds:datastoreItem>
</file>

<file path=customXml/itemProps17.xml><?xml version="1.0" encoding="utf-8"?>
<ds:datastoreItem xmlns:ds="http://schemas.openxmlformats.org/officeDocument/2006/customXml" ds:itemID="{93901723-1DCA-453D-856B-CEBABF7DD1C1}">
  <ds:schemaRefs/>
</ds:datastoreItem>
</file>

<file path=customXml/itemProps18.xml><?xml version="1.0" encoding="utf-8"?>
<ds:datastoreItem xmlns:ds="http://schemas.openxmlformats.org/officeDocument/2006/customXml" ds:itemID="{F7B03F86-3A72-4A23-AF9C-2D723CD913FB}">
  <ds:schemaRefs/>
</ds:datastoreItem>
</file>

<file path=customXml/itemProps2.xml><?xml version="1.0" encoding="utf-8"?>
<ds:datastoreItem xmlns:ds="http://schemas.openxmlformats.org/officeDocument/2006/customXml" ds:itemID="{80721A47-9233-43BC-95F4-6D326A92787B}">
  <ds:schemaRefs/>
</ds:datastoreItem>
</file>

<file path=customXml/itemProps3.xml><?xml version="1.0" encoding="utf-8"?>
<ds:datastoreItem xmlns:ds="http://schemas.openxmlformats.org/officeDocument/2006/customXml" ds:itemID="{1623978A-6196-45FD-B494-2556BFBDE75B}">
  <ds:schemaRefs/>
</ds:datastoreItem>
</file>

<file path=customXml/itemProps4.xml><?xml version="1.0" encoding="utf-8"?>
<ds:datastoreItem xmlns:ds="http://schemas.openxmlformats.org/officeDocument/2006/customXml" ds:itemID="{1D51C7F9-B749-42CA-BC69-6E195E3316BB}">
  <ds:schemaRefs/>
</ds:datastoreItem>
</file>

<file path=customXml/itemProps5.xml><?xml version="1.0" encoding="utf-8"?>
<ds:datastoreItem xmlns:ds="http://schemas.openxmlformats.org/officeDocument/2006/customXml" ds:itemID="{8EF71B97-4C70-462A-AE2F-113B8533C610}">
  <ds:schemaRefs/>
</ds:datastoreItem>
</file>

<file path=customXml/itemProps6.xml><?xml version="1.0" encoding="utf-8"?>
<ds:datastoreItem xmlns:ds="http://schemas.openxmlformats.org/officeDocument/2006/customXml" ds:itemID="{890054F1-DBC2-448E-A3BC-1048B2673D09}">
  <ds:schemaRefs/>
</ds:datastoreItem>
</file>

<file path=customXml/itemProps7.xml><?xml version="1.0" encoding="utf-8"?>
<ds:datastoreItem xmlns:ds="http://schemas.openxmlformats.org/officeDocument/2006/customXml" ds:itemID="{03AC2F76-0A31-4CB4-A878-715AF60CBB4C}">
  <ds:schemaRefs/>
</ds:datastoreItem>
</file>

<file path=customXml/itemProps8.xml><?xml version="1.0" encoding="utf-8"?>
<ds:datastoreItem xmlns:ds="http://schemas.openxmlformats.org/officeDocument/2006/customXml" ds:itemID="{F8D11D7D-E611-441C-AE23-CE12DEAAC1B5}">
  <ds:schemaRefs/>
</ds:datastoreItem>
</file>

<file path=customXml/itemProps9.xml><?xml version="1.0" encoding="utf-8"?>
<ds:datastoreItem xmlns:ds="http://schemas.openxmlformats.org/officeDocument/2006/customXml" ds:itemID="{D2E2A522-7ECB-4B99-9F09-A48B85782A5E}">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7088</Words>
  <Characters>8256</Characters>
  <Lines>79</Lines>
  <Paragraphs>22</Paragraphs>
  <TotalTime>0</TotalTime>
  <ScaleCrop>false</ScaleCrop>
  <LinksUpToDate>false</LinksUpToDate>
  <CharactersWithSpaces>8402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2022-03-21T22:24:00Z</dcterms:created>
  <dc:creator>Administrator</dc:creator>
  <cp:lastModifiedBy>Sally</cp:lastModifiedBy>
  <dcterms:modified xsi:type="dcterms:W3CDTF">2024-05-28T07:13:34Z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93C70DC8E8874369999801AA6BB358C5</vt:lpwstr>
  </property>
</Properties>
</file>