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馆陶县总工会</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2021</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中华人民共和国</w:t>
      </w:r>
      <w:r>
        <w:rPr>
          <w:rFonts w:hint="eastAsia" w:ascii="Times New Roman" w:hAnsi="Times New Roman" w:eastAsia="方正仿宋_GBK" w:cs="Times New Roman"/>
          <w:sz w:val="32"/>
          <w:szCs w:val="32"/>
        </w:rPr>
        <w:t>预算法》、《地方预决算公开操作规程》和《河北省省级预算公开办法》规定，现将馆陶县总工会</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仿宋" w:hAnsi="仿宋" w:eastAsia="方正仿宋_GBK" w:cs="Times New Roman"/>
          <w:b/>
          <w:sz w:val="32"/>
          <w:szCs w:val="32"/>
        </w:rPr>
      </w:pPr>
      <w:r>
        <w:rPr>
          <w:rFonts w:hint="eastAsia" w:ascii="仿宋" w:hAnsi="仿宋" w:eastAsia="方正仿宋_GBK" w:cs="Times New Roman"/>
          <w:b/>
          <w:sz w:val="32"/>
          <w:szCs w:val="32"/>
        </w:rPr>
        <w:t>部门职责：</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根据《馆陶县人民政府办公室关于县总工会职能配置、内设机构和人员编制方案》规定，总工会的主要职责是：</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w:t>
      </w:r>
      <w:r>
        <w:rPr>
          <w:rFonts w:hint="eastAsia" w:ascii="Times New Roman" w:hAnsi="Times New Roman" w:eastAsia="方正仿宋_GBK" w:cs="Times New Roman"/>
          <w:sz w:val="32"/>
          <w:szCs w:val="32"/>
        </w:rPr>
        <w:t>、根据党的基本理论、基本路线、基本纲领和工运方针，贯彻执行中国工会全国代表大会、省市工会代表大会和县工会代表大会确定的方针任务和做出的决议。</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w:t>
      </w:r>
      <w:r>
        <w:rPr>
          <w:rFonts w:hint="eastAsia" w:ascii="Times New Roman" w:hAnsi="Times New Roman" w:eastAsia="方正仿宋_GBK" w:cs="Times New Roman"/>
          <w:sz w:val="32"/>
          <w:szCs w:val="32"/>
        </w:rPr>
        <w:t>、依照法律和《中国工会章程》，组织和指导全县各级工会坚定不移地落实</w:t>
      </w:r>
      <w:bookmarkStart w:id="5" w:name="_GoBack"/>
      <w:bookmarkEnd w:id="5"/>
      <w:r>
        <w:rPr>
          <w:rFonts w:hint="eastAsia" w:ascii="Times New Roman" w:hAnsi="Times New Roman" w:eastAsia="方正仿宋_GBK" w:cs="Times New Roman"/>
          <w:sz w:val="32"/>
          <w:szCs w:val="32"/>
        </w:rPr>
        <w:t>党的全心全意依靠工人阶级的根本指导方针，进一步突出和履行维护职能。</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w:t>
      </w:r>
      <w:r>
        <w:rPr>
          <w:rFonts w:hint="eastAsia" w:ascii="Times New Roman" w:hAnsi="Times New Roman" w:eastAsia="方正仿宋_GBK" w:cs="Times New Roman"/>
          <w:sz w:val="32"/>
          <w:szCs w:val="32"/>
        </w:rPr>
        <w:t>、围绕职工合法权益的重大问题进行调查研究，向县委、县政府和市总工会反应职工群众的思想、愿望和要求，提出意见和建议。</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w:t>
      </w:r>
      <w:r>
        <w:rPr>
          <w:rFonts w:hint="eastAsia" w:ascii="Times New Roman" w:hAnsi="Times New Roman" w:eastAsia="方正仿宋_GBK" w:cs="Times New Roman"/>
          <w:sz w:val="32"/>
          <w:szCs w:val="32"/>
        </w:rPr>
        <w:t>、负责工会理论政策研究，指导基层工会开展群众性经济技术创新活动。</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5</w:t>
      </w:r>
      <w:r>
        <w:rPr>
          <w:rFonts w:hint="eastAsia" w:ascii="Times New Roman" w:hAnsi="Times New Roman" w:eastAsia="方正仿宋_GBK" w:cs="Times New Roman"/>
          <w:sz w:val="32"/>
          <w:szCs w:val="32"/>
        </w:rPr>
        <w:t>、协助基层党组织管理基层工会领导干部，负责县工会和基层单位工会领导干部的培训工作。</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6</w:t>
      </w:r>
      <w:r>
        <w:rPr>
          <w:rFonts w:hint="eastAsia" w:ascii="Times New Roman" w:hAnsi="Times New Roman" w:eastAsia="方正仿宋_GBK" w:cs="Times New Roman"/>
          <w:sz w:val="32"/>
          <w:szCs w:val="32"/>
        </w:rPr>
        <w:t>、协助县政府做好市、省及全国劳模的推荐、评选管理工作；负责工会经费和工会资产的管理、审查、审计工作作；承办县委、县政府交办的其它工作。</w:t>
      </w:r>
      <w:r>
        <w:rPr>
          <w:rFonts w:ascii="Times New Roman" w:hAnsi="Times New Roman" w:eastAsia="方正仿宋_GBK" w:cs="Times New Roman"/>
          <w:sz w:val="32"/>
          <w:szCs w:val="32"/>
        </w:rPr>
        <w:t xml:space="preserve"> </w:t>
      </w:r>
    </w:p>
    <w:p>
      <w:pPr>
        <w:rPr>
          <w:rFonts w:ascii="仿宋" w:hAnsi="仿宋" w:eastAsia="方正仿宋_GBK" w:cs="Times New Roman"/>
          <w:b/>
          <w:sz w:val="32"/>
          <w:szCs w:val="32"/>
        </w:rPr>
      </w:pPr>
      <w:r>
        <w:rPr>
          <w:rFonts w:ascii="仿宋" w:hAnsi="仿宋" w:eastAsia="方正仿宋_GBK" w:cs="Times New Roman"/>
          <w:sz w:val="32"/>
          <w:szCs w:val="32"/>
        </w:rPr>
        <w:t xml:space="preserve">    </w:t>
      </w:r>
      <w:r>
        <w:rPr>
          <w:rFonts w:hint="eastAsia" w:ascii="仿宋" w:hAnsi="仿宋" w:eastAsia="方正仿宋_GBK" w:cs="Times New Roman"/>
          <w:b/>
          <w:sz w:val="32"/>
          <w:szCs w:val="32"/>
        </w:rPr>
        <w:t>机构设置：</w:t>
      </w:r>
    </w:p>
    <w:p>
      <w:pPr>
        <w:ind w:firstLine="640"/>
        <w:rPr>
          <w:rFonts w:ascii="Times New Roman" w:hAnsi="Times New Roman" w:eastAsia="方正仿宋_GBK" w:cs="Times New Roman"/>
          <w:sz w:val="32"/>
          <w:szCs w:val="32"/>
        </w:rPr>
      </w:pPr>
      <w:r>
        <w:rPr>
          <w:rFonts w:ascii="仿宋_GB2312" w:hAnsi="Times New Roman" w:eastAsia="仿宋_GB2312"/>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馆陶县总工会内设</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个机构，分别是办公室和综合部。</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（三）、部门及其所属单位</w:t>
      </w:r>
    </w:p>
    <w:tbl>
      <w:tblPr>
        <w:tblStyle w:val="7"/>
        <w:tblW w:w="10005" w:type="dxa"/>
        <w:tblInd w:w="136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025"/>
        <w:gridCol w:w="2940"/>
        <w:gridCol w:w="1995"/>
        <w:gridCol w:w="30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25" w:type="dxa"/>
            <w:vAlign w:val="center"/>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单位编码</w:t>
            </w:r>
            <w:r>
              <w:rPr>
                <w:rFonts w:ascii="Times New Roman" w:hAnsi="Times New Roman" w:eastAsia="方正仿宋_GBK" w:cs="Times New Roman"/>
                <w:sz w:val="32"/>
                <w:szCs w:val="32"/>
              </w:rPr>
              <w:t xml:space="preserve"> </w:t>
            </w:r>
          </w:p>
        </w:tc>
        <w:tc>
          <w:tcPr>
            <w:tcW w:w="2940" w:type="dxa"/>
            <w:vAlign w:val="center"/>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单位名称</w:t>
            </w:r>
            <w:r>
              <w:rPr>
                <w:rFonts w:ascii="Times New Roman" w:hAnsi="Times New Roman" w:eastAsia="方正仿宋_GBK" w:cs="Times New Roman"/>
                <w:sz w:val="32"/>
                <w:szCs w:val="32"/>
              </w:rPr>
              <w:t xml:space="preserve"> </w:t>
            </w:r>
          </w:p>
        </w:tc>
        <w:tc>
          <w:tcPr>
            <w:tcW w:w="1995" w:type="dxa"/>
            <w:vAlign w:val="center"/>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单位性质</w:t>
            </w:r>
            <w:r>
              <w:rPr>
                <w:rFonts w:ascii="Times New Roman" w:hAnsi="Times New Roman" w:eastAsia="方正仿宋_GBK" w:cs="Times New Roman"/>
                <w:sz w:val="32"/>
                <w:szCs w:val="32"/>
              </w:rPr>
              <w:t xml:space="preserve"> </w:t>
            </w:r>
          </w:p>
        </w:tc>
        <w:tc>
          <w:tcPr>
            <w:tcW w:w="3045" w:type="dxa"/>
            <w:vAlign w:val="center"/>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财政供给政策</w:t>
            </w:r>
            <w:r>
              <w:rPr>
                <w:rFonts w:ascii="Times New Roman" w:hAnsi="Times New Roman" w:eastAsia="方正仿宋_GBK" w:cs="Times New Roman"/>
                <w:sz w:val="32"/>
                <w:szCs w:val="32"/>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25" w:type="dxa"/>
          </w:tcPr>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711001 </w:t>
            </w:r>
          </w:p>
        </w:tc>
        <w:tc>
          <w:tcPr>
            <w:tcW w:w="2940" w:type="dxa"/>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馆陶县总工会</w:t>
            </w:r>
            <w:r>
              <w:rPr>
                <w:rFonts w:ascii="Times New Roman" w:hAnsi="Times New Roman" w:eastAsia="方正仿宋_GBK" w:cs="Times New Roman"/>
                <w:sz w:val="32"/>
                <w:szCs w:val="32"/>
              </w:rPr>
              <w:t xml:space="preserve"> </w:t>
            </w:r>
          </w:p>
        </w:tc>
        <w:tc>
          <w:tcPr>
            <w:tcW w:w="1995" w:type="dxa"/>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社会团体</w:t>
            </w:r>
            <w:r>
              <w:rPr>
                <w:rFonts w:ascii="Times New Roman" w:hAnsi="Times New Roman" w:eastAsia="方正仿宋_GBK" w:cs="Times New Roman"/>
                <w:sz w:val="32"/>
                <w:szCs w:val="32"/>
              </w:rPr>
              <w:t xml:space="preserve"> </w:t>
            </w:r>
          </w:p>
        </w:tc>
        <w:tc>
          <w:tcPr>
            <w:tcW w:w="3045" w:type="dxa"/>
          </w:tcPr>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财政拨款</w:t>
            </w:r>
            <w:r>
              <w:rPr>
                <w:rFonts w:ascii="Times New Roman" w:hAnsi="Times New Roman" w:eastAsia="方正仿宋_GBK" w:cs="Times New Roman"/>
                <w:sz w:val="32"/>
                <w:szCs w:val="32"/>
              </w:rPr>
              <w:t xml:space="preserve"> </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按照预算管理有关规定，目前我县部门预算的编制实行综合预算管理，即全部收入和支出都反映在预算中。馆陶县总工会及所属事业单位的收支包含在部门预算中。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反映本部门当年全部收入。</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年预算收入</w:t>
      </w:r>
      <w:r>
        <w:rPr>
          <w:rFonts w:ascii="Times New Roman" w:hAnsi="Times New Roman" w:eastAsia="方正仿宋_GBK" w:cs="Times New Roman"/>
          <w:sz w:val="32"/>
          <w:szCs w:val="32"/>
        </w:rPr>
        <w:t>162.28</w:t>
      </w:r>
      <w:r>
        <w:rPr>
          <w:rFonts w:hint="eastAsia" w:ascii="Times New Roman" w:hAnsi="Times New Roman" w:eastAsia="方正仿宋_GBK" w:cs="Times New Roman"/>
          <w:sz w:val="32"/>
          <w:szCs w:val="32"/>
        </w:rPr>
        <w:t>万元，其中：一般公共预算收入</w:t>
      </w:r>
      <w:r>
        <w:rPr>
          <w:rFonts w:ascii="Times New Roman" w:hAnsi="Times New Roman" w:eastAsia="方正仿宋_GBK" w:cs="Times New Roman"/>
          <w:sz w:val="32"/>
          <w:szCs w:val="32"/>
        </w:rPr>
        <w:t>162.28</w:t>
      </w:r>
      <w:r>
        <w:rPr>
          <w:rFonts w:hint="eastAsia" w:ascii="Times New Roman" w:hAnsi="Times New Roman" w:eastAsia="方正仿宋_GBK" w:cs="Times New Roman"/>
          <w:sz w:val="32"/>
          <w:szCs w:val="32"/>
        </w:rPr>
        <w:t>万元，基金预算收入</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万元，财政专户核拨收入</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万元，其他来源收入</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color w:val="000000"/>
          <w:sz w:val="32"/>
          <w:szCs w:val="32"/>
        </w:rPr>
        <w:t>上年结转</w:t>
      </w:r>
      <w:r>
        <w:rPr>
          <w:rFonts w:ascii="Times New Roman" w:hAnsi="Times New Roman" w:eastAsia="方正仿宋_GBK" w:cs="Times New Roman"/>
          <w:color w:val="000000"/>
          <w:sz w:val="32"/>
          <w:szCs w:val="32"/>
        </w:rPr>
        <w:t>0</w:t>
      </w:r>
      <w:r>
        <w:rPr>
          <w:rFonts w:hint="eastAsia" w:ascii="Times New Roman" w:hAnsi="Times New Roman" w:eastAsia="方正仿宋_GBK" w:cs="Times New Roman"/>
          <w:color w:val="000000"/>
          <w:sz w:val="32"/>
          <w:szCs w:val="32"/>
        </w:rPr>
        <w:t>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收支预算总表支出栏、基本支出表、项目支出表按经济分类和支出功能分类科目编制，反映馆陶县总工会年度部门预算中支出预算的总体情况。</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年部门支出预算为</w:t>
      </w:r>
      <w:r>
        <w:rPr>
          <w:rFonts w:ascii="Times New Roman" w:hAnsi="Times New Roman" w:eastAsia="方正仿宋_GBK" w:cs="Times New Roman"/>
          <w:sz w:val="32"/>
          <w:szCs w:val="32"/>
        </w:rPr>
        <w:t>162.28</w:t>
      </w:r>
      <w:r>
        <w:rPr>
          <w:rFonts w:hint="eastAsia" w:ascii="Times New Roman" w:hAnsi="Times New Roman" w:eastAsia="方正仿宋_GBK" w:cs="Times New Roman"/>
          <w:sz w:val="32"/>
          <w:szCs w:val="32"/>
        </w:rPr>
        <w:t>万元，其中基本支出</w:t>
      </w:r>
      <w:r>
        <w:rPr>
          <w:rFonts w:ascii="Times New Roman" w:hAnsi="Times New Roman" w:eastAsia="方正仿宋_GBK" w:cs="Times New Roman"/>
          <w:sz w:val="32"/>
          <w:szCs w:val="32"/>
        </w:rPr>
        <w:t>162.28</w:t>
      </w:r>
      <w:r>
        <w:rPr>
          <w:rFonts w:hint="eastAsia" w:ascii="Times New Roman" w:hAnsi="Times New Roman" w:eastAsia="方正仿宋_GBK" w:cs="Times New Roman"/>
          <w:sz w:val="32"/>
          <w:szCs w:val="32"/>
        </w:rPr>
        <w:t>万元，包括人员经费</w:t>
      </w:r>
      <w:r>
        <w:rPr>
          <w:rFonts w:ascii="Times New Roman" w:hAnsi="Times New Roman" w:eastAsia="方正仿宋_GBK" w:cs="Times New Roman"/>
          <w:sz w:val="32"/>
          <w:szCs w:val="32"/>
        </w:rPr>
        <w:t>7.08</w:t>
      </w:r>
      <w:r>
        <w:rPr>
          <w:rFonts w:hint="eastAsia" w:ascii="Times New Roman" w:hAnsi="Times New Roman" w:eastAsia="方正仿宋_GBK" w:cs="Times New Roman"/>
          <w:sz w:val="32"/>
          <w:szCs w:val="32"/>
        </w:rPr>
        <w:t>万元；项目支出（工会经费）</w:t>
      </w:r>
      <w:r>
        <w:rPr>
          <w:rFonts w:ascii="Times New Roman" w:hAnsi="Times New Roman" w:eastAsia="方正仿宋_GBK" w:cs="Times New Roman"/>
          <w:sz w:val="32"/>
          <w:szCs w:val="32"/>
        </w:rPr>
        <w:t>150</w:t>
      </w:r>
      <w:r>
        <w:rPr>
          <w:rFonts w:hint="eastAsia" w:ascii="Times New Roman" w:hAnsi="Times New Roman" w:eastAsia="方正仿宋_GBK" w:cs="Times New Roman"/>
          <w:sz w:val="32"/>
          <w:szCs w:val="32"/>
        </w:rPr>
        <w:t>万元，其中主要为工会事业在职人员经费支出</w:t>
      </w:r>
      <w:r>
        <w:rPr>
          <w:rFonts w:ascii="Times New Roman" w:hAnsi="Times New Roman" w:eastAsia="方正仿宋_GBK" w:cs="Times New Roman"/>
          <w:sz w:val="32"/>
          <w:szCs w:val="32"/>
        </w:rPr>
        <w:t>60</w:t>
      </w:r>
      <w:r>
        <w:rPr>
          <w:rFonts w:hint="eastAsia" w:ascii="Times New Roman" w:hAnsi="Times New Roman" w:eastAsia="方正仿宋_GBK" w:cs="Times New Roman"/>
          <w:sz w:val="32"/>
          <w:szCs w:val="32"/>
        </w:rPr>
        <w:t>万元，日常公用支出</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万元，上缴上级工会经费支出</w:t>
      </w:r>
      <w:r>
        <w:rPr>
          <w:rFonts w:ascii="Times New Roman" w:hAnsi="Times New Roman" w:eastAsia="方正仿宋_GBK" w:cs="Times New Roman"/>
          <w:sz w:val="32"/>
          <w:szCs w:val="32"/>
        </w:rPr>
        <w:t>25</w:t>
      </w:r>
      <w:r>
        <w:rPr>
          <w:rFonts w:hint="eastAsia" w:ascii="Times New Roman" w:hAnsi="Times New Roman" w:eastAsia="方正仿宋_GBK" w:cs="Times New Roman"/>
          <w:sz w:val="32"/>
          <w:szCs w:val="32"/>
        </w:rPr>
        <w:t>万元，工会事务管理</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、比上年增减情况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2021</w:t>
      </w:r>
      <w:r>
        <w:rPr>
          <w:rFonts w:hint="eastAsia" w:ascii="Times New Roman" w:hAnsi="Times New Roman" w:eastAsia="方正仿宋_GBK" w:cs="Times New Roman"/>
          <w:color w:val="000000"/>
          <w:sz w:val="32"/>
          <w:szCs w:val="32"/>
        </w:rPr>
        <w:t>年部门预算收支安排</w:t>
      </w:r>
      <w:r>
        <w:rPr>
          <w:rFonts w:ascii="Times New Roman" w:hAnsi="Times New Roman" w:eastAsia="方正仿宋_GBK" w:cs="Times New Roman"/>
          <w:sz w:val="32"/>
          <w:szCs w:val="32"/>
        </w:rPr>
        <w:t>162.28</w:t>
      </w:r>
      <w:r>
        <w:rPr>
          <w:rFonts w:hint="eastAsia" w:ascii="Times New Roman" w:hAnsi="Times New Roman" w:eastAsia="方正仿宋_GBK" w:cs="Times New Roman"/>
          <w:color w:val="000000"/>
          <w:sz w:val="32"/>
          <w:szCs w:val="32"/>
        </w:rPr>
        <w:t>万元，</w:t>
      </w:r>
      <w:r>
        <w:rPr>
          <w:rFonts w:hint="eastAsia" w:ascii="Times New Roman" w:hAnsi="Times New Roman" w:eastAsia="方正仿宋_GBK" w:cs="Times New Roman"/>
          <w:sz w:val="32"/>
          <w:szCs w:val="32"/>
        </w:rPr>
        <w:t>较</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年减少</w:t>
      </w:r>
      <w:r>
        <w:rPr>
          <w:rFonts w:ascii="Times New Roman" w:hAnsi="Times New Roman" w:eastAsia="方正仿宋_GBK" w:cs="Times New Roman"/>
          <w:sz w:val="32"/>
          <w:szCs w:val="32"/>
        </w:rPr>
        <w:t>66.17</w:t>
      </w:r>
      <w:r>
        <w:rPr>
          <w:rFonts w:hint="eastAsia" w:ascii="Times New Roman" w:hAnsi="Times New Roman" w:eastAsia="方正仿宋_GBK" w:cs="Times New Roman"/>
          <w:sz w:val="32"/>
          <w:szCs w:val="32"/>
        </w:rPr>
        <w:t>万元，其中：基本支出增加</w:t>
      </w:r>
      <w:r>
        <w:rPr>
          <w:rFonts w:ascii="Times New Roman" w:hAnsi="Times New Roman" w:eastAsia="方正仿宋_GBK" w:cs="Times New Roman"/>
          <w:sz w:val="32"/>
          <w:szCs w:val="32"/>
        </w:rPr>
        <w:t>1.48</w:t>
      </w:r>
      <w:r>
        <w:rPr>
          <w:rFonts w:hint="eastAsia" w:ascii="Times New Roman" w:hAnsi="Times New Roman" w:eastAsia="方正仿宋_GBK" w:cs="Times New Roman"/>
          <w:sz w:val="32"/>
          <w:szCs w:val="32"/>
        </w:rPr>
        <w:t>万元，主要是人员增加，相应增加人员经费和日常公用经费；专项经费支出减少</w:t>
      </w:r>
      <w:r>
        <w:rPr>
          <w:rFonts w:ascii="Times New Roman" w:hAnsi="Times New Roman" w:eastAsia="方正仿宋_GBK" w:cs="Times New Roman"/>
          <w:sz w:val="32"/>
          <w:szCs w:val="32"/>
        </w:rPr>
        <w:t>67.65</w:t>
      </w:r>
      <w:r>
        <w:rPr>
          <w:rFonts w:hint="eastAsia" w:ascii="Times New Roman" w:hAnsi="Times New Roman" w:eastAsia="方正仿宋_GBK" w:cs="Times New Roman"/>
          <w:sz w:val="32"/>
          <w:szCs w:val="32"/>
        </w:rPr>
        <w:t>万元，其中工会经费减少</w:t>
      </w:r>
      <w:r>
        <w:rPr>
          <w:rFonts w:ascii="Times New Roman" w:hAnsi="Times New Roman" w:eastAsia="方正仿宋_GBK" w:cs="Times New Roman"/>
          <w:sz w:val="32"/>
          <w:szCs w:val="32"/>
        </w:rPr>
        <w:t>58</w:t>
      </w:r>
      <w:r>
        <w:rPr>
          <w:rFonts w:hint="eastAsia" w:ascii="Times New Roman" w:hAnsi="Times New Roman" w:eastAsia="方正仿宋_GBK" w:cs="Times New Roman"/>
          <w:sz w:val="32"/>
          <w:szCs w:val="32"/>
        </w:rPr>
        <w:t>万元，冀财行</w:t>
      </w:r>
      <w:r>
        <w:rPr>
          <w:rFonts w:ascii="Times New Roman" w:hAnsi="Times New Roman" w:eastAsia="方正仿宋_GBK" w:cs="Times New Roman"/>
          <w:sz w:val="32"/>
          <w:szCs w:val="32"/>
        </w:rPr>
        <w:t>[2020]167</w:t>
      </w:r>
      <w:r>
        <w:rPr>
          <w:rFonts w:hint="eastAsia" w:ascii="Times New Roman" w:hAnsi="Times New Roman" w:eastAsia="方正仿宋_GBK" w:cs="Times New Roman"/>
          <w:sz w:val="32"/>
          <w:szCs w:val="32"/>
        </w:rPr>
        <w:t>号关于提前下达</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年困难职工及劳模帮扶救助专项资金减少</w:t>
      </w:r>
      <w:r>
        <w:rPr>
          <w:rFonts w:ascii="Times New Roman" w:hAnsi="Times New Roman" w:eastAsia="方正仿宋_GBK" w:cs="Times New Roman"/>
          <w:sz w:val="32"/>
          <w:szCs w:val="32"/>
        </w:rPr>
        <w:t>9.65</w:t>
      </w:r>
      <w:r>
        <w:rPr>
          <w:rFonts w:hint="eastAsia" w:ascii="Times New Roman" w:hAnsi="Times New Roman" w:eastAsia="方正仿宋_GBK" w:cs="Times New Roman"/>
          <w:sz w:val="32"/>
          <w:szCs w:val="32"/>
        </w:rPr>
        <w:t>万元。</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年，我部门机关运行经费共计安排</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万元，主要用于保证机关正常运转的办公及印刷费、邮电费、差旅费、会议费、福利费、专用材料及一般设备购置费、办公用房水电费、办公用房取暖费、日常维修费、办公楼物业管理费、等支出。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年，我部门财政拨款“三公”经费预算安排</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spacing w:line="600" w:lineRule="exact"/>
        <w:ind w:firstLine="640" w:firstLineChars="200"/>
        <w:jc w:val="left"/>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tc "</w:instrText>
      </w:r>
      <w:r>
        <w:rPr>
          <w:rFonts w:hint="eastAsia" w:ascii="Times New Roman" w:hAnsi="Times New Roman" w:eastAsia="方正仿宋_GBK" w:cs="Times New Roman"/>
          <w:sz w:val="32"/>
          <w:szCs w:val="32"/>
        </w:rPr>
        <w:instrText xml:space="preserve">总体绩效目标</w:instrText>
      </w:r>
      <w:r>
        <w:rPr>
          <w:rFonts w:ascii="Times New Roman" w:hAnsi="Times New Roman" w:eastAsia="方正仿宋_GBK" w:cs="Times New Roman"/>
          <w:sz w:val="32"/>
          <w:szCs w:val="32"/>
        </w:rPr>
        <w:instrText xml:space="preserve">" \f A \l 000000001</w:instrTex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完善工会参与社会管理机制，督促企事业单位建立职工代表大会制度，使职工代表大会制度建制率达到</w:t>
      </w:r>
      <w:r>
        <w:rPr>
          <w:rFonts w:ascii="Times New Roman" w:hAnsi="Times New Roman" w:eastAsia="方正仿宋_GBK" w:cs="Times New Roman"/>
          <w:sz w:val="32"/>
          <w:szCs w:val="32"/>
        </w:rPr>
        <w:t>75%</w:t>
      </w:r>
      <w:r>
        <w:rPr>
          <w:rFonts w:hint="eastAsia" w:ascii="Times New Roman" w:hAnsi="Times New Roman" w:eastAsia="方正仿宋_GBK" w:cs="Times New Roman"/>
          <w:sz w:val="32"/>
          <w:szCs w:val="32"/>
        </w:rPr>
        <w:t>；维护职工合法权益，参与涉及职工切身利益的法规和政策措施的拟定，对困难职工家庭进行普遍走访、发放生活补助，使受助困难职工救助率达到</w:t>
      </w:r>
      <w:r>
        <w:rPr>
          <w:rFonts w:ascii="Times New Roman" w:hAnsi="Times New Roman" w:eastAsia="方正仿宋_GBK" w:cs="Times New Roman"/>
          <w:sz w:val="32"/>
          <w:szCs w:val="32"/>
        </w:rPr>
        <w:t>95%</w:t>
      </w:r>
      <w:r>
        <w:rPr>
          <w:rFonts w:hint="eastAsia" w:ascii="Times New Roman" w:hAnsi="Times New Roman" w:eastAsia="方正仿宋_GBK" w:cs="Times New Roman"/>
          <w:sz w:val="32"/>
          <w:szCs w:val="32"/>
        </w:rPr>
        <w:t>，困难职工帮扶满意度达到</w:t>
      </w:r>
      <w:r>
        <w:rPr>
          <w:rFonts w:ascii="Times New Roman" w:hAnsi="Times New Roman" w:eastAsia="方正仿宋_GBK" w:cs="Times New Roman"/>
          <w:sz w:val="32"/>
          <w:szCs w:val="32"/>
        </w:rPr>
        <w:t>90%</w:t>
      </w:r>
      <w:r>
        <w:rPr>
          <w:rFonts w:hint="eastAsia" w:ascii="Times New Roman" w:hAnsi="Times New Roman" w:eastAsia="方正仿宋_GBK" w:cs="Times New Roman"/>
          <w:sz w:val="32"/>
          <w:szCs w:val="32"/>
        </w:rPr>
        <w:t>；加强和改进劳模管理和服务工作，有效解决或缓解困难省劳模的生活状况，使省部级困难劳模帮扶救助率达到</w:t>
      </w:r>
      <w:r>
        <w:rPr>
          <w:rFonts w:ascii="Times New Roman" w:hAnsi="Times New Roman" w:eastAsia="方正仿宋_GBK" w:cs="Times New Roman"/>
          <w:sz w:val="32"/>
          <w:szCs w:val="32"/>
        </w:rPr>
        <w:t>95%,</w:t>
      </w:r>
      <w:r>
        <w:rPr>
          <w:rFonts w:hint="eastAsia" w:ascii="Times New Roman" w:hAnsi="Times New Roman" w:eastAsia="方正仿宋_GBK" w:cs="Times New Roman"/>
          <w:sz w:val="32"/>
          <w:szCs w:val="32"/>
        </w:rPr>
        <w:t>省部级困难劳模满意度达到</w:t>
      </w:r>
      <w:r>
        <w:rPr>
          <w:rFonts w:ascii="Times New Roman" w:hAnsi="Times New Roman" w:eastAsia="方正仿宋_GBK" w:cs="Times New Roman"/>
          <w:sz w:val="32"/>
          <w:szCs w:val="32"/>
        </w:rPr>
        <w:t>90%</w:t>
      </w:r>
      <w:r>
        <w:rPr>
          <w:rFonts w:hint="eastAsia" w:ascii="Times New Roman" w:hAnsi="Times New Roman" w:eastAsia="方正仿宋_GBK" w:cs="Times New Roman"/>
          <w:sz w:val="32"/>
          <w:szCs w:val="32"/>
        </w:rPr>
        <w:t>；指导基层工会开展群众性经济技术创新活动以及劳动竞赛、岗位练兵和技能比赛等群众性活动，年深入基层企业指导管理工作次数达到</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次以上，推动我县职工事业发展；研究指导全县工会自身改革和建设，切实提高工会综合事务管理水平，保障工会的正常运转，使各项综合事务工作完成率达到</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w:t>
      </w:r>
    </w:p>
    <w:p>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ascii="黑体" w:hAnsi="黑体" w:eastAsia="黑体"/>
          <w:sz w:val="32"/>
          <w:szCs w:val="32"/>
        </w:rPr>
        <w:fldChar w:fldCharType="begin"/>
      </w:r>
      <w:r>
        <w:rPr>
          <w:rFonts w:ascii="黑体" w:hAnsi="黑体" w:eastAsia="黑体"/>
          <w:sz w:val="32"/>
          <w:szCs w:val="32"/>
        </w:rPr>
        <w:instrText xml:space="preserve">tc "</w:instrText>
      </w:r>
      <w:bookmarkStart w:id="1" w:name="_Toc29547415"/>
      <w:r>
        <w:rPr>
          <w:rFonts w:hint="eastAsia" w:ascii="黑体" w:hAnsi="黑体" w:eastAsia="黑体"/>
          <w:sz w:val="32"/>
          <w:szCs w:val="32"/>
        </w:rPr>
        <w:instrText xml:space="preserve">分项绩效目标</w:instrText>
      </w:r>
      <w:bookmarkEnd w:id="1"/>
      <w:r>
        <w:rPr>
          <w:rFonts w:ascii="黑体" w:hAnsi="黑体" w:eastAsia="黑体"/>
          <w:sz w:val="32"/>
          <w:szCs w:val="32"/>
        </w:rPr>
        <w:instrText xml:space="preserve">" \f A \l 000000001</w:instrText>
      </w:r>
      <w:r>
        <w:rPr>
          <w:rFonts w:ascii="黑体" w:hAnsi="黑体" w:eastAsia="黑体"/>
          <w:sz w:val="32"/>
          <w:szCs w:val="32"/>
        </w:rPr>
        <w:fldChar w:fldCharType="end"/>
      </w:r>
    </w:p>
    <w:p>
      <w:pPr>
        <w:spacing w:line="600" w:lineRule="exact"/>
        <w:ind w:firstLine="640" w:firstLineChars="200"/>
        <w:jc w:val="left"/>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、完善管理机制。</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绩效目标：按照《</w:t>
      </w:r>
      <w:r>
        <w:rPr>
          <w:rFonts w:ascii="方正仿宋_GBK" w:eastAsia="方正仿宋_GBK"/>
          <w:sz w:val="32"/>
          <w:szCs w:val="32"/>
        </w:rPr>
        <w:t>2021</w:t>
      </w:r>
      <w:r>
        <w:rPr>
          <w:rFonts w:hint="eastAsia" w:ascii="方正仿宋_GBK" w:eastAsia="方正仿宋_GBK"/>
          <w:sz w:val="32"/>
          <w:szCs w:val="32"/>
        </w:rPr>
        <w:t>年度工作计划》，督促企事业单位建立职工代表大会制度，</w:t>
      </w:r>
      <w:r>
        <w:rPr>
          <w:rFonts w:hint="eastAsia" w:ascii="Times New Roman" w:hAnsi="Times New Roman" w:eastAsia="方正仿宋_GBK" w:cs="Times New Roman"/>
          <w:sz w:val="32"/>
          <w:szCs w:val="32"/>
        </w:rPr>
        <w:t>完善工会参与社会管理机制，提高职工代表大会制度的规范化和有效性。</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绩效指标：建立制度工作任务完成率</w:t>
      </w:r>
      <w:r>
        <w:rPr>
          <w:rFonts w:ascii="方正仿宋_GBK" w:eastAsia="方正仿宋_GBK"/>
          <w:sz w:val="32"/>
          <w:szCs w:val="32"/>
        </w:rPr>
        <w:t>100%</w:t>
      </w:r>
      <w:r>
        <w:rPr>
          <w:rFonts w:hint="eastAsia" w:ascii="方正仿宋_GBK" w:eastAsia="方正仿宋_GBK"/>
          <w:sz w:val="32"/>
          <w:szCs w:val="32"/>
        </w:rPr>
        <w:t>，使建制率达到</w:t>
      </w:r>
      <w:r>
        <w:rPr>
          <w:rFonts w:ascii="方正仿宋_GBK" w:eastAsia="方正仿宋_GBK"/>
          <w:sz w:val="32"/>
          <w:szCs w:val="32"/>
        </w:rPr>
        <w:t>50%</w:t>
      </w:r>
      <w:r>
        <w:rPr>
          <w:rFonts w:hint="eastAsia" w:ascii="方正仿宋_GBK" w:eastAsia="方正仿宋_GBK"/>
          <w:sz w:val="32"/>
          <w:szCs w:val="32"/>
        </w:rPr>
        <w:t>，力争达到</w:t>
      </w:r>
      <w:r>
        <w:rPr>
          <w:rFonts w:ascii="方正仿宋_GBK" w:eastAsia="方正仿宋_GBK"/>
          <w:sz w:val="32"/>
          <w:szCs w:val="32"/>
        </w:rPr>
        <w:t>75%</w:t>
      </w:r>
      <w:r>
        <w:rPr>
          <w:rFonts w:hint="eastAsia" w:ascii="方正仿宋_GBK" w:eastAsia="方正仿宋_GBK"/>
          <w:sz w:val="32"/>
          <w:szCs w:val="32"/>
        </w:rPr>
        <w:t>，年度工作计划完成率</w:t>
      </w:r>
      <w:r>
        <w:rPr>
          <w:rFonts w:ascii="方正仿宋_GBK" w:eastAsia="方正仿宋_GBK"/>
          <w:sz w:val="32"/>
          <w:szCs w:val="32"/>
        </w:rPr>
        <w:t>100%</w:t>
      </w:r>
      <w:r>
        <w:rPr>
          <w:rFonts w:hint="eastAsia" w:ascii="方正仿宋_GBK" w:eastAsia="方正仿宋_GBK"/>
          <w:sz w:val="32"/>
          <w:szCs w:val="32"/>
        </w:rPr>
        <w:t>。</w:t>
      </w:r>
    </w:p>
    <w:p>
      <w:pPr>
        <w:spacing w:line="600" w:lineRule="exact"/>
        <w:ind w:firstLine="640" w:firstLineChars="200"/>
        <w:jc w:val="left"/>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、维权服务，</w:t>
      </w:r>
      <w:r>
        <w:rPr>
          <w:rFonts w:hint="eastAsia" w:ascii="Times New Roman" w:hAnsi="Times New Roman" w:eastAsia="方正仿宋_GBK" w:cs="Times New Roman"/>
          <w:sz w:val="32"/>
          <w:szCs w:val="32"/>
        </w:rPr>
        <w:t>维护职工合法权益，帮扶救助困难职工。</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绩效目标：按照《</w:t>
      </w:r>
      <w:r>
        <w:rPr>
          <w:rFonts w:ascii="方正仿宋_GBK" w:eastAsia="方正仿宋_GBK"/>
          <w:sz w:val="32"/>
          <w:szCs w:val="32"/>
        </w:rPr>
        <w:t>2021</w:t>
      </w:r>
      <w:r>
        <w:rPr>
          <w:rFonts w:hint="eastAsia" w:ascii="方正仿宋_GBK" w:eastAsia="方正仿宋_GBK"/>
          <w:sz w:val="32"/>
          <w:szCs w:val="32"/>
        </w:rPr>
        <w:t>年度工作计划》，</w:t>
      </w:r>
      <w:r>
        <w:rPr>
          <w:rFonts w:hint="eastAsia" w:ascii="Times New Roman" w:hAnsi="Times New Roman" w:eastAsia="方正仿宋_GBK" w:cs="Times New Roman"/>
          <w:sz w:val="32"/>
          <w:szCs w:val="32"/>
        </w:rPr>
        <w:t>维护职工的各项劳动权益，维护职工队伍的和谐稳定；组织工会对困难职工家庭进行走访帮扶，发放生活补助，切实缓解困难职工的生活困难。</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绩效指标：困难职工救助走访率</w:t>
      </w:r>
      <w:r>
        <w:rPr>
          <w:rFonts w:ascii="方正仿宋_GBK" w:eastAsia="方正仿宋_GBK"/>
          <w:sz w:val="32"/>
          <w:szCs w:val="32"/>
        </w:rPr>
        <w:t>100%</w:t>
      </w:r>
      <w:r>
        <w:rPr>
          <w:rFonts w:hint="eastAsia" w:ascii="方正仿宋_GBK" w:eastAsia="方正仿宋_GBK"/>
          <w:sz w:val="32"/>
          <w:szCs w:val="32"/>
        </w:rPr>
        <w:t>，困难职工救助率达到</w:t>
      </w:r>
      <w:r>
        <w:rPr>
          <w:rFonts w:ascii="方正仿宋_GBK" w:eastAsia="方正仿宋_GBK"/>
          <w:sz w:val="32"/>
          <w:szCs w:val="32"/>
        </w:rPr>
        <w:t>95%</w:t>
      </w:r>
      <w:r>
        <w:rPr>
          <w:rFonts w:hint="eastAsia" w:ascii="方正仿宋_GBK" w:eastAsia="方正仿宋_GBK"/>
          <w:sz w:val="32"/>
          <w:szCs w:val="32"/>
        </w:rPr>
        <w:t>，困难职工帮扶满意度达到</w:t>
      </w:r>
      <w:r>
        <w:rPr>
          <w:rFonts w:ascii="方正仿宋_GBK" w:eastAsia="方正仿宋_GBK"/>
          <w:sz w:val="32"/>
          <w:szCs w:val="32"/>
        </w:rPr>
        <w:t>90%</w:t>
      </w:r>
      <w:r>
        <w:rPr>
          <w:rFonts w:hint="eastAsia" w:ascii="方正仿宋_GBK" w:eastAsia="方正仿宋_GBK"/>
          <w:sz w:val="32"/>
          <w:szCs w:val="32"/>
        </w:rPr>
        <w:t>。</w:t>
      </w:r>
    </w:p>
    <w:p>
      <w:pPr>
        <w:spacing w:line="600" w:lineRule="exact"/>
        <w:ind w:firstLine="640" w:firstLineChars="200"/>
        <w:jc w:val="left"/>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w:t>
      </w:r>
      <w:r>
        <w:rPr>
          <w:rFonts w:hint="eastAsia" w:ascii="Times New Roman" w:hAnsi="Times New Roman" w:eastAsia="方正仿宋_GBK" w:cs="Times New Roman"/>
          <w:sz w:val="32"/>
          <w:szCs w:val="32"/>
        </w:rPr>
        <w:t>劳动模范管理和维权服务</w:t>
      </w:r>
    </w:p>
    <w:p>
      <w:pPr>
        <w:spacing w:line="600" w:lineRule="exact"/>
        <w:ind w:firstLine="640" w:firstLineChars="200"/>
        <w:jc w:val="left"/>
        <w:rPr>
          <w:rFonts w:ascii="Times New Roman" w:hAnsi="Times New Roman" w:eastAsia="方正仿宋_GBK" w:cs="Times New Roman"/>
          <w:sz w:val="32"/>
          <w:szCs w:val="32"/>
        </w:rPr>
      </w:pPr>
      <w:r>
        <w:rPr>
          <w:rFonts w:hint="eastAsia" w:ascii="方正仿宋_GBK" w:eastAsia="方正仿宋_GBK"/>
          <w:sz w:val="32"/>
          <w:szCs w:val="32"/>
        </w:rPr>
        <w:t>绩效目标：</w:t>
      </w:r>
      <w:r>
        <w:rPr>
          <w:rFonts w:hint="eastAsia" w:ascii="Times New Roman" w:hAnsi="Times New Roman" w:eastAsia="方正仿宋_GBK" w:cs="Times New Roman"/>
          <w:sz w:val="32"/>
          <w:szCs w:val="32"/>
        </w:rPr>
        <w:t>做好全国及省级劳模的推荐、评选、服务、管理工作；加强和改进劳模管理和服务工作，有效解决或缓解困难省劳模的生活状况。</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绩效指标：</w:t>
      </w:r>
      <w:r>
        <w:rPr>
          <w:rFonts w:hint="eastAsia" w:ascii="Times New Roman" w:hAnsi="Times New Roman" w:eastAsia="方正仿宋_GBK" w:cs="Times New Roman"/>
          <w:sz w:val="32"/>
          <w:szCs w:val="32"/>
        </w:rPr>
        <w:t>省级困难劳模帮扶救助率达到</w:t>
      </w:r>
      <w:r>
        <w:rPr>
          <w:rFonts w:ascii="Times New Roman" w:hAnsi="Times New Roman" w:eastAsia="方正仿宋_GBK" w:cs="Times New Roman"/>
          <w:sz w:val="32"/>
          <w:szCs w:val="32"/>
        </w:rPr>
        <w:t>95%,</w:t>
      </w:r>
      <w:r>
        <w:rPr>
          <w:rFonts w:hint="eastAsia" w:ascii="Times New Roman" w:hAnsi="Times New Roman" w:eastAsia="方正仿宋_GBK" w:cs="Times New Roman"/>
          <w:sz w:val="32"/>
          <w:szCs w:val="32"/>
        </w:rPr>
        <w:t>省级困难劳模满意度达到</w:t>
      </w:r>
      <w:r>
        <w:rPr>
          <w:rFonts w:ascii="Times New Roman" w:hAnsi="Times New Roman" w:eastAsia="方正仿宋_GBK" w:cs="Times New Roman"/>
          <w:sz w:val="32"/>
          <w:szCs w:val="32"/>
        </w:rPr>
        <w:t>90%</w:t>
      </w:r>
      <w:r>
        <w:rPr>
          <w:rFonts w:hint="eastAsia" w:ascii="Times New Roman" w:hAnsi="Times New Roman" w:eastAsia="方正仿宋_GBK" w:cs="Times New Roman"/>
          <w:sz w:val="32"/>
          <w:szCs w:val="32"/>
        </w:rPr>
        <w:t>。</w:t>
      </w:r>
      <w:r>
        <w:rPr>
          <w:rFonts w:ascii="方正仿宋_GBK" w:eastAsia="方正仿宋_GBK"/>
          <w:sz w:val="32"/>
          <w:szCs w:val="32"/>
        </w:rPr>
        <w:t xml:space="preserve"> </w:t>
      </w:r>
    </w:p>
    <w:p>
      <w:pPr>
        <w:spacing w:line="600" w:lineRule="exact"/>
        <w:ind w:firstLine="640" w:firstLineChars="200"/>
        <w:jc w:val="left"/>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w:t>
      </w:r>
      <w:r>
        <w:rPr>
          <w:rFonts w:hint="eastAsia" w:ascii="Times New Roman" w:hAnsi="Times New Roman" w:eastAsia="方正仿宋_GBK" w:cs="Times New Roman"/>
          <w:sz w:val="32"/>
          <w:szCs w:val="32"/>
        </w:rPr>
        <w:t>职工事业发展。</w:t>
      </w:r>
    </w:p>
    <w:p>
      <w:pPr>
        <w:spacing w:line="600" w:lineRule="exact"/>
        <w:ind w:firstLine="640" w:firstLineChars="200"/>
        <w:jc w:val="left"/>
        <w:rPr>
          <w:rFonts w:ascii="Times New Roman" w:hAnsi="Times New Roman" w:eastAsia="方正仿宋_GBK" w:cs="Times New Roman"/>
          <w:sz w:val="32"/>
          <w:szCs w:val="32"/>
        </w:rPr>
      </w:pPr>
      <w:r>
        <w:rPr>
          <w:rFonts w:hint="eastAsia" w:ascii="方正仿宋_GBK" w:eastAsia="方正仿宋_GBK"/>
          <w:sz w:val="32"/>
          <w:szCs w:val="32"/>
        </w:rPr>
        <w:t>绩效目标：</w:t>
      </w:r>
      <w:r>
        <w:rPr>
          <w:rFonts w:hint="eastAsia" w:ascii="Times New Roman" w:hAnsi="Times New Roman" w:eastAsia="方正仿宋_GBK" w:cs="Times New Roman"/>
          <w:sz w:val="32"/>
          <w:szCs w:val="32"/>
        </w:rPr>
        <w:t>指导基层工会开展群众性经济技术创新活动以及劳动竞赛、岗位练兵和技能比赛等群众性活动。使广大职工技术技能素质进一步提升，为全县科学发展、绿色崛起做贡献。</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绩效指标：</w:t>
      </w:r>
      <w:r>
        <w:rPr>
          <w:rFonts w:hint="eastAsia" w:ascii="Times New Roman" w:hAnsi="Times New Roman" w:eastAsia="方正仿宋_GBK" w:cs="Times New Roman"/>
          <w:sz w:val="32"/>
          <w:szCs w:val="32"/>
        </w:rPr>
        <w:t>规模以上企业参赛职工和参加技能培训职工占规模以上企业全部职工比例达到</w:t>
      </w:r>
      <w:r>
        <w:rPr>
          <w:rFonts w:ascii="Times New Roman" w:hAnsi="Times New Roman" w:eastAsia="方正仿宋_GBK" w:cs="Times New Roman"/>
          <w:sz w:val="32"/>
          <w:szCs w:val="32"/>
        </w:rPr>
        <w:t>85%</w:t>
      </w:r>
      <w:r>
        <w:rPr>
          <w:rFonts w:hint="eastAsia" w:ascii="Times New Roman" w:hAnsi="Times New Roman" w:eastAsia="方正仿宋_GBK" w:cs="Times New Roman"/>
          <w:sz w:val="32"/>
          <w:szCs w:val="32"/>
        </w:rPr>
        <w:t>，参赛获奖率占参赛职工的</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，年深入基层企业指导管理工作次数达到</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次以上，为企业输入新鲜的血液</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全面提升职工业务素质</w:t>
      </w:r>
      <w:r>
        <w:rPr>
          <w:rFonts w:hint="eastAsia" w:ascii="方正仿宋_GBK" w:eastAsia="方正仿宋_GBK"/>
          <w:sz w:val="32"/>
          <w:szCs w:val="32"/>
        </w:rPr>
        <w:t>。</w:t>
      </w:r>
    </w:p>
    <w:p>
      <w:pPr>
        <w:spacing w:line="600" w:lineRule="exact"/>
        <w:ind w:firstLine="640" w:firstLineChars="200"/>
        <w:jc w:val="left"/>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w:t>
      </w:r>
      <w:r>
        <w:rPr>
          <w:rFonts w:hint="eastAsia" w:ascii="Times New Roman" w:hAnsi="Times New Roman" w:eastAsia="方正仿宋_GBK" w:cs="Times New Roman"/>
          <w:sz w:val="32"/>
          <w:szCs w:val="32"/>
        </w:rPr>
        <w:t>综合事务管理。</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绩效目标：按照</w:t>
      </w:r>
      <w:r>
        <w:rPr>
          <w:rFonts w:ascii="方正仿宋_GBK" w:eastAsia="方正仿宋_GBK"/>
          <w:sz w:val="32"/>
          <w:szCs w:val="32"/>
        </w:rPr>
        <w:t>2021</w:t>
      </w:r>
      <w:r>
        <w:rPr>
          <w:rFonts w:hint="eastAsia" w:ascii="方正仿宋_GBK" w:eastAsia="方正仿宋_GBK"/>
          <w:sz w:val="32"/>
          <w:szCs w:val="32"/>
        </w:rPr>
        <w:t>年机关工作思路，完成机关人事、财务、公文办理、党建、信访、宣传、群团组织、信息化建设与维护、基础设施维护、文印、后勤服务、警卫以及领导交办的其他工作，努力将县总工会建设成为作风一流、业务一流、服务一流、纪律一流的工作机关。</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绩效指标：工作任务完成率</w:t>
      </w:r>
      <w:r>
        <w:rPr>
          <w:rFonts w:ascii="方正仿宋_GBK" w:eastAsia="方正仿宋_GBK"/>
          <w:sz w:val="32"/>
          <w:szCs w:val="32"/>
        </w:rPr>
        <w:t>100%</w:t>
      </w:r>
      <w:r>
        <w:rPr>
          <w:rFonts w:hint="eastAsia" w:ascii="方正仿宋_GBK" w:eastAsia="方正仿宋_GBK"/>
          <w:sz w:val="32"/>
          <w:szCs w:val="32"/>
        </w:rPr>
        <w:t>。</w:t>
      </w:r>
    </w:p>
    <w:p>
      <w:pPr>
        <w:spacing w:line="600" w:lineRule="exact"/>
        <w:ind w:firstLine="640" w:firstLineChars="200"/>
        <w:jc w:val="left"/>
        <w:outlineLvl w:val="1"/>
        <w:rPr>
          <w:rFonts w:eastAsia="方正仿宋_GBK"/>
          <w:sz w:val="32"/>
          <w:szCs w:val="32"/>
        </w:rPr>
      </w:pPr>
      <w:r>
        <w:rPr>
          <w:rFonts w:hint="eastAsia" w:eastAsia="黑体"/>
          <w:sz w:val="32"/>
          <w:szCs w:val="32"/>
        </w:rPr>
        <w:t>（三）工作保障措施</w:t>
      </w:r>
      <w:r>
        <w:rPr>
          <w:rFonts w:eastAsia="黑体"/>
          <w:sz w:val="32"/>
          <w:szCs w:val="32"/>
        </w:rPr>
        <w:fldChar w:fldCharType="begin"/>
      </w:r>
      <w:r>
        <w:rPr>
          <w:rFonts w:eastAsia="仿宋"/>
          <w:sz w:val="32"/>
          <w:szCs w:val="32"/>
        </w:rPr>
        <w:instrText xml:space="preserve">tc "</w:instrText>
      </w:r>
      <w:bookmarkStart w:id="2" w:name="_Toc29547416"/>
      <w:r>
        <w:rPr>
          <w:rFonts w:hint="eastAsia" w:eastAsia="仿宋"/>
          <w:sz w:val="32"/>
          <w:szCs w:val="32"/>
        </w:rPr>
        <w:instrText xml:space="preserve">工作保障措施</w:instrText>
      </w:r>
      <w:bookmarkEnd w:id="2"/>
      <w:r>
        <w:rPr>
          <w:rFonts w:eastAsia="仿宋"/>
          <w:sz w:val="32"/>
          <w:szCs w:val="32"/>
        </w:rPr>
        <w:instrText xml:space="preserve">" \f A \l 000000001</w:instrText>
      </w:r>
      <w:r>
        <w:rPr>
          <w:rFonts w:eastAsia="黑体"/>
          <w:sz w:val="32"/>
          <w:szCs w:val="32"/>
        </w:rPr>
        <w:fldChar w:fldCharType="end"/>
      </w:r>
    </w:p>
    <w:p>
      <w:pPr>
        <w:tabs>
          <w:tab w:val="left" w:pos="705"/>
        </w:tabs>
        <w:spacing w:line="600" w:lineRule="exact"/>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、加强政治、业务学习。继续开展“不忘初心</w:t>
      </w:r>
      <w:r>
        <w:rPr>
          <w:rFonts w:hint="eastAsia" w:ascii="方正仿宋_GBK" w:eastAsia="方正仿宋_GBK"/>
          <w:sz w:val="32"/>
          <w:szCs w:val="32"/>
          <w:lang w:eastAsia="zh-CN"/>
        </w:rPr>
        <w:t>、</w:t>
      </w:r>
      <w:r>
        <w:rPr>
          <w:rFonts w:hint="eastAsia" w:ascii="方正仿宋_GBK" w:eastAsia="方正仿宋_GBK"/>
          <w:sz w:val="32"/>
          <w:szCs w:val="32"/>
        </w:rPr>
        <w:t>牢记使命”主题教育以及职工业务和职工技能的培训学习工作。提升全员职工自身的政治思想觉悟和业务能力素质，立足本职岗位，提高工作效率。</w:t>
      </w:r>
    </w:p>
    <w:p>
      <w:pPr>
        <w:tabs>
          <w:tab w:val="left" w:pos="705"/>
        </w:tabs>
        <w:spacing w:line="600"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、加强组织领导。针对各项年度规划发展目标，明确分工，压实责任，将目标分解到人，即严明责任，严肃问责，定期抽查工作进度，及时发现问题和解决问题，以确保目标的实现。</w:t>
      </w:r>
    </w:p>
    <w:p>
      <w:pPr>
        <w:ind w:firstLine="640" w:firstLineChars="200"/>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、加强工会经费的收缴和使用。依法依规收缴工会经费，合理使用工会经费。不断优化支出结构，始终围绕着工会工作的重点把握开支。</w:t>
      </w:r>
    </w:p>
    <w:p>
      <w:pPr>
        <w:ind w:firstLine="640"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加强预算绩效评价管理。建立全面规范的工会预算管理办法，形成“预算编制有目标，预算执行有监控，预算完成有评价，评价结果有应用，绩效缺失有问责”的全过程绩效预算管理新机制。以提高工会资金的效用。</w:t>
      </w:r>
    </w:p>
    <w:p>
      <w:pPr>
        <w:spacing w:line="600" w:lineRule="exact"/>
        <w:ind w:firstLine="560" w:firstLineChars="200"/>
        <w:jc w:val="left"/>
        <w:rPr>
          <w:rFonts w:eastAsia="方正仿宋_GBK"/>
          <w:sz w:val="28"/>
        </w:rPr>
        <w:sectPr>
          <w:footerReference r:id="rId3" w:type="default"/>
          <w:pgSz w:w="16839" w:h="11907" w:orient="landscape"/>
          <w:pgMar w:top="1304" w:right="1984" w:bottom="1304" w:left="1134" w:header="851" w:footer="992" w:gutter="0"/>
          <w:pgNumType w:start="1"/>
          <w:cols w:space="720" w:num="1"/>
          <w:docGrid w:type="lines" w:linePitch="312" w:charSpace="0"/>
        </w:sectPr>
      </w:pPr>
    </w:p>
    <w:p>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0" w:firstLineChars="200"/>
        <w:jc w:val="center"/>
        <w:rPr>
          <w:rFonts w:ascii="方正仿宋_GBK" w:eastAsia="方正仿宋_GBK"/>
          <w:b/>
          <w:sz w:val="28"/>
        </w:rPr>
      </w:pPr>
      <w:r>
        <w:rPr>
          <w:rFonts w:hint="eastAsia" w:ascii="方正仿宋_GBK" w:eastAsia="方正仿宋_GBK"/>
          <w:b/>
          <w:sz w:val="28"/>
        </w:rPr>
        <w:t>工会经费绩效目标表</w:t>
      </w:r>
    </w:p>
    <w:tbl>
      <w:tblPr>
        <w:tblStyle w:val="7"/>
        <w:tblpPr w:leftFromText="180" w:rightFromText="180" w:vertAnchor="text" w:horzAnchor="page" w:tblpX="1762" w:tblpY="158"/>
        <w:tblW w:w="0" w:type="auto"/>
        <w:tblInd w:w="0" w:type="dxa"/>
        <w:tblLayout w:type="fixed"/>
        <w:tblCellMar>
          <w:top w:w="0" w:type="dxa"/>
          <w:left w:w="108" w:type="dxa"/>
          <w:bottom w:w="0" w:type="dxa"/>
          <w:right w:w="108" w:type="dxa"/>
        </w:tblCellMar>
      </w:tblPr>
      <w:tblGrid>
        <w:gridCol w:w="1120"/>
        <w:gridCol w:w="1836"/>
        <w:gridCol w:w="2021"/>
        <w:gridCol w:w="2813"/>
        <w:gridCol w:w="1450"/>
        <w:gridCol w:w="3468"/>
      </w:tblGrid>
      <w:tr>
        <w:tblPrEx>
          <w:tblCellMar>
            <w:top w:w="0" w:type="dxa"/>
            <w:left w:w="108" w:type="dxa"/>
            <w:bottom w:w="0" w:type="dxa"/>
            <w:right w:w="108" w:type="dxa"/>
          </w:tblCellMar>
        </w:tblPrEx>
        <w:trPr>
          <w:trHeight w:val="930" w:hRule="atLeast"/>
        </w:trPr>
        <w:tc>
          <w:tcPr>
            <w:tcW w:w="1120" w:type="dxa"/>
            <w:tcBorders>
              <w:top w:val="nil"/>
              <w:left w:val="nil"/>
              <w:bottom w:val="nil"/>
              <w:right w:val="nil"/>
            </w:tcBorders>
            <w:vAlign w:val="center"/>
          </w:tcPr>
          <w:p>
            <w:pPr>
              <w:widowControl/>
              <w:jc w:val="center"/>
              <w:rPr>
                <w:rFonts w:ascii="宋体" w:cs="宋体"/>
                <w:b/>
                <w:bCs/>
                <w:kern w:val="0"/>
                <w:sz w:val="18"/>
                <w:szCs w:val="18"/>
              </w:rPr>
            </w:pPr>
            <w:r>
              <w:rPr>
                <w:rFonts w:hint="eastAsia" w:ascii="宋体" w:cs="宋体"/>
                <w:b/>
                <w:bCs/>
                <w:kern w:val="0"/>
                <w:sz w:val="18"/>
                <w:szCs w:val="18"/>
              </w:rPr>
              <w:t>绩效目标</w:t>
            </w:r>
          </w:p>
        </w:tc>
        <w:tc>
          <w:tcPr>
            <w:tcW w:w="11588" w:type="dxa"/>
            <w:gridSpan w:val="5"/>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研究指导全县工会自身改革和建设，切实提高工会综合事务管理水平保障工会机制正常运转。</w:t>
            </w:r>
          </w:p>
        </w:tc>
      </w:tr>
      <w:tr>
        <w:tblPrEx>
          <w:tblCellMar>
            <w:top w:w="0" w:type="dxa"/>
            <w:left w:w="108" w:type="dxa"/>
            <w:bottom w:w="0" w:type="dxa"/>
            <w:right w:w="108" w:type="dxa"/>
          </w:tblCellMar>
        </w:tblPrEx>
        <w:trPr>
          <w:trHeight w:val="930" w:hRule="atLeast"/>
        </w:trPr>
        <w:tc>
          <w:tcPr>
            <w:tcW w:w="1120" w:type="dxa"/>
            <w:tcBorders>
              <w:top w:val="nil"/>
              <w:left w:val="nil"/>
              <w:bottom w:val="nil"/>
              <w:right w:val="nil"/>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36" w:type="dxa"/>
            <w:tcBorders>
              <w:top w:val="nil"/>
              <w:left w:val="nil"/>
              <w:bottom w:val="nil"/>
              <w:right w:val="nil"/>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021" w:type="dxa"/>
            <w:tcBorders>
              <w:top w:val="nil"/>
              <w:left w:val="nil"/>
              <w:bottom w:val="nil"/>
              <w:right w:val="nil"/>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813" w:type="dxa"/>
            <w:tcBorders>
              <w:top w:val="nil"/>
              <w:left w:val="nil"/>
              <w:bottom w:val="nil"/>
              <w:right w:val="nil"/>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绩效指标描述</w:t>
            </w:r>
          </w:p>
        </w:tc>
        <w:tc>
          <w:tcPr>
            <w:tcW w:w="1450" w:type="dxa"/>
            <w:tcBorders>
              <w:top w:val="nil"/>
              <w:left w:val="nil"/>
              <w:bottom w:val="nil"/>
              <w:right w:val="nil"/>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w:t>
            </w:r>
          </w:p>
        </w:tc>
        <w:tc>
          <w:tcPr>
            <w:tcW w:w="3468" w:type="dxa"/>
            <w:tcBorders>
              <w:top w:val="nil"/>
              <w:left w:val="nil"/>
              <w:right w:val="nil"/>
            </w:tcBorders>
            <w:vAlign w:val="bottom"/>
          </w:tcPr>
          <w:p>
            <w:pPr>
              <w:widowControl/>
              <w:jc w:val="center"/>
              <w:rPr>
                <w:rFonts w:ascii="宋体" w:cs="宋体"/>
                <w:b/>
                <w:bCs/>
                <w:kern w:val="0"/>
                <w:sz w:val="18"/>
                <w:szCs w:val="18"/>
              </w:rPr>
            </w:pPr>
            <w:r>
              <w:rPr>
                <w:rFonts w:hint="eastAsia" w:ascii="宋体" w:hAnsi="宋体" w:cs="宋体"/>
                <w:b/>
                <w:bCs/>
                <w:kern w:val="0"/>
                <w:sz w:val="18"/>
                <w:szCs w:val="18"/>
              </w:rPr>
              <w:t>指标确定依据</w:t>
            </w:r>
          </w:p>
          <w:p>
            <w:pPr>
              <w:widowControl/>
              <w:jc w:val="center"/>
              <w:rPr>
                <w:rFonts w:ascii="宋体" w:cs="宋体"/>
                <w:b/>
                <w:bCs/>
                <w:kern w:val="0"/>
                <w:sz w:val="18"/>
                <w:szCs w:val="18"/>
              </w:rPr>
            </w:pPr>
          </w:p>
        </w:tc>
      </w:tr>
      <w:tr>
        <w:tblPrEx>
          <w:tblCellMar>
            <w:top w:w="0" w:type="dxa"/>
            <w:left w:w="108" w:type="dxa"/>
            <w:bottom w:w="0" w:type="dxa"/>
            <w:right w:w="108" w:type="dxa"/>
          </w:tblCellMar>
        </w:tblPrEx>
        <w:trPr>
          <w:trHeight w:val="930" w:hRule="atLeast"/>
        </w:trPr>
        <w:tc>
          <w:tcPr>
            <w:tcW w:w="1120" w:type="dxa"/>
            <w:vMerge w:val="restart"/>
            <w:tcBorders>
              <w:top w:val="nil"/>
              <w:left w:val="nil"/>
              <w:right w:val="nil"/>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产出指标</w:t>
            </w: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数量指标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工会工作人员投入</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投入工会工作的全部工作人员</w:t>
            </w:r>
          </w:p>
        </w:tc>
        <w:tc>
          <w:tcPr>
            <w:tcW w:w="1450" w:type="dxa"/>
            <w:tcBorders>
              <w:top w:val="nil"/>
              <w:left w:val="nil"/>
              <w:bottom w:val="nil"/>
              <w:right w:val="nil"/>
            </w:tcBorders>
            <w:noWrap/>
            <w:vAlign w:val="center"/>
          </w:tcPr>
          <w:p>
            <w:pPr>
              <w:widowControl/>
              <w:ind w:right="540"/>
              <w:jc w:val="right"/>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人</w:t>
            </w:r>
          </w:p>
          <w:p>
            <w:pPr>
              <w:widowControl/>
              <w:jc w:val="left"/>
              <w:rPr>
                <w:rFonts w:ascii="宋体" w:cs="宋体"/>
                <w:kern w:val="0"/>
                <w:sz w:val="18"/>
                <w:szCs w:val="18"/>
              </w:rPr>
            </w:pPr>
          </w:p>
        </w:tc>
        <w:tc>
          <w:tcPr>
            <w:tcW w:w="3468"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三定方案</w:t>
            </w:r>
          </w:p>
        </w:tc>
      </w:tr>
      <w:tr>
        <w:tblPrEx>
          <w:tblCellMar>
            <w:top w:w="0" w:type="dxa"/>
            <w:left w:w="108" w:type="dxa"/>
            <w:bottom w:w="0" w:type="dxa"/>
            <w:right w:w="108" w:type="dxa"/>
          </w:tblCellMar>
        </w:tblPrEx>
        <w:trPr>
          <w:trHeight w:val="930" w:hRule="atLeast"/>
        </w:trPr>
        <w:tc>
          <w:tcPr>
            <w:tcW w:w="1120" w:type="dxa"/>
            <w:vMerge w:val="continue"/>
            <w:tcBorders>
              <w:left w:val="nil"/>
              <w:right w:val="nil"/>
            </w:tcBorders>
            <w:vAlign w:val="center"/>
          </w:tcPr>
          <w:p>
            <w:pPr>
              <w:widowControl/>
              <w:jc w:val="left"/>
              <w:rPr>
                <w:rFonts w:ascii="宋体" w:cs="宋体"/>
                <w:b/>
                <w:bCs/>
                <w:kern w:val="0"/>
                <w:sz w:val="18"/>
                <w:szCs w:val="18"/>
              </w:rPr>
            </w:pP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质量指标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综合事务管理完成率</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各项工会事务管理工作完成率</w:t>
            </w:r>
          </w:p>
        </w:tc>
        <w:tc>
          <w:tcPr>
            <w:tcW w:w="1450" w:type="dxa"/>
            <w:tcBorders>
              <w:top w:val="nil"/>
              <w:left w:val="nil"/>
              <w:bottom w:val="nil"/>
              <w:right w:val="nil"/>
            </w:tcBorders>
            <w:noWrap/>
            <w:vAlign w:val="center"/>
          </w:tcPr>
          <w:p>
            <w:pPr>
              <w:widowControl/>
              <w:ind w:right="720"/>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p>
          <w:p>
            <w:pPr>
              <w:widowControl/>
              <w:jc w:val="center"/>
              <w:rPr>
                <w:rFonts w:ascii="宋体" w:cs="宋体"/>
                <w:kern w:val="0"/>
                <w:sz w:val="18"/>
                <w:szCs w:val="18"/>
              </w:rPr>
            </w:pPr>
          </w:p>
        </w:tc>
        <w:tc>
          <w:tcPr>
            <w:tcW w:w="3468"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年度工作计划</w:t>
            </w:r>
          </w:p>
        </w:tc>
      </w:tr>
      <w:tr>
        <w:tblPrEx>
          <w:tblCellMar>
            <w:top w:w="0" w:type="dxa"/>
            <w:left w:w="108" w:type="dxa"/>
            <w:bottom w:w="0" w:type="dxa"/>
            <w:right w:w="108" w:type="dxa"/>
          </w:tblCellMar>
        </w:tblPrEx>
        <w:trPr>
          <w:trHeight w:val="930" w:hRule="atLeast"/>
        </w:trPr>
        <w:tc>
          <w:tcPr>
            <w:tcW w:w="1120" w:type="dxa"/>
            <w:vMerge w:val="continue"/>
            <w:tcBorders>
              <w:left w:val="nil"/>
              <w:right w:val="nil"/>
            </w:tcBorders>
            <w:vAlign w:val="center"/>
          </w:tcPr>
          <w:p>
            <w:pPr>
              <w:widowControl/>
              <w:jc w:val="left"/>
              <w:rPr>
                <w:rFonts w:ascii="宋体" w:cs="宋体"/>
                <w:b/>
                <w:bCs/>
                <w:kern w:val="0"/>
                <w:sz w:val="18"/>
                <w:szCs w:val="18"/>
              </w:rPr>
            </w:pP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时效指标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各项任务完成及时率</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各项任务完成及时率（</w:t>
            </w:r>
            <w:r>
              <w:rPr>
                <w:rFonts w:ascii="宋体" w:hAnsi="宋体" w:cs="宋体"/>
                <w:kern w:val="0"/>
                <w:sz w:val="18"/>
                <w:szCs w:val="18"/>
              </w:rPr>
              <w:t>%</w:t>
            </w:r>
            <w:r>
              <w:rPr>
                <w:rFonts w:hint="eastAsia" w:ascii="宋体" w:hAnsi="宋体" w:cs="宋体"/>
                <w:kern w:val="0"/>
                <w:sz w:val="18"/>
                <w:szCs w:val="18"/>
              </w:rPr>
              <w:t>）</w:t>
            </w:r>
          </w:p>
        </w:tc>
        <w:tc>
          <w:tcPr>
            <w:tcW w:w="1450" w:type="dxa"/>
            <w:tcBorders>
              <w:top w:val="nil"/>
              <w:left w:val="nil"/>
              <w:bottom w:val="nil"/>
              <w:right w:val="nil"/>
            </w:tcBorders>
            <w:noWrap/>
            <w:vAlign w:val="center"/>
          </w:tcPr>
          <w:p>
            <w:pPr>
              <w:widowControl/>
              <w:ind w:right="720"/>
              <w:jc w:val="right"/>
              <w:rPr>
                <w:rFonts w:ascii="宋体" w:cs="宋体"/>
                <w:kern w:val="0"/>
                <w:sz w:val="18"/>
                <w:szCs w:val="18"/>
              </w:rPr>
            </w:pPr>
            <w:r>
              <w:rPr>
                <w:rFonts w:ascii="宋体" w:hAnsi="宋体" w:cs="宋体"/>
                <w:kern w:val="0"/>
                <w:sz w:val="18"/>
                <w:szCs w:val="18"/>
              </w:rPr>
              <w:t xml:space="preserve">    100</w:t>
            </w:r>
            <w:r>
              <w:rPr>
                <w:rFonts w:hint="eastAsia" w:ascii="宋体" w:hAnsi="宋体" w:cs="宋体"/>
                <w:kern w:val="0"/>
                <w:sz w:val="18"/>
                <w:szCs w:val="18"/>
              </w:rPr>
              <w:t>﹪</w:t>
            </w:r>
          </w:p>
          <w:p>
            <w:pPr>
              <w:widowControl/>
              <w:jc w:val="left"/>
              <w:rPr>
                <w:rFonts w:ascii="宋体" w:cs="宋体"/>
                <w:kern w:val="0"/>
                <w:sz w:val="18"/>
                <w:szCs w:val="18"/>
              </w:rPr>
            </w:pPr>
          </w:p>
        </w:tc>
        <w:tc>
          <w:tcPr>
            <w:tcW w:w="3468"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年度工作计划</w:t>
            </w:r>
          </w:p>
        </w:tc>
      </w:tr>
      <w:tr>
        <w:tblPrEx>
          <w:tblCellMar>
            <w:top w:w="0" w:type="dxa"/>
            <w:left w:w="108" w:type="dxa"/>
            <w:bottom w:w="0" w:type="dxa"/>
            <w:right w:w="108" w:type="dxa"/>
          </w:tblCellMar>
        </w:tblPrEx>
        <w:trPr>
          <w:trHeight w:val="930" w:hRule="atLeast"/>
        </w:trPr>
        <w:tc>
          <w:tcPr>
            <w:tcW w:w="1120" w:type="dxa"/>
            <w:vMerge w:val="continue"/>
            <w:tcBorders>
              <w:left w:val="nil"/>
              <w:bottom w:val="nil"/>
              <w:right w:val="nil"/>
            </w:tcBorders>
            <w:vAlign w:val="center"/>
          </w:tcPr>
          <w:p>
            <w:pPr>
              <w:widowControl/>
              <w:jc w:val="left"/>
              <w:rPr>
                <w:rFonts w:ascii="宋体" w:cs="宋体"/>
                <w:b/>
                <w:bCs/>
                <w:kern w:val="0"/>
                <w:sz w:val="18"/>
                <w:szCs w:val="18"/>
              </w:rPr>
            </w:pP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成本指标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综合事务管理总金额</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综合事务管理总金额</w:t>
            </w:r>
          </w:p>
        </w:tc>
        <w:tc>
          <w:tcPr>
            <w:tcW w:w="1450" w:type="dxa"/>
            <w:tcBorders>
              <w:top w:val="nil"/>
              <w:left w:val="nil"/>
              <w:bottom w:val="nil"/>
              <w:right w:val="nil"/>
            </w:tcBorders>
            <w:noWrap/>
            <w:vAlign w:val="center"/>
          </w:tcPr>
          <w:p>
            <w:pPr>
              <w:widowControl/>
              <w:ind w:right="540"/>
              <w:jc w:val="right"/>
              <w:rPr>
                <w:rFonts w:ascii="宋体" w:cs="宋体"/>
                <w:kern w:val="0"/>
                <w:sz w:val="18"/>
                <w:szCs w:val="18"/>
              </w:rPr>
            </w:pPr>
            <w:r>
              <w:rPr>
                <w:rFonts w:ascii="宋体" w:hAnsi="宋体" w:cs="宋体"/>
                <w:kern w:val="0"/>
                <w:sz w:val="18"/>
                <w:szCs w:val="18"/>
              </w:rPr>
              <w:t>150</w:t>
            </w:r>
            <w:r>
              <w:rPr>
                <w:rFonts w:hint="eastAsia" w:ascii="宋体" w:hAnsi="宋体" w:cs="宋体"/>
                <w:kern w:val="0"/>
                <w:sz w:val="18"/>
                <w:szCs w:val="18"/>
              </w:rPr>
              <w:t>万元</w:t>
            </w:r>
          </w:p>
        </w:tc>
        <w:tc>
          <w:tcPr>
            <w:tcW w:w="3468"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年度工作计划</w:t>
            </w:r>
          </w:p>
        </w:tc>
      </w:tr>
      <w:tr>
        <w:tblPrEx>
          <w:tblCellMar>
            <w:top w:w="0" w:type="dxa"/>
            <w:left w:w="108" w:type="dxa"/>
            <w:bottom w:w="0" w:type="dxa"/>
            <w:right w:w="108" w:type="dxa"/>
          </w:tblCellMar>
        </w:tblPrEx>
        <w:trPr>
          <w:trHeight w:val="930" w:hRule="atLeast"/>
        </w:trPr>
        <w:tc>
          <w:tcPr>
            <w:tcW w:w="1120" w:type="dxa"/>
            <w:tcBorders>
              <w:left w:val="nil"/>
              <w:bottom w:val="nil"/>
              <w:right w:val="nil"/>
            </w:tcBorders>
            <w:noWrap/>
            <w:vAlign w:val="center"/>
          </w:tcPr>
          <w:p>
            <w:pPr>
              <w:widowControl/>
              <w:jc w:val="center"/>
              <w:rPr>
                <w:rFonts w:ascii="宋体" w:cs="宋体"/>
                <w:b/>
                <w:bCs/>
                <w:kern w:val="0"/>
                <w:sz w:val="18"/>
                <w:szCs w:val="18"/>
              </w:rPr>
            </w:pPr>
            <w:r>
              <w:rPr>
                <w:rFonts w:hint="eastAsia" w:ascii="宋体" w:cs="宋体"/>
                <w:b/>
                <w:bCs/>
                <w:kern w:val="0"/>
                <w:sz w:val="18"/>
                <w:szCs w:val="18"/>
              </w:rPr>
              <w:t>效果指标</w:t>
            </w: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社会效益指标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经济效益指标</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职工技术创新降低企业成本</w:t>
            </w:r>
          </w:p>
        </w:tc>
        <w:tc>
          <w:tcPr>
            <w:tcW w:w="1450" w:type="dxa"/>
            <w:tcBorders>
              <w:top w:val="nil"/>
              <w:left w:val="nil"/>
              <w:bottom w:val="nil"/>
              <w:right w:val="nil"/>
            </w:tcBorders>
            <w:noWrap/>
            <w:vAlign w:val="center"/>
          </w:tcPr>
          <w:p>
            <w:pPr>
              <w:widowControl/>
              <w:ind w:right="540"/>
              <w:jc w:val="right"/>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万元</w:t>
            </w:r>
          </w:p>
        </w:tc>
        <w:tc>
          <w:tcPr>
            <w:tcW w:w="3468"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年度工作计划</w:t>
            </w:r>
          </w:p>
        </w:tc>
      </w:tr>
      <w:tr>
        <w:tblPrEx>
          <w:tblCellMar>
            <w:top w:w="0" w:type="dxa"/>
            <w:left w:w="108" w:type="dxa"/>
            <w:bottom w:w="0" w:type="dxa"/>
            <w:right w:w="108" w:type="dxa"/>
          </w:tblCellMar>
        </w:tblPrEx>
        <w:trPr>
          <w:trHeight w:val="930" w:hRule="atLeast"/>
        </w:trPr>
        <w:tc>
          <w:tcPr>
            <w:tcW w:w="1120" w:type="dxa"/>
            <w:tcBorders>
              <w:top w:val="nil"/>
              <w:left w:val="nil"/>
              <w:bottom w:val="nil"/>
              <w:right w:val="nil"/>
            </w:tcBorders>
            <w:noWrap/>
            <w:vAlign w:val="center"/>
          </w:tcPr>
          <w:p>
            <w:pPr>
              <w:widowControl/>
              <w:jc w:val="center"/>
              <w:rPr>
                <w:rFonts w:ascii="宋体" w:cs="宋体"/>
                <w:b/>
                <w:bCs/>
                <w:kern w:val="0"/>
                <w:sz w:val="18"/>
                <w:szCs w:val="18"/>
              </w:rPr>
            </w:pPr>
            <w:r>
              <w:rPr>
                <w:rFonts w:hint="eastAsia" w:ascii="宋体" w:hAnsi="宋体" w:cs="宋体"/>
                <w:b/>
                <w:bCs/>
                <w:kern w:val="0"/>
                <w:sz w:val="18"/>
                <w:szCs w:val="18"/>
              </w:rPr>
              <w:t>满意度指标</w:t>
            </w:r>
          </w:p>
        </w:tc>
        <w:tc>
          <w:tcPr>
            <w:tcW w:w="1836" w:type="dxa"/>
            <w:tcBorders>
              <w:top w:val="nil"/>
              <w:left w:val="nil"/>
              <w:bottom w:val="nil"/>
              <w:right w:val="nil"/>
            </w:tcBorders>
            <w:noWrap/>
            <w:vAlign w:val="center"/>
          </w:tcPr>
          <w:p>
            <w:pPr>
              <w:widowControl/>
              <w:jc w:val="left"/>
              <w:rPr>
                <w:rFonts w:ascii="宋体" w:cs="宋体"/>
                <w:kern w:val="0"/>
                <w:sz w:val="18"/>
                <w:szCs w:val="18"/>
              </w:rPr>
            </w:pPr>
            <w:r>
              <w:rPr>
                <w:rFonts w:hint="eastAsia" w:ascii="宋体" w:hAnsi="宋体" w:cs="宋体"/>
                <w:kern w:val="0"/>
                <w:sz w:val="18"/>
                <w:szCs w:val="18"/>
              </w:rPr>
              <w:t>服务对象满意度指标</w:t>
            </w:r>
          </w:p>
        </w:tc>
        <w:tc>
          <w:tcPr>
            <w:tcW w:w="2021"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服务对象满意度</w:t>
            </w:r>
          </w:p>
        </w:tc>
        <w:tc>
          <w:tcPr>
            <w:tcW w:w="2813"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受帮扶困难职工及劳模满意度</w:t>
            </w:r>
          </w:p>
        </w:tc>
        <w:tc>
          <w:tcPr>
            <w:tcW w:w="1450" w:type="dxa"/>
            <w:tcBorders>
              <w:top w:val="nil"/>
              <w:left w:val="nil"/>
              <w:bottom w:val="nil"/>
              <w:right w:val="nil"/>
            </w:tcBorders>
            <w:noWrap/>
            <w:vAlign w:val="center"/>
          </w:tcPr>
          <w:p>
            <w:pPr>
              <w:widowControl/>
              <w:ind w:right="540"/>
              <w:jc w:val="center"/>
              <w:rPr>
                <w:rFonts w:ascii="宋体" w:cs="宋体"/>
                <w:kern w:val="0"/>
                <w:sz w:val="18"/>
                <w:szCs w:val="18"/>
              </w:rPr>
            </w:pPr>
            <w:r>
              <w:rPr>
                <w:rFonts w:hint="eastAsia" w:ascii="宋体" w:cs="宋体"/>
                <w:kern w:val="0"/>
                <w:sz w:val="18"/>
                <w:szCs w:val="18"/>
              </w:rPr>
              <w:t>≥</w:t>
            </w:r>
            <w:r>
              <w:rPr>
                <w:rFonts w:ascii="宋体" w:cs="宋体"/>
                <w:kern w:val="0"/>
                <w:sz w:val="18"/>
                <w:szCs w:val="18"/>
              </w:rPr>
              <w:t>90%</w:t>
            </w:r>
          </w:p>
        </w:tc>
        <w:tc>
          <w:tcPr>
            <w:tcW w:w="3468" w:type="dxa"/>
            <w:tcBorders>
              <w:top w:val="nil"/>
              <w:left w:val="nil"/>
              <w:bottom w:val="nil"/>
              <w:right w:val="nil"/>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年度工作计划</w:t>
            </w:r>
          </w:p>
          <w:p>
            <w:pPr>
              <w:widowControl/>
              <w:jc w:val="left"/>
              <w:rPr>
                <w:rFonts w:ascii="宋体" w:cs="宋体"/>
                <w:kern w:val="0"/>
                <w:sz w:val="18"/>
                <w:szCs w:val="18"/>
              </w:rPr>
            </w:pPr>
          </w:p>
        </w:tc>
      </w:tr>
    </w:tbl>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3" w:name="_Toc471398468"/>
      <w:r>
        <w:rPr>
          <w:rFonts w:ascii="Times New Roman" w:hAnsi="Times New Roman" w:eastAsia="方正仿宋_GBK" w:cs="Times New Roman"/>
          <w:sz w:val="32"/>
          <w:szCs w:val="24"/>
        </w:rPr>
        <w:t xml:space="preserve"> 2021</w:t>
      </w:r>
      <w:r>
        <w:rPr>
          <w:rFonts w:hint="eastAsia" w:ascii="Times New Roman" w:hAnsi="Times New Roman" w:eastAsia="方正仿宋_GBK" w:cs="Times New Roman"/>
          <w:sz w:val="32"/>
          <w:szCs w:val="24"/>
        </w:rPr>
        <w:t>年，我部门安排政府采购预算</w:t>
      </w:r>
      <w:r>
        <w:rPr>
          <w:rFonts w:ascii="Times New Roman" w:hAnsi="Times New Roman" w:eastAsia="方正书宋_GBK" w:cs="Times New Roman"/>
          <w:b/>
          <w:sz w:val="32"/>
          <w:szCs w:val="32"/>
        </w:rPr>
        <w:t>6.2</w:t>
      </w:r>
      <w:r>
        <w:rPr>
          <w:rFonts w:hint="eastAsia" w:ascii="Times New Roman" w:hAnsi="Times New Roman" w:eastAsia="方正仿宋_GBK" w:cs="Times New Roman"/>
          <w:sz w:val="32"/>
          <w:szCs w:val="24"/>
        </w:rPr>
        <w:t>万元。具体内容见下表。</w:t>
      </w:r>
      <w:bookmarkEnd w:id="3"/>
    </w:p>
    <w:p>
      <w:pPr>
        <w:ind w:firstLine="640" w:firstLineChars="200"/>
        <w:jc w:val="center"/>
        <w:outlineLvl w:val="0"/>
        <w:rPr>
          <w:rFonts w:ascii="方正小标宋_GBK" w:eastAsia="方正小标宋_GBK"/>
          <w:sz w:val="32"/>
        </w:rPr>
      </w:pPr>
      <w:r>
        <w:rPr>
          <w:rFonts w:hint="eastAsia" w:ascii="方正小标宋_GBK" w:eastAsia="方正小标宋_GBK"/>
          <w:sz w:val="32"/>
        </w:rPr>
        <w:t>部门政府采购预算</w:t>
      </w:r>
    </w:p>
    <w:tbl>
      <w:tblPr>
        <w:tblStyle w:val="7"/>
        <w:tblW w:w="14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2"/>
        <w:gridCol w:w="1139"/>
        <w:gridCol w:w="1365"/>
        <w:gridCol w:w="1506"/>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15" w:type="dxa"/>
            <w:gridSpan w:val="7"/>
            <w:tcBorders>
              <w:top w:val="single" w:color="FFFFFF" w:sz="6" w:space="0"/>
              <w:left w:val="single" w:color="FFFFFF" w:sz="6" w:space="0"/>
              <w:right w:val="single" w:color="FFFFFF" w:sz="6" w:space="0"/>
            </w:tcBorders>
            <w:vAlign w:val="center"/>
          </w:tcPr>
          <w:p>
            <w:pPr>
              <w:ind w:firstLine="420" w:firstLineChars="200"/>
              <w:rPr>
                <w:rFonts w:ascii="Times New Roman" w:hAnsi="Times New Roman" w:eastAsia="方正仿宋_GBK" w:cs="Times New Roman"/>
                <w:b/>
                <w:sz w:val="32"/>
                <w:szCs w:val="32"/>
              </w:rPr>
            </w:pPr>
            <w:r>
              <w:rPr>
                <w:rFonts w:ascii="方正书宋_GBK" w:eastAsia="方正书宋_GBK"/>
                <w:b/>
              </w:rPr>
              <w:t>711001</w:t>
            </w:r>
            <w:r>
              <w:rPr>
                <w:rFonts w:hint="eastAsia" w:ascii="方正书宋_GBK" w:eastAsia="方正书宋_GBK"/>
                <w:b/>
              </w:rPr>
              <w:t>馆陶县总工会本级</w:t>
            </w:r>
          </w:p>
          <w:p>
            <w:pPr>
              <w:spacing w:line="300" w:lineRule="exact"/>
              <w:jc w:val="left"/>
              <w:rPr>
                <w:rFonts w:ascii="方正小标宋_GBK" w:eastAsia="方正小标宋_GBK"/>
                <w:sz w:val="24"/>
              </w:rPr>
            </w:pP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21"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365"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06"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2"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9"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365" w:type="dxa"/>
            <w:vMerge w:val="continue"/>
            <w:vAlign w:val="center"/>
          </w:tcPr>
          <w:p>
            <w:pPr>
              <w:spacing w:line="300" w:lineRule="exact"/>
              <w:jc w:val="left"/>
              <w:outlineLvl w:val="1"/>
              <w:rPr>
                <w:rFonts w:ascii="Times New Roman" w:eastAsia="方正仿宋_GBK"/>
                <w:sz w:val="28"/>
              </w:rPr>
            </w:pPr>
          </w:p>
        </w:tc>
        <w:tc>
          <w:tcPr>
            <w:tcW w:w="1506" w:type="dxa"/>
            <w:vMerge w:val="continue"/>
            <w:vAlign w:val="center"/>
          </w:tcPr>
          <w:p>
            <w:pPr>
              <w:spacing w:line="300" w:lineRule="exact"/>
              <w:jc w:val="left"/>
              <w:outlineLvl w:val="1"/>
              <w:rPr>
                <w:rFonts w:ascii="Times New Roman" w:eastAsia="方正仿宋_GBK"/>
                <w:sz w:val="28"/>
              </w:rPr>
            </w:pPr>
          </w:p>
        </w:tc>
        <w:tc>
          <w:tcPr>
            <w:tcW w:w="709"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9" w:type="dxa"/>
            <w:vAlign w:val="center"/>
          </w:tcPr>
          <w:p>
            <w:pPr>
              <w:spacing w:line="300" w:lineRule="exact"/>
              <w:jc w:val="right"/>
              <w:rPr>
                <w:rFonts w:ascii="方正书宋_GBK" w:eastAsia="方正书宋_GBK"/>
                <w:b/>
              </w:rPr>
            </w:pPr>
          </w:p>
        </w:tc>
        <w:tc>
          <w:tcPr>
            <w:tcW w:w="1365" w:type="dxa"/>
            <w:vAlign w:val="center"/>
          </w:tcPr>
          <w:p>
            <w:pPr>
              <w:spacing w:line="300" w:lineRule="exact"/>
              <w:jc w:val="left"/>
              <w:rPr>
                <w:rFonts w:ascii="方正书宋_GBK" w:eastAsia="方正书宋_GBK"/>
                <w:b/>
              </w:rPr>
            </w:pPr>
          </w:p>
        </w:tc>
        <w:tc>
          <w:tcPr>
            <w:tcW w:w="1506"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6.20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0.60</w:t>
            </w:r>
          </w:p>
        </w:tc>
        <w:tc>
          <w:tcPr>
            <w:tcW w:w="1365" w:type="dxa"/>
            <w:vAlign w:val="center"/>
          </w:tcPr>
          <w:p>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w:t>
            </w:r>
          </w:p>
        </w:tc>
        <w:tc>
          <w:tcPr>
            <w:tcW w:w="1506" w:type="dxa"/>
            <w:vAlign w:val="center"/>
          </w:tcPr>
          <w:p>
            <w:pPr>
              <w:spacing w:line="300" w:lineRule="exact"/>
              <w:jc w:val="left"/>
              <w:rPr>
                <w:rFonts w:ascii="方正书宋_GBK" w:eastAsia="方正书宋_GBK"/>
              </w:rPr>
            </w:pPr>
            <w:r>
              <w:rPr>
                <w:rFonts w:ascii="方正书宋_GBK" w:eastAsia="方正书宋_GBK"/>
              </w:rPr>
              <w:t>A020207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1.00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06"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0.50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会议室投影仪</w:t>
            </w:r>
          </w:p>
        </w:tc>
        <w:tc>
          <w:tcPr>
            <w:tcW w:w="1506" w:type="dxa"/>
            <w:vAlign w:val="center"/>
          </w:tcPr>
          <w:p>
            <w:pPr>
              <w:spacing w:line="300" w:lineRule="exact"/>
              <w:jc w:val="left"/>
              <w:rPr>
                <w:rFonts w:ascii="方正书宋_GBK" w:eastAsia="方正书宋_GBK"/>
              </w:rPr>
            </w:pPr>
            <w:r>
              <w:rPr>
                <w:rFonts w:ascii="方正书宋_GBK" w:eastAsia="方正书宋_GBK"/>
              </w:rPr>
              <w:t>A020204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0.50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06"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5</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0.30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木骨架为主的椅凳类</w:t>
            </w:r>
          </w:p>
        </w:tc>
        <w:tc>
          <w:tcPr>
            <w:tcW w:w="1506" w:type="dxa"/>
            <w:vAlign w:val="center"/>
          </w:tcPr>
          <w:p>
            <w:pPr>
              <w:spacing w:line="300" w:lineRule="exact"/>
              <w:jc w:val="left"/>
              <w:rPr>
                <w:rFonts w:ascii="方正书宋_GBK" w:eastAsia="方正书宋_GBK"/>
              </w:rPr>
            </w:pPr>
            <w:r>
              <w:rPr>
                <w:rFonts w:ascii="方正书宋_GBK" w:eastAsia="方正书宋_GBK"/>
              </w:rPr>
              <w:t>A060302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把</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0.015</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9" w:type="dxa"/>
            <w:vAlign w:val="center"/>
          </w:tcPr>
          <w:p>
            <w:pPr>
              <w:spacing w:line="300" w:lineRule="exact"/>
              <w:jc w:val="right"/>
              <w:rPr>
                <w:rFonts w:ascii="方正书宋_GBK" w:eastAsia="方正书宋_GBK"/>
              </w:rPr>
            </w:pPr>
            <w:r>
              <w:rPr>
                <w:rFonts w:ascii="方正书宋_GBK" w:eastAsia="方正书宋_GBK"/>
              </w:rPr>
              <w:t>0.30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木骨架为主的椅凳类</w:t>
            </w:r>
          </w:p>
        </w:tc>
        <w:tc>
          <w:tcPr>
            <w:tcW w:w="1506" w:type="dxa"/>
            <w:vAlign w:val="center"/>
          </w:tcPr>
          <w:p>
            <w:pPr>
              <w:spacing w:line="300" w:lineRule="exact"/>
              <w:jc w:val="left"/>
              <w:rPr>
                <w:rFonts w:ascii="方正书宋_GBK" w:eastAsia="方正书宋_GBK"/>
              </w:rPr>
            </w:pPr>
            <w:r>
              <w:rPr>
                <w:rFonts w:ascii="方正书宋_GBK" w:eastAsia="方正书宋_GBK"/>
              </w:rPr>
              <w:t>A060302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把</w:t>
            </w:r>
          </w:p>
        </w:tc>
        <w:tc>
          <w:tcPr>
            <w:tcW w:w="907" w:type="dxa"/>
            <w:vAlign w:val="center"/>
          </w:tcPr>
          <w:p>
            <w:pPr>
              <w:spacing w:line="300" w:lineRule="exact"/>
              <w:jc w:val="right"/>
              <w:rPr>
                <w:rFonts w:ascii="方正书宋_GBK" w:eastAsia="方正书宋_GBK"/>
              </w:rPr>
            </w:pPr>
            <w:r>
              <w:rPr>
                <w:rFonts w:ascii="方正书宋_GBK" w:eastAsia="方正书宋_GBK"/>
              </w:rPr>
              <w:t>3</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2" w:type="dxa"/>
            <w:vAlign w:val="center"/>
          </w:tcPr>
          <w:p>
            <w:pPr>
              <w:spacing w:line="300" w:lineRule="exact"/>
              <w:jc w:val="left"/>
              <w:rPr>
                <w:rFonts w:ascii="方正书宋_GBK" w:eastAsia="方正书宋_GBK"/>
              </w:rPr>
            </w:pPr>
            <w:r>
              <w:rPr>
                <w:rFonts w:hint="eastAsia" w:ascii="方正书宋_GBK" w:eastAsia="方正书宋_GBK"/>
              </w:rPr>
              <w:t>办公用房修缮费</w:t>
            </w:r>
          </w:p>
        </w:tc>
        <w:tc>
          <w:tcPr>
            <w:tcW w:w="1139" w:type="dxa"/>
            <w:vAlign w:val="center"/>
          </w:tcPr>
          <w:p>
            <w:pPr>
              <w:spacing w:line="300" w:lineRule="exact"/>
              <w:jc w:val="right"/>
              <w:rPr>
                <w:rFonts w:ascii="方正书宋_GBK" w:eastAsia="方正书宋_GBK"/>
              </w:rPr>
            </w:pPr>
            <w:r>
              <w:rPr>
                <w:rFonts w:ascii="方正书宋_GBK" w:eastAsia="方正书宋_GBK"/>
              </w:rPr>
              <w:t>3.00</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06" w:type="dxa"/>
            <w:vAlign w:val="center"/>
          </w:tcPr>
          <w:p>
            <w:pPr>
              <w:spacing w:line="300" w:lineRule="exact"/>
              <w:jc w:val="left"/>
              <w:rPr>
                <w:rFonts w:ascii="方正书宋_GBK" w:eastAsia="方正书宋_GBK"/>
              </w:rPr>
            </w:pPr>
            <w:r>
              <w:rPr>
                <w:rFonts w:ascii="方正书宋_GBK" w:eastAsia="方正书宋_GBK"/>
              </w:rPr>
              <w:t>C1204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r>
    </w:tbl>
    <w:p>
      <w:pPr>
        <w:ind w:firstLine="640" w:firstLineChars="200"/>
        <w:jc w:val="center"/>
        <w:outlineLvl w:val="0"/>
        <w:rPr>
          <w:rFonts w:ascii="Times New Roman" w:hAnsi="宋体"/>
          <w:sz w:val="32"/>
        </w:rPr>
        <w:sectPr>
          <w:footerReference r:id="rId4" w:type="default"/>
          <w:pgSz w:w="16839" w:h="11907" w:orient="landscape"/>
          <w:pgMar w:top="1304" w:right="1985" w:bottom="1304" w:left="1134" w:header="851" w:footer="992" w:gutter="0"/>
          <w:cols w:space="720" w:num="1"/>
          <w:docGrid w:type="linesAndChars" w:linePitch="312" w:charSpace="0"/>
        </w:sectPr>
      </w:pPr>
      <w:r>
        <w:rPr>
          <w:rFonts w:ascii="方正小标宋_GBK" w:eastAsia="方正小标宋_GBK"/>
          <w:sz w:val="32"/>
        </w:rPr>
        <w:fldChar w:fldCharType="begin"/>
      </w:r>
      <w:r>
        <w:rPr>
          <w:rFonts w:ascii="方正小标宋_GBK" w:eastAsia="方正小标宋_GBK"/>
          <w:sz w:val="32"/>
        </w:rPr>
        <w:instrText xml:space="preserve">tc "</w:instrText>
      </w:r>
      <w:bookmarkStart w:id="4" w:name="_Toc28848395"/>
      <w:r>
        <w:rPr>
          <w:rFonts w:hint="eastAsia" w:ascii="方正小标宋_GBK" w:eastAsia="方正小标宋_GBK"/>
          <w:sz w:val="32"/>
        </w:rPr>
        <w:instrText xml:space="preserve">部门政府采购预算</w:instrText>
      </w:r>
      <w:bookmarkEnd w:id="4"/>
      <w:r>
        <w:rPr>
          <w:rFonts w:ascii="方正小标宋_GBK" w:eastAsia="方正小标宋_GBK"/>
          <w:sz w:val="32"/>
        </w:rPr>
        <w:instrText xml:space="preserve">" \f A \l 000000001</w:instrText>
      </w:r>
      <w:r>
        <w:rPr>
          <w:rFonts w:ascii="方正小标宋_GBK" w:eastAsia="方正小标宋_GBK"/>
          <w:sz w:val="32"/>
        </w:rPr>
        <w:fldChar w:fldCharType="end"/>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馆陶县总工会</w:t>
      </w:r>
      <w:r>
        <w:rPr>
          <w:rFonts w:ascii="Times New Roman" w:hAnsi="Times New Roman" w:eastAsia="方正仿宋_GBK" w:cs="Times New Roman"/>
          <w:color w:val="000000"/>
          <w:sz w:val="32"/>
          <w:szCs w:val="32"/>
        </w:rPr>
        <w:t>2020</w:t>
      </w:r>
      <w:r>
        <w:rPr>
          <w:rFonts w:hint="eastAsia" w:ascii="Times New Roman" w:hAnsi="Times New Roman" w:eastAsia="方正仿宋_GBK" w:cs="Times New Roman"/>
          <w:color w:val="000000"/>
          <w:sz w:val="32"/>
          <w:szCs w:val="32"/>
        </w:rPr>
        <w:t>年末工会固定资产金额为</w:t>
      </w:r>
      <w:r>
        <w:rPr>
          <w:rFonts w:ascii="Times New Roman" w:hAnsi="Times New Roman" w:eastAsia="方正仿宋_GBK" w:cs="Times New Roman"/>
          <w:color w:val="000000"/>
          <w:sz w:val="32"/>
          <w:szCs w:val="32"/>
        </w:rPr>
        <w:t>261.57</w:t>
      </w:r>
      <w:r>
        <w:rPr>
          <w:rFonts w:hint="eastAsia" w:ascii="Times New Roman" w:hAnsi="Times New Roman" w:eastAsia="方正仿宋_GBK" w:cs="Times New Roman"/>
          <w:color w:val="000000"/>
          <w:sz w:val="32"/>
          <w:szCs w:val="32"/>
        </w:rPr>
        <w:t>万元（详见下表），本年度各单位（处室）拟购置固定资产总额为</w:t>
      </w:r>
      <w:r>
        <w:rPr>
          <w:rFonts w:ascii="Times New Roman" w:hAnsi="Times New Roman" w:eastAsia="方正仿宋_GBK" w:cs="Times New Roman"/>
          <w:color w:val="000000"/>
          <w:sz w:val="32"/>
          <w:szCs w:val="32"/>
        </w:rPr>
        <w:t>3.2</w:t>
      </w:r>
      <w:r>
        <w:rPr>
          <w:rFonts w:hint="eastAsia" w:ascii="Times New Roman" w:hAnsi="Times New Roman" w:eastAsia="方正仿宋_GBK" w:cs="Times New Roman"/>
          <w:color w:val="000000"/>
          <w:sz w:val="32"/>
          <w:szCs w:val="32"/>
        </w:rPr>
        <w:t>万元，主要为计算机、办公家具等，已列入政府采购预算表（详见政府采购预算表）。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馆陶县总工会固定资产占用情况表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方正仿宋_GBK" w:cs="Times New Roman"/>
                <w:kern w:val="0"/>
                <w:sz w:val="22"/>
              </w:rPr>
              <w:t>编制部门：馆陶县总工会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截止时间：</w:t>
            </w:r>
            <w:r>
              <w:rPr>
                <w:rFonts w:ascii="Times New Roman" w:hAnsi="Times New Roman" w:eastAsia="方正仿宋_GBK" w:cs="Times New Roman"/>
                <w:kern w:val="0"/>
                <w:sz w:val="22"/>
              </w:rPr>
              <w:t>2020</w:t>
            </w:r>
            <w:r>
              <w:rPr>
                <w:rFonts w:hint="eastAsia" w:ascii="Times New Roman" w:hAnsi="Times New Roman" w:eastAsia="方正仿宋_GBK" w:cs="Times New Roman"/>
                <w:kern w:val="0"/>
                <w:sz w:val="22"/>
              </w:rPr>
              <w:t>年</w:t>
            </w:r>
            <w:r>
              <w:rPr>
                <w:rFonts w:ascii="Times New Roman" w:hAnsi="Times New Roman" w:eastAsia="方正仿宋_GBK" w:cs="Times New Roman"/>
                <w:kern w:val="0"/>
                <w:sz w:val="22"/>
              </w:rPr>
              <w:t>12</w:t>
            </w:r>
            <w:r>
              <w:rPr>
                <w:rFonts w:hint="eastAsia" w:ascii="Times New Roman" w:hAnsi="Times New Roman" w:eastAsia="方正仿宋_GBK" w:cs="Times New Roman"/>
                <w:kern w:val="0"/>
                <w:sz w:val="22"/>
              </w:rPr>
              <w:t>月</w:t>
            </w:r>
            <w:r>
              <w:rPr>
                <w:rFonts w:ascii="Times New Roman" w:hAnsi="Times New Roman" w:eastAsia="方正仿宋_GBK" w:cs="Times New Roman"/>
                <w:kern w:val="0"/>
                <w:sz w:val="22"/>
              </w:rPr>
              <w:t>31</w:t>
            </w:r>
            <w:r>
              <w:rPr>
                <w:rFonts w:hint="eastAsia" w:ascii="Times New Roman" w:hAnsi="Times New Roman" w:eastAsia="方正仿宋_GBK" w:cs="Times New Roman"/>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color w:val="FF0000"/>
                <w:kern w:val="0"/>
                <w:sz w:val="22"/>
              </w:rPr>
            </w:pPr>
            <w:r>
              <w:rPr>
                <w:rFonts w:ascii="Times New Roman" w:hAnsi="Times New Roman" w:eastAsia="方正仿宋_GBK" w:cs="Times New Roman"/>
                <w:color w:val="000000"/>
                <w:kern w:val="0"/>
                <w:sz w:val="22"/>
              </w:rPr>
              <w:t>261.57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w:t>
            </w:r>
            <w:r>
              <w:rPr>
                <w:rFonts w:hint="eastAsia" w:ascii="Times New Roman" w:hAnsi="Times New Roman" w:eastAsia="方正仿宋_GBK"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1475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125.00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613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16.00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w:t>
            </w:r>
            <w:r>
              <w:rPr>
                <w:rFonts w:hint="eastAsia" w:ascii="Times New Roman" w:hAnsi="Times New Roman" w:eastAsia="方正仿宋_GBK"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w:t>
            </w:r>
            <w:r>
              <w:rPr>
                <w:rFonts w:hint="eastAsia" w:ascii="Times New Roman" w:hAnsi="Times New Roman" w:eastAsia="方正仿宋_GBK" w:cs="Times New Roman"/>
                <w:kern w:val="0"/>
                <w:sz w:val="22"/>
              </w:rPr>
              <w:t>、单价在</w:t>
            </w:r>
            <w:r>
              <w:rPr>
                <w:rFonts w:ascii="Times New Roman" w:hAnsi="Times New Roman" w:eastAsia="方正仿宋_GBK" w:cs="Times New Roman"/>
                <w:kern w:val="0"/>
                <w:sz w:val="22"/>
              </w:rPr>
              <w:t>20</w:t>
            </w:r>
            <w:r>
              <w:rPr>
                <w:rFonts w:hint="eastAsia" w:ascii="Times New Roman" w:hAnsi="Times New Roman" w:eastAsia="方正仿宋_GBK"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w:t>
            </w:r>
            <w:r>
              <w:rPr>
                <w:rFonts w:hint="eastAsia" w:ascii="Times New Roman" w:hAnsi="Times New Roman" w:eastAsia="方正仿宋_GBK"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w:t>
            </w:r>
          </w:p>
        </w:tc>
      </w:tr>
    </w:tbl>
    <w:p>
      <w:pPr>
        <w:autoSpaceDE w:val="0"/>
        <w:autoSpaceDN w:val="0"/>
        <w:adjustRightInd w:val="0"/>
        <w:ind w:firstLine="640" w:firstLineChars="200"/>
        <w:jc w:val="left"/>
        <w:rPr>
          <w:rFonts w:ascii="黑体" w:hAnsi="黑体" w:eastAsia="黑体" w:cs="Times New Roman"/>
          <w:sz w:val="32"/>
          <w:szCs w:val="32"/>
        </w:rPr>
      </w:pPr>
      <w:r>
        <w:rPr>
          <w:rFonts w:ascii="黑体" w:hAnsi="黑体" w:eastAsia="黑体" w:cs="Times New Roman"/>
          <w:sz w:val="32"/>
          <w:szCs w:val="32"/>
        </w:rPr>
        <w:t xml:space="preserve">             </w:t>
      </w:r>
    </w:p>
    <w:p>
      <w:pPr>
        <w:autoSpaceDE w:val="0"/>
        <w:autoSpaceDN w:val="0"/>
        <w:adjustRightInd w:val="0"/>
        <w:ind w:firstLine="640" w:firstLineChars="200"/>
        <w:jc w:val="left"/>
        <w:rPr>
          <w:rFonts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、一般公共预算拨款收入：指省级财政当年拨付的资金。</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、项目支出：指在基本支出之外为完成特定行政任务和事业发展目标所发生的支出。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、上缴上级支出：指下级单位上缴上级的支出。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、上年结转：指以前年度尚未完成、结转到本年仍按原规定用途继续使用的资金。</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5"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9</w:t>
    </w:r>
    <w:r>
      <w:rPr>
        <w:rStyle w:val="1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10</w:t>
    </w:r>
    <w:r>
      <w:rPr>
        <w:rStyle w:val="1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EE71BA"/>
    <w:rsid w:val="00016EFD"/>
    <w:rsid w:val="00035AAA"/>
    <w:rsid w:val="0005469B"/>
    <w:rsid w:val="00056EE9"/>
    <w:rsid w:val="00067C20"/>
    <w:rsid w:val="000C7140"/>
    <w:rsid w:val="000E5766"/>
    <w:rsid w:val="001823A4"/>
    <w:rsid w:val="00187190"/>
    <w:rsid w:val="001D2A09"/>
    <w:rsid w:val="0020371C"/>
    <w:rsid w:val="00233B95"/>
    <w:rsid w:val="002550D3"/>
    <w:rsid w:val="00291A78"/>
    <w:rsid w:val="002A543E"/>
    <w:rsid w:val="002B0772"/>
    <w:rsid w:val="002C0A7B"/>
    <w:rsid w:val="002C1DDE"/>
    <w:rsid w:val="002F5190"/>
    <w:rsid w:val="00323B29"/>
    <w:rsid w:val="00325297"/>
    <w:rsid w:val="00357D13"/>
    <w:rsid w:val="00382907"/>
    <w:rsid w:val="0039059E"/>
    <w:rsid w:val="003D158A"/>
    <w:rsid w:val="003F41B2"/>
    <w:rsid w:val="00430E17"/>
    <w:rsid w:val="0044242C"/>
    <w:rsid w:val="004927C0"/>
    <w:rsid w:val="004A5241"/>
    <w:rsid w:val="004F45F6"/>
    <w:rsid w:val="004F5749"/>
    <w:rsid w:val="00510F89"/>
    <w:rsid w:val="00531F99"/>
    <w:rsid w:val="005466B4"/>
    <w:rsid w:val="00550780"/>
    <w:rsid w:val="00595DE8"/>
    <w:rsid w:val="005B33E8"/>
    <w:rsid w:val="005D2178"/>
    <w:rsid w:val="005E5CA8"/>
    <w:rsid w:val="006136B9"/>
    <w:rsid w:val="0062527B"/>
    <w:rsid w:val="0064768F"/>
    <w:rsid w:val="00677D01"/>
    <w:rsid w:val="006E6C4E"/>
    <w:rsid w:val="00731A82"/>
    <w:rsid w:val="00770609"/>
    <w:rsid w:val="007A4DF7"/>
    <w:rsid w:val="007A5A1E"/>
    <w:rsid w:val="007C1BDA"/>
    <w:rsid w:val="007C5D8E"/>
    <w:rsid w:val="007F0341"/>
    <w:rsid w:val="008377AE"/>
    <w:rsid w:val="00855F80"/>
    <w:rsid w:val="008817BD"/>
    <w:rsid w:val="008B4BB0"/>
    <w:rsid w:val="008D42BA"/>
    <w:rsid w:val="009045A8"/>
    <w:rsid w:val="0091720F"/>
    <w:rsid w:val="00921B8C"/>
    <w:rsid w:val="00944A68"/>
    <w:rsid w:val="00944B62"/>
    <w:rsid w:val="009479F2"/>
    <w:rsid w:val="00985C1A"/>
    <w:rsid w:val="00993640"/>
    <w:rsid w:val="009A51E4"/>
    <w:rsid w:val="009A521C"/>
    <w:rsid w:val="009A5DE0"/>
    <w:rsid w:val="009B0079"/>
    <w:rsid w:val="009C2CE3"/>
    <w:rsid w:val="009C733B"/>
    <w:rsid w:val="009F4000"/>
    <w:rsid w:val="009F7D83"/>
    <w:rsid w:val="00A02680"/>
    <w:rsid w:val="00A231C3"/>
    <w:rsid w:val="00A40097"/>
    <w:rsid w:val="00A43681"/>
    <w:rsid w:val="00A50B67"/>
    <w:rsid w:val="00A52CB5"/>
    <w:rsid w:val="00A7647F"/>
    <w:rsid w:val="00A80D8A"/>
    <w:rsid w:val="00AA1E13"/>
    <w:rsid w:val="00AA524D"/>
    <w:rsid w:val="00AB04B5"/>
    <w:rsid w:val="00AC2BAA"/>
    <w:rsid w:val="00AC6270"/>
    <w:rsid w:val="00AD6690"/>
    <w:rsid w:val="00AF6F7B"/>
    <w:rsid w:val="00B27419"/>
    <w:rsid w:val="00B53B89"/>
    <w:rsid w:val="00B74DED"/>
    <w:rsid w:val="00B76ED5"/>
    <w:rsid w:val="00B87775"/>
    <w:rsid w:val="00BC5B6F"/>
    <w:rsid w:val="00BD0C6F"/>
    <w:rsid w:val="00BE3AFB"/>
    <w:rsid w:val="00BF2D22"/>
    <w:rsid w:val="00BF5EE2"/>
    <w:rsid w:val="00C02C3F"/>
    <w:rsid w:val="00C33443"/>
    <w:rsid w:val="00C620F4"/>
    <w:rsid w:val="00C87380"/>
    <w:rsid w:val="00CA7EE2"/>
    <w:rsid w:val="00CC4976"/>
    <w:rsid w:val="00CC7B95"/>
    <w:rsid w:val="00CE5E08"/>
    <w:rsid w:val="00CE72F8"/>
    <w:rsid w:val="00D553DE"/>
    <w:rsid w:val="00D607DA"/>
    <w:rsid w:val="00D64ED7"/>
    <w:rsid w:val="00D73160"/>
    <w:rsid w:val="00D87D95"/>
    <w:rsid w:val="00D94379"/>
    <w:rsid w:val="00D94FA0"/>
    <w:rsid w:val="00D95514"/>
    <w:rsid w:val="00DC6EE5"/>
    <w:rsid w:val="00E12502"/>
    <w:rsid w:val="00E176FD"/>
    <w:rsid w:val="00E67355"/>
    <w:rsid w:val="00E72746"/>
    <w:rsid w:val="00EC64C7"/>
    <w:rsid w:val="00ED2F18"/>
    <w:rsid w:val="00EE71BA"/>
    <w:rsid w:val="00F271A1"/>
    <w:rsid w:val="00F463F4"/>
    <w:rsid w:val="00F46D45"/>
    <w:rsid w:val="00F558A5"/>
    <w:rsid w:val="00F70CB5"/>
    <w:rsid w:val="00F75B40"/>
    <w:rsid w:val="00F867E4"/>
    <w:rsid w:val="00F86F7E"/>
    <w:rsid w:val="00F87F82"/>
    <w:rsid w:val="00F95125"/>
    <w:rsid w:val="00F956B7"/>
    <w:rsid w:val="00FC6D2F"/>
    <w:rsid w:val="00FE2A11"/>
    <w:rsid w:val="00FE678A"/>
    <w:rsid w:val="010462FA"/>
    <w:rsid w:val="187163AD"/>
    <w:rsid w:val="21673D7D"/>
    <w:rsid w:val="2F8B690A"/>
    <w:rsid w:val="31A95643"/>
    <w:rsid w:val="3BD2628E"/>
    <w:rsid w:val="3CFC2F36"/>
    <w:rsid w:val="405467A7"/>
    <w:rsid w:val="466B0D77"/>
    <w:rsid w:val="52F45630"/>
    <w:rsid w:val="56D24982"/>
    <w:rsid w:val="57254706"/>
    <w:rsid w:val="68156441"/>
    <w:rsid w:val="69657C67"/>
    <w:rsid w:val="7C7C49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4"/>
    <w:qFormat/>
    <w:uiPriority w:val="99"/>
    <w:pPr>
      <w:snapToGrid w:val="0"/>
      <w:jc w:val="left"/>
    </w:pPr>
    <w:rPr>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footnote reference"/>
    <w:basedOn w:val="9"/>
    <w:uiPriority w:val="99"/>
    <w:rPr>
      <w:rFonts w:cs="Times New Roman"/>
      <w:vertAlign w:val="superscript"/>
    </w:rPr>
  </w:style>
  <w:style w:type="character" w:customStyle="1" w:styleId="12">
    <w:name w:val="Footer Char"/>
    <w:basedOn w:val="9"/>
    <w:link w:val="2"/>
    <w:semiHidden/>
    <w:qFormat/>
    <w:locked/>
    <w:uiPriority w:val="99"/>
    <w:rPr>
      <w:rFonts w:ascii="Times New Roman" w:hAnsi="Times New Roman" w:eastAsia="宋体" w:cs="Times New Roman"/>
      <w:sz w:val="18"/>
    </w:rPr>
  </w:style>
  <w:style w:type="character" w:customStyle="1" w:styleId="13">
    <w:name w:val="Header Char"/>
    <w:basedOn w:val="9"/>
    <w:link w:val="3"/>
    <w:semiHidden/>
    <w:locked/>
    <w:uiPriority w:val="99"/>
    <w:rPr>
      <w:rFonts w:ascii="Times New Roman" w:hAnsi="Times New Roman" w:eastAsia="宋体" w:cs="Times New Roman"/>
      <w:sz w:val="18"/>
    </w:rPr>
  </w:style>
  <w:style w:type="character" w:customStyle="1" w:styleId="14">
    <w:name w:val="Footnote Text Char"/>
    <w:basedOn w:val="9"/>
    <w:link w:val="5"/>
    <w:semiHidden/>
    <w:locked/>
    <w:uiPriority w:val="99"/>
    <w:rPr>
      <w:rFonts w:ascii="Calibri" w:hAnsi="Calibri" w:cs="黑体"/>
      <w:sz w:val="18"/>
      <w:szCs w:val="18"/>
    </w:rPr>
  </w:style>
  <w:style w:type="paragraph" w:customStyle="1" w:styleId="15">
    <w:name w:val="Char"/>
    <w:basedOn w:val="1"/>
    <w:qFormat/>
    <w:uiPriority w:val="99"/>
    <w:rPr>
      <w:rFonts w:ascii="Times New Roman" w:hAnsi="Times New Roman" w:cs="Times New Roman"/>
      <w:szCs w:val="24"/>
    </w:rPr>
  </w:style>
  <w:style w:type="character" w:customStyle="1" w:styleId="16">
    <w:name w:val="页码1"/>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4033</Words>
  <Characters>4377</Characters>
  <Lines>0</Lines>
  <Paragraphs>0</Paragraphs>
  <TotalTime>0</TotalTime>
  <ScaleCrop>false</ScaleCrop>
  <LinksUpToDate>false</LinksUpToDate>
  <CharactersWithSpaces>4449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2021-05-09T03:48:00Z</dcterms:created>
  <dc:creator>guest</dc:creator>
  <cp:lastModifiedBy>Sally</cp:lastModifiedBy>
  <cp:lastPrinted>2020-01-10T15:53:00Z</cp:lastPrinted>
  <dcterms:modified xsi:type="dcterms:W3CDTF">2024-05-28T01:44:10Z</dcterms:modified>
  <dc:title>o</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EE2E4DA31EA042C8BE32D2D740A2465D_12</vt:lpwstr>
  </property>
</Properties>
</file>