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一、馆陶县乡村振兴局本级收支预算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一、馆陶县乡村振兴局本级收支预算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475001馆陶县乡村振兴局本级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9157.32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9129.32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9157.32</w:t>
            </w:r>
          </w:p>
        </w:tc>
        <w:tc>
          <w:tcPr>
            <w:tcW w:w="4535" w:type="dxa"/>
            <w:vAlign w:val="center"/>
          </w:tcPr>
          <w:p>
            <w:pPr>
              <w:pStyle w:val="14"/>
            </w:pPr>
            <w:r>
              <w:t>本年支出合计</w:t>
            </w:r>
          </w:p>
        </w:tc>
        <w:tc>
          <w:tcPr>
            <w:tcW w:w="2126" w:type="dxa"/>
            <w:vAlign w:val="center"/>
          </w:tcPr>
          <w:p>
            <w:pPr>
              <w:pStyle w:val="15"/>
            </w:pPr>
            <w:r>
              <w:t>9157.32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9157.32</w:t>
            </w:r>
          </w:p>
        </w:tc>
        <w:tc>
          <w:tcPr>
            <w:tcW w:w="4535" w:type="dxa"/>
            <w:vAlign w:val="center"/>
          </w:tcPr>
          <w:p>
            <w:pPr>
              <w:pStyle w:val="14"/>
            </w:pPr>
            <w:r>
              <w:t>支出总计</w:t>
            </w:r>
          </w:p>
        </w:tc>
        <w:tc>
          <w:tcPr>
            <w:tcW w:w="2126" w:type="dxa"/>
            <w:vAlign w:val="center"/>
          </w:tcPr>
          <w:p>
            <w:pPr>
              <w:pStyle w:val="15"/>
            </w:pPr>
            <w:r>
              <w:t>9157.32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475001馆陶县乡村振兴局本级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9157.32</w:t>
            </w:r>
          </w:p>
        </w:tc>
        <w:tc>
          <w:tcPr>
            <w:tcW w:w="1134" w:type="dxa"/>
            <w:vAlign w:val="center"/>
          </w:tcPr>
          <w:p>
            <w:pPr>
              <w:pStyle w:val="15"/>
            </w:pPr>
            <w:r>
              <w:t>9157.32</w:t>
            </w:r>
          </w:p>
        </w:tc>
        <w:tc>
          <w:tcPr>
            <w:tcW w:w="1134" w:type="dxa"/>
            <w:vAlign w:val="center"/>
          </w:tcPr>
          <w:p>
            <w:pPr>
              <w:pStyle w:val="15"/>
            </w:pPr>
            <w:r>
              <w:t>9157.32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2130501</w:t>
            </w:r>
          </w:p>
        </w:tc>
        <w:tc>
          <w:tcPr>
            <w:tcW w:w="1559" w:type="dxa"/>
            <w:vAlign w:val="center"/>
          </w:tcPr>
          <w:p>
            <w:pPr>
              <w:pStyle w:val="12"/>
            </w:pPr>
            <w:r>
              <w:t>行政运行</w:t>
            </w:r>
          </w:p>
        </w:tc>
        <w:tc>
          <w:tcPr>
            <w:tcW w:w="1134" w:type="dxa"/>
            <w:vAlign w:val="center"/>
          </w:tcPr>
          <w:p>
            <w:pPr>
              <w:pStyle w:val="11"/>
            </w:pPr>
            <w:r>
              <w:t>173.32</w:t>
            </w:r>
          </w:p>
        </w:tc>
        <w:tc>
          <w:tcPr>
            <w:tcW w:w="1134" w:type="dxa"/>
            <w:vAlign w:val="center"/>
          </w:tcPr>
          <w:p>
            <w:pPr>
              <w:pStyle w:val="11"/>
            </w:pPr>
            <w:r>
              <w:t>173.32</w:t>
            </w:r>
          </w:p>
        </w:tc>
        <w:tc>
          <w:tcPr>
            <w:tcW w:w="1134" w:type="dxa"/>
            <w:vAlign w:val="center"/>
          </w:tcPr>
          <w:p>
            <w:pPr>
              <w:pStyle w:val="11"/>
            </w:pPr>
            <w:r>
              <w:t>173.32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2130550</w:t>
            </w:r>
          </w:p>
        </w:tc>
        <w:tc>
          <w:tcPr>
            <w:tcW w:w="1559" w:type="dxa"/>
            <w:vAlign w:val="center"/>
          </w:tcPr>
          <w:p>
            <w:pPr>
              <w:pStyle w:val="12"/>
            </w:pPr>
            <w:r>
              <w:t>事业运行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8952.00</w:t>
            </w:r>
          </w:p>
        </w:tc>
        <w:tc>
          <w:tcPr>
            <w:tcW w:w="1134" w:type="dxa"/>
            <w:vAlign w:val="center"/>
          </w:tcPr>
          <w:p>
            <w:pPr>
              <w:pStyle w:val="11"/>
            </w:pPr>
            <w:r>
              <w:t>8952.00</w:t>
            </w:r>
          </w:p>
        </w:tc>
        <w:tc>
          <w:tcPr>
            <w:tcW w:w="1134" w:type="dxa"/>
            <w:vAlign w:val="center"/>
          </w:tcPr>
          <w:p>
            <w:pPr>
              <w:pStyle w:val="11"/>
            </w:pPr>
            <w:r>
              <w:t>8952.00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9157.32</w:t>
            </w:r>
          </w:p>
        </w:tc>
        <w:tc>
          <w:tcPr>
            <w:tcW w:w="1361" w:type="dxa"/>
            <w:vAlign w:val="center"/>
          </w:tcPr>
          <w:p>
            <w:pPr>
              <w:pStyle w:val="15"/>
            </w:pPr>
            <w:r>
              <w:t>201.32</w:t>
            </w:r>
          </w:p>
        </w:tc>
        <w:tc>
          <w:tcPr>
            <w:tcW w:w="1361" w:type="dxa"/>
            <w:vAlign w:val="center"/>
          </w:tcPr>
          <w:p>
            <w:pPr>
              <w:pStyle w:val="15"/>
            </w:pPr>
            <w:r>
              <w:t>8956.00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9129.32</w:t>
            </w:r>
          </w:p>
        </w:tc>
        <w:tc>
          <w:tcPr>
            <w:tcW w:w="1361" w:type="dxa"/>
            <w:vAlign w:val="center"/>
          </w:tcPr>
          <w:p>
            <w:pPr>
              <w:pStyle w:val="11"/>
            </w:pPr>
            <w:r>
              <w:t>173.32</w:t>
            </w:r>
          </w:p>
        </w:tc>
        <w:tc>
          <w:tcPr>
            <w:tcW w:w="1361" w:type="dxa"/>
            <w:vAlign w:val="center"/>
          </w:tcPr>
          <w:p>
            <w:pPr>
              <w:pStyle w:val="11"/>
            </w:pPr>
            <w:r>
              <w:t>8956.00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9129.32</w:t>
            </w:r>
          </w:p>
        </w:tc>
        <w:tc>
          <w:tcPr>
            <w:tcW w:w="1361" w:type="dxa"/>
            <w:vAlign w:val="center"/>
          </w:tcPr>
          <w:p>
            <w:pPr>
              <w:pStyle w:val="11"/>
            </w:pPr>
            <w:r>
              <w:t>173.32</w:t>
            </w:r>
          </w:p>
        </w:tc>
        <w:tc>
          <w:tcPr>
            <w:tcW w:w="1361" w:type="dxa"/>
            <w:vAlign w:val="center"/>
          </w:tcPr>
          <w:p>
            <w:pPr>
              <w:pStyle w:val="11"/>
            </w:pPr>
            <w:r>
              <w:t>8956.00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2130501</w:t>
            </w:r>
          </w:p>
        </w:tc>
        <w:tc>
          <w:tcPr>
            <w:tcW w:w="4535" w:type="dxa"/>
            <w:vAlign w:val="center"/>
          </w:tcPr>
          <w:p>
            <w:pPr>
              <w:pStyle w:val="12"/>
            </w:pPr>
            <w:r>
              <w:t>行政运行</w:t>
            </w:r>
          </w:p>
        </w:tc>
        <w:tc>
          <w:tcPr>
            <w:tcW w:w="1361" w:type="dxa"/>
            <w:vAlign w:val="center"/>
          </w:tcPr>
          <w:p>
            <w:pPr>
              <w:pStyle w:val="11"/>
            </w:pPr>
            <w:r>
              <w:t>173.32</w:t>
            </w:r>
          </w:p>
        </w:tc>
        <w:tc>
          <w:tcPr>
            <w:tcW w:w="1361" w:type="dxa"/>
            <w:vAlign w:val="center"/>
          </w:tcPr>
          <w:p>
            <w:pPr>
              <w:pStyle w:val="11"/>
            </w:pPr>
            <w:r>
              <w:t>173.32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2130550</w:t>
            </w:r>
          </w:p>
        </w:tc>
        <w:tc>
          <w:tcPr>
            <w:tcW w:w="4535" w:type="dxa"/>
            <w:vAlign w:val="center"/>
          </w:tcPr>
          <w:p>
            <w:pPr>
              <w:pStyle w:val="12"/>
            </w:pPr>
            <w:r>
              <w:t>事业运行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8952.00</w:t>
            </w:r>
          </w:p>
        </w:tc>
        <w:tc>
          <w:tcPr>
            <w:tcW w:w="1361" w:type="dxa"/>
            <w:vAlign w:val="center"/>
          </w:tcPr>
          <w:p>
            <w:pPr>
              <w:pStyle w:val="11"/>
            </w:pPr>
          </w:p>
        </w:tc>
        <w:tc>
          <w:tcPr>
            <w:tcW w:w="1361" w:type="dxa"/>
            <w:vAlign w:val="center"/>
          </w:tcPr>
          <w:p>
            <w:pPr>
              <w:pStyle w:val="11"/>
            </w:pPr>
            <w:r>
              <w:t>8952.00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9157.32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12.45</w:t>
            </w:r>
          </w:p>
        </w:tc>
        <w:tc>
          <w:tcPr>
            <w:tcW w:w="1474" w:type="dxa"/>
            <w:vAlign w:val="center"/>
          </w:tcPr>
          <w:p>
            <w:pPr>
              <w:pStyle w:val="11"/>
            </w:pPr>
            <w:r>
              <w:t>12.45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6.23</w:t>
            </w:r>
          </w:p>
        </w:tc>
        <w:tc>
          <w:tcPr>
            <w:tcW w:w="1474" w:type="dxa"/>
            <w:vAlign w:val="center"/>
          </w:tcPr>
          <w:p>
            <w:pPr>
              <w:pStyle w:val="11"/>
            </w:pPr>
            <w:r>
              <w:t>6.23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9129.32</w:t>
            </w:r>
          </w:p>
        </w:tc>
        <w:tc>
          <w:tcPr>
            <w:tcW w:w="1474" w:type="dxa"/>
            <w:vAlign w:val="center"/>
          </w:tcPr>
          <w:p>
            <w:pPr>
              <w:pStyle w:val="11"/>
            </w:pPr>
            <w:r>
              <w:t>9129.32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9.32</w:t>
            </w:r>
          </w:p>
        </w:tc>
        <w:tc>
          <w:tcPr>
            <w:tcW w:w="1474" w:type="dxa"/>
            <w:vAlign w:val="center"/>
          </w:tcPr>
          <w:p>
            <w:pPr>
              <w:pStyle w:val="11"/>
            </w:pPr>
            <w:r>
              <w:t>9.32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9157.32</w:t>
            </w:r>
          </w:p>
        </w:tc>
        <w:tc>
          <w:tcPr>
            <w:tcW w:w="3402" w:type="dxa"/>
            <w:vAlign w:val="center"/>
          </w:tcPr>
          <w:p>
            <w:pPr>
              <w:pStyle w:val="14"/>
            </w:pPr>
            <w:r>
              <w:t>本年支出合计</w:t>
            </w:r>
          </w:p>
        </w:tc>
        <w:tc>
          <w:tcPr>
            <w:tcW w:w="1474" w:type="dxa"/>
            <w:vAlign w:val="center"/>
          </w:tcPr>
          <w:p>
            <w:pPr>
              <w:pStyle w:val="15"/>
            </w:pPr>
            <w:r>
              <w:t>9157.32</w:t>
            </w:r>
          </w:p>
        </w:tc>
        <w:tc>
          <w:tcPr>
            <w:tcW w:w="1474" w:type="dxa"/>
            <w:vAlign w:val="center"/>
          </w:tcPr>
          <w:p>
            <w:pPr>
              <w:pStyle w:val="15"/>
            </w:pPr>
            <w:r>
              <w:t>9157.32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9157.32</w:t>
            </w:r>
          </w:p>
        </w:tc>
        <w:tc>
          <w:tcPr>
            <w:tcW w:w="3402" w:type="dxa"/>
            <w:vAlign w:val="center"/>
          </w:tcPr>
          <w:p>
            <w:pPr>
              <w:pStyle w:val="14"/>
            </w:pPr>
            <w:r>
              <w:t>支出总计</w:t>
            </w:r>
          </w:p>
        </w:tc>
        <w:tc>
          <w:tcPr>
            <w:tcW w:w="1474" w:type="dxa"/>
            <w:vAlign w:val="center"/>
          </w:tcPr>
          <w:p>
            <w:pPr>
              <w:pStyle w:val="15"/>
            </w:pPr>
            <w:r>
              <w:t>9157.32</w:t>
            </w:r>
          </w:p>
        </w:tc>
        <w:tc>
          <w:tcPr>
            <w:tcW w:w="1474" w:type="dxa"/>
            <w:vAlign w:val="center"/>
          </w:tcPr>
          <w:p>
            <w:pPr>
              <w:pStyle w:val="15"/>
            </w:pPr>
            <w:r>
              <w:t>9157.32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9157.32</w:t>
            </w:r>
          </w:p>
        </w:tc>
        <w:tc>
          <w:tcPr>
            <w:tcW w:w="2551" w:type="dxa"/>
            <w:vAlign w:val="center"/>
          </w:tcPr>
          <w:p>
            <w:pPr>
              <w:pStyle w:val="15"/>
            </w:pPr>
            <w:r>
              <w:t>201.32</w:t>
            </w:r>
          </w:p>
        </w:tc>
        <w:tc>
          <w:tcPr>
            <w:tcW w:w="2551" w:type="dxa"/>
            <w:vAlign w:val="center"/>
          </w:tcPr>
          <w:p>
            <w:pPr>
              <w:pStyle w:val="15"/>
            </w:pPr>
            <w:r>
              <w:t>8956.00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9129.32</w:t>
            </w:r>
          </w:p>
        </w:tc>
        <w:tc>
          <w:tcPr>
            <w:tcW w:w="2551" w:type="dxa"/>
            <w:vAlign w:val="center"/>
          </w:tcPr>
          <w:p>
            <w:pPr>
              <w:pStyle w:val="11"/>
            </w:pPr>
            <w:r>
              <w:t>173.32</w:t>
            </w:r>
          </w:p>
        </w:tc>
        <w:tc>
          <w:tcPr>
            <w:tcW w:w="2551" w:type="dxa"/>
            <w:vAlign w:val="center"/>
          </w:tcPr>
          <w:p>
            <w:pPr>
              <w:pStyle w:val="11"/>
            </w:pPr>
            <w:r>
              <w:t>8956.00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9129.32</w:t>
            </w:r>
          </w:p>
        </w:tc>
        <w:tc>
          <w:tcPr>
            <w:tcW w:w="2551" w:type="dxa"/>
            <w:vAlign w:val="center"/>
          </w:tcPr>
          <w:p>
            <w:pPr>
              <w:pStyle w:val="11"/>
            </w:pPr>
            <w:r>
              <w:t>173.32</w:t>
            </w:r>
          </w:p>
        </w:tc>
        <w:tc>
          <w:tcPr>
            <w:tcW w:w="2551" w:type="dxa"/>
            <w:vAlign w:val="center"/>
          </w:tcPr>
          <w:p>
            <w:pPr>
              <w:pStyle w:val="11"/>
            </w:pPr>
            <w:r>
              <w:t>8956.00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2130501</w:t>
            </w:r>
          </w:p>
        </w:tc>
        <w:tc>
          <w:tcPr>
            <w:tcW w:w="4535" w:type="dxa"/>
            <w:vAlign w:val="center"/>
          </w:tcPr>
          <w:p>
            <w:pPr>
              <w:pStyle w:val="12"/>
            </w:pPr>
            <w:r>
              <w:t>行政运行</w:t>
            </w:r>
          </w:p>
        </w:tc>
        <w:tc>
          <w:tcPr>
            <w:tcW w:w="2551" w:type="dxa"/>
            <w:vAlign w:val="center"/>
          </w:tcPr>
          <w:p>
            <w:pPr>
              <w:pStyle w:val="11"/>
            </w:pPr>
            <w:r>
              <w:t>173.32</w:t>
            </w:r>
          </w:p>
        </w:tc>
        <w:tc>
          <w:tcPr>
            <w:tcW w:w="2551" w:type="dxa"/>
            <w:vAlign w:val="center"/>
          </w:tcPr>
          <w:p>
            <w:pPr>
              <w:pStyle w:val="11"/>
            </w:pPr>
            <w:r>
              <w:t>173.32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2130550</w:t>
            </w:r>
          </w:p>
        </w:tc>
        <w:tc>
          <w:tcPr>
            <w:tcW w:w="4535" w:type="dxa"/>
            <w:vAlign w:val="center"/>
          </w:tcPr>
          <w:p>
            <w:pPr>
              <w:pStyle w:val="12"/>
            </w:pPr>
            <w:r>
              <w:t>事业运行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8952.00</w:t>
            </w:r>
          </w:p>
        </w:tc>
        <w:tc>
          <w:tcPr>
            <w:tcW w:w="2551" w:type="dxa"/>
            <w:vAlign w:val="center"/>
          </w:tcPr>
          <w:p>
            <w:pPr>
              <w:pStyle w:val="11"/>
            </w:pPr>
          </w:p>
        </w:tc>
        <w:tc>
          <w:tcPr>
            <w:tcW w:w="2551" w:type="dxa"/>
            <w:vAlign w:val="center"/>
          </w:tcPr>
          <w:p>
            <w:pPr>
              <w:pStyle w:val="11"/>
            </w:pPr>
            <w:r>
              <w:t>8952.00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201.32</w:t>
            </w:r>
          </w:p>
        </w:tc>
        <w:tc>
          <w:tcPr>
            <w:tcW w:w="2551" w:type="dxa"/>
            <w:vAlign w:val="center"/>
          </w:tcPr>
          <w:p>
            <w:pPr>
              <w:pStyle w:val="15"/>
            </w:pPr>
            <w:r>
              <w:t>181.40</w:t>
            </w:r>
          </w:p>
        </w:tc>
        <w:tc>
          <w:tcPr>
            <w:tcW w:w="2551" w:type="dxa"/>
            <w:vAlign w:val="center"/>
          </w:tcPr>
          <w:p>
            <w:pPr>
              <w:pStyle w:val="15"/>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181.40</w:t>
            </w:r>
          </w:p>
        </w:tc>
        <w:tc>
          <w:tcPr>
            <w:tcW w:w="2551" w:type="dxa"/>
            <w:vAlign w:val="center"/>
          </w:tcPr>
          <w:p>
            <w:pPr>
              <w:pStyle w:val="11"/>
            </w:pPr>
            <w:r>
              <w:t>181.40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119.68</w:t>
            </w:r>
          </w:p>
        </w:tc>
        <w:tc>
          <w:tcPr>
            <w:tcW w:w="2551" w:type="dxa"/>
            <w:vAlign w:val="center"/>
          </w:tcPr>
          <w:p>
            <w:pPr>
              <w:pStyle w:val="11"/>
            </w:pPr>
            <w:r>
              <w:t>119.68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15.89</w:t>
            </w:r>
          </w:p>
        </w:tc>
        <w:tc>
          <w:tcPr>
            <w:tcW w:w="2551" w:type="dxa"/>
            <w:vAlign w:val="center"/>
          </w:tcPr>
          <w:p>
            <w:pPr>
              <w:pStyle w:val="11"/>
            </w:pPr>
            <w:r>
              <w:t>15.89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9.27</w:t>
            </w:r>
          </w:p>
        </w:tc>
        <w:tc>
          <w:tcPr>
            <w:tcW w:w="2551" w:type="dxa"/>
            <w:vAlign w:val="center"/>
          </w:tcPr>
          <w:p>
            <w:pPr>
              <w:pStyle w:val="11"/>
            </w:pPr>
            <w:r>
              <w:t>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8.17</w:t>
            </w:r>
          </w:p>
        </w:tc>
        <w:tc>
          <w:tcPr>
            <w:tcW w:w="2551" w:type="dxa"/>
            <w:vAlign w:val="center"/>
          </w:tcPr>
          <w:p>
            <w:pPr>
              <w:pStyle w:val="11"/>
            </w:pPr>
            <w:r>
              <w:t>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19.92</w:t>
            </w:r>
          </w:p>
        </w:tc>
        <w:tc>
          <w:tcPr>
            <w:tcW w:w="2551" w:type="dxa"/>
            <w:vAlign w:val="center"/>
          </w:tcPr>
          <w:p>
            <w:pPr>
              <w:pStyle w:val="11"/>
            </w:pPr>
          </w:p>
        </w:tc>
        <w:tc>
          <w:tcPr>
            <w:tcW w:w="2551" w:type="dxa"/>
            <w:vAlign w:val="center"/>
          </w:tcPr>
          <w:p>
            <w:pPr>
              <w:pStyle w:val="11"/>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9.32</w:t>
            </w:r>
          </w:p>
        </w:tc>
        <w:tc>
          <w:tcPr>
            <w:tcW w:w="2551" w:type="dxa"/>
            <w:vAlign w:val="center"/>
          </w:tcPr>
          <w:p>
            <w:pPr>
              <w:pStyle w:val="11"/>
            </w:pPr>
          </w:p>
        </w:tc>
        <w:tc>
          <w:tcPr>
            <w:tcW w:w="2551"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475001馆陶县乡村振兴局本级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馆陶县乡村振兴局本级2024年单位预算信息公开情况说明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按照《中华人民共和国预算法》、《地方预决算公开操作规程》和《关于进一步推进预算公开工作的实施意见》规定，现将馆陶县乡村振兴局本级2024年单位预算公开如下：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按照省委办公厅、省政府办公厅转发《省委农办、省农业农村厅、省乡村振兴局关于厘清职责任务合力推进乡村振兴工作的意见》通知要求，在上级“三定方案”未出台前，乡村振兴局主要工作任务是负责</w:t>
      </w:r>
      <w:r>
        <w:rPr>
          <w:rFonts w:hint="eastAsia"/>
        </w:rPr>
        <w:t>巩固拓展脱贫攻坚成果</w:t>
      </w:r>
      <w:r>
        <w:t>、统筹推进实施乡村振兴有关具体工作，牵头抓好健全防止防贫动态监测和帮扶机制，配合人社部门促进脱贫人口稳定就业，抓好衔接政策落实，突出抓好重点县工作，配合组织部门选派驻村第一书记和工作队，研究推进巩固脱贫成果</w:t>
      </w:r>
      <w:bookmarkStart w:id="1" w:name="_GoBack"/>
      <w:bookmarkEnd w:id="1"/>
      <w:r>
        <w:t>后评估工作，将巩固拓展脱贫攻坚成果同乡村振兴有效衔接作为首要政治任务、最大民生工程，对巩固拓展脱贫攻坚成果进行科学规划、合理布局、强力推进，确保不发生一户返贫致贫。</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馆陶县乡村振兴局本级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9157.32万元，其中：一般公共预算收入9157.32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乡村振兴局本级年度单位预算中支出预算的总体情况。2024年支出预算9157.32万元，其中基本支出201.32万元，包括人员经费181.40万元和日常公用经费19.92万元；项目支出8956.00万元，主要为中央、省级财政衔接推进乡村振兴补助资金、县级扶贫配套资金、脱贫防贫工作经费等。</w:t>
      </w:r>
    </w:p>
    <w:p>
      <w:pPr>
        <w:pStyle w:val="18"/>
      </w:pPr>
      <w:r>
        <w:t>3、比上年增减情况</w:t>
      </w:r>
    </w:p>
    <w:p>
      <w:pPr>
        <w:pStyle w:val="18"/>
      </w:pPr>
      <w:r>
        <w:t>2024年预算收支安排9157.32万元，较2023年预算增加366.77万元，其中：基本支出增加3.57万元，主要为人员经费增加2.3万元，日常公用经费增加1.27万元。项目支出增加363.20万元，主要为上级财政衔接推进乡村振兴补助资金增加。</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2024年，我单位机关运行经费共计安排19.92万元，主要用于日常维修、办公用房水电费、办公用房取暖费、办公用房物业管理费等日常运行支出。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1、扶贫资产资本管理工作经费绩效目标表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13043324P00003210005U</w:t>
            </w:r>
          </w:p>
        </w:tc>
        <w:tc>
          <w:tcPr>
            <w:tcW w:w="2835" w:type="dxa"/>
            <w:vAlign w:val="center"/>
          </w:tcPr>
          <w:p>
            <w:pPr>
              <w:pStyle w:val="10"/>
            </w:pPr>
            <w:r>
              <w:t>项目名称</w:t>
            </w:r>
          </w:p>
        </w:tc>
        <w:tc>
          <w:tcPr>
            <w:tcW w:w="6094" w:type="dxa"/>
            <w:gridSpan w:val="3"/>
            <w:vAlign w:val="center"/>
          </w:tcPr>
          <w:p>
            <w:pPr>
              <w:pStyle w:val="12"/>
            </w:pPr>
            <w:r>
              <w:t>扶贫资产资本管理工作经费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用于提高扶贫资产资本的质量和效益，防止出现返贫和新的贫困人口，确保日常工作正常运行。</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1.用于提高扶贫资产资本的质量和效益，防止出现返贫和新的贫困人口，确保日常工作正常运行。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购置办公用品等数量</w:t>
            </w:r>
          </w:p>
        </w:tc>
        <w:tc>
          <w:tcPr>
            <w:tcW w:w="2268" w:type="dxa"/>
            <w:vAlign w:val="center"/>
          </w:tcPr>
          <w:p>
            <w:pPr>
              <w:pStyle w:val="12"/>
            </w:pPr>
            <w:r>
              <w:t>≥10个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办公用品合格率</w:t>
            </w:r>
          </w:p>
        </w:tc>
        <w:tc>
          <w:tcPr>
            <w:tcW w:w="5386" w:type="dxa"/>
            <w:vAlign w:val="center"/>
          </w:tcPr>
          <w:p>
            <w:pPr>
              <w:pStyle w:val="12"/>
            </w:pPr>
            <w:r>
              <w:t>购买机关日常办公用品合格率</w:t>
            </w:r>
          </w:p>
        </w:tc>
        <w:tc>
          <w:tcPr>
            <w:tcW w:w="2268" w:type="dxa"/>
            <w:vAlign w:val="center"/>
          </w:tcPr>
          <w:p>
            <w:pPr>
              <w:pStyle w:val="12"/>
            </w:pPr>
            <w:r>
              <w:t>≥98%</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按时间要求及时采购办公用品等</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用于日常办公运转需要的成本</w:t>
            </w:r>
          </w:p>
        </w:tc>
        <w:tc>
          <w:tcPr>
            <w:tcW w:w="2268" w:type="dxa"/>
            <w:vAlign w:val="center"/>
          </w:tcPr>
          <w:p>
            <w:pPr>
              <w:pStyle w:val="12"/>
            </w:pPr>
            <w:r>
              <w:t>10万元</w:t>
            </w:r>
          </w:p>
        </w:tc>
        <w:tc>
          <w:tcPr>
            <w:tcW w:w="1276" w:type="dxa"/>
            <w:vAlign w:val="center"/>
          </w:tcPr>
          <w:p>
            <w:pPr>
              <w:pStyle w:val="12"/>
            </w:pPr>
            <w:r>
              <w:t>冀政字【2019】52号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资金用于机关服务提升保障日常工作运转</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提高凝聚力和向心力</w:t>
            </w:r>
          </w:p>
        </w:tc>
        <w:tc>
          <w:tcPr>
            <w:tcW w:w="5386" w:type="dxa"/>
            <w:vAlign w:val="center"/>
          </w:tcPr>
          <w:p>
            <w:pPr>
              <w:pStyle w:val="12"/>
            </w:pPr>
            <w:r>
              <w:t>资金用于机关服务提升凝聚力和向心力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2、老促会工作经费绩效目标表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13043324P000030100064</w:t>
            </w:r>
          </w:p>
        </w:tc>
        <w:tc>
          <w:tcPr>
            <w:tcW w:w="2835" w:type="dxa"/>
            <w:vAlign w:val="center"/>
          </w:tcPr>
          <w:p>
            <w:pPr>
              <w:pStyle w:val="10"/>
            </w:pPr>
            <w:r>
              <w:t>项目名称</w:t>
            </w:r>
          </w:p>
        </w:tc>
        <w:tc>
          <w:tcPr>
            <w:tcW w:w="6094" w:type="dxa"/>
            <w:gridSpan w:val="3"/>
            <w:vAlign w:val="center"/>
          </w:tcPr>
          <w:p>
            <w:pPr>
              <w:pStyle w:val="12"/>
            </w:pPr>
            <w:r>
              <w:t>老促会工作经费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主要用于配备电脑、打印机、桌椅设备，印刷费、县内调查和外出调查、编纂人员经费等支出。提高工作效率，保障《馆陶县革命老区发展史》编纂工作顺利进行并按时完成。</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1.主要用于配备电脑、打印机、桌椅设备，印刷费、县内调查和外出调查、编纂人员经费等支出。提高工作效率，保障《馆陶县革命老区发展史》编纂工作顺利进行并按时完成。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购置办公用品等数量</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办公用品合格率</w:t>
            </w:r>
          </w:p>
        </w:tc>
        <w:tc>
          <w:tcPr>
            <w:tcW w:w="5386" w:type="dxa"/>
            <w:vAlign w:val="center"/>
          </w:tcPr>
          <w:p>
            <w:pPr>
              <w:pStyle w:val="12"/>
            </w:pPr>
            <w:r>
              <w:t>购买老促会日常办公用品合格率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按时间要求及时采购办公用品等</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日常办公成本</w:t>
            </w:r>
          </w:p>
        </w:tc>
        <w:tc>
          <w:tcPr>
            <w:tcW w:w="5386" w:type="dxa"/>
            <w:vAlign w:val="center"/>
          </w:tcPr>
          <w:p>
            <w:pPr>
              <w:pStyle w:val="12"/>
            </w:pPr>
            <w:r>
              <w:t>用于日常办公运转需要的成本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提升革命老区影响发扬老区精神</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保障正常运转</w:t>
            </w:r>
          </w:p>
        </w:tc>
        <w:tc>
          <w:tcPr>
            <w:tcW w:w="5386" w:type="dxa"/>
            <w:vAlign w:val="center"/>
          </w:tcPr>
          <w:p>
            <w:pPr>
              <w:pStyle w:val="12"/>
            </w:pPr>
            <w:r>
              <w:t>按照部门职能正常运转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老区人民满意度</w:t>
            </w:r>
          </w:p>
        </w:tc>
        <w:tc>
          <w:tcPr>
            <w:tcW w:w="5386" w:type="dxa"/>
            <w:vAlign w:val="center"/>
          </w:tcPr>
          <w:p>
            <w:pPr>
              <w:pStyle w:val="12"/>
            </w:pPr>
            <w:r>
              <w:t>老区人民满意度调查占比</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 冀财农[2023]178号关于提前下达2024年省级财政衔接推进乡村振兴补助资金预算的通知绩效目标表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13043324P000034100057</w:t>
            </w:r>
          </w:p>
        </w:tc>
        <w:tc>
          <w:tcPr>
            <w:tcW w:w="2835" w:type="dxa"/>
            <w:vAlign w:val="center"/>
          </w:tcPr>
          <w:p>
            <w:pPr>
              <w:pStyle w:val="10"/>
            </w:pPr>
            <w:r>
              <w:t>项目名称</w:t>
            </w:r>
          </w:p>
        </w:tc>
        <w:tc>
          <w:tcPr>
            <w:tcW w:w="6094" w:type="dxa"/>
            <w:gridSpan w:val="3"/>
            <w:vAlign w:val="center"/>
          </w:tcPr>
          <w:p>
            <w:pPr>
              <w:pStyle w:val="12"/>
            </w:pPr>
            <w:r>
              <w:t xml:space="preserve"> 冀财农[2023]178号关于提前下达2024年省级财政衔接推进乡村振兴补助资金预算的通知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3617.00</w:t>
            </w:r>
          </w:p>
        </w:tc>
        <w:tc>
          <w:tcPr>
            <w:tcW w:w="2835" w:type="dxa"/>
            <w:vAlign w:val="center"/>
          </w:tcPr>
          <w:p>
            <w:pPr>
              <w:pStyle w:val="10"/>
            </w:pPr>
            <w:r>
              <w:t>其中：财政    资金</w:t>
            </w:r>
          </w:p>
        </w:tc>
        <w:tc>
          <w:tcPr>
            <w:tcW w:w="2551" w:type="dxa"/>
            <w:vAlign w:val="center"/>
          </w:tcPr>
          <w:p>
            <w:pPr>
              <w:pStyle w:val="12"/>
            </w:pPr>
            <w:r>
              <w:t>3617.00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用于壮大集体产业发展及改善居民生产生活条件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1.用于壮大集体产业发展及改善居民生产生活条件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≥5个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项目及时完成时间</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省级财政衔接推进乡村振兴补助资金</w:t>
            </w:r>
          </w:p>
        </w:tc>
        <w:tc>
          <w:tcPr>
            <w:tcW w:w="2268" w:type="dxa"/>
            <w:vAlign w:val="center"/>
          </w:tcPr>
          <w:p>
            <w:pPr>
              <w:pStyle w:val="12"/>
            </w:pPr>
            <w:r>
              <w:t>3617万元</w:t>
            </w:r>
          </w:p>
        </w:tc>
        <w:tc>
          <w:tcPr>
            <w:tcW w:w="1276" w:type="dxa"/>
            <w:vAlign w:val="center"/>
          </w:tcPr>
          <w:p>
            <w:pPr>
              <w:pStyle w:val="12"/>
            </w:pPr>
            <w:r>
              <w:t>冀财农【2023】178号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改善农村居民生活水平</w:t>
            </w:r>
          </w:p>
        </w:tc>
        <w:tc>
          <w:tcPr>
            <w:tcW w:w="5386" w:type="dxa"/>
            <w:vAlign w:val="center"/>
          </w:tcPr>
          <w:p>
            <w:pPr>
              <w:pStyle w:val="12"/>
            </w:pPr>
            <w:r>
              <w:t>方便群众出行，改善居民生产生活条件</w:t>
            </w:r>
          </w:p>
        </w:tc>
        <w:tc>
          <w:tcPr>
            <w:tcW w:w="2268" w:type="dxa"/>
            <w:vAlign w:val="center"/>
          </w:tcPr>
          <w:p>
            <w:pPr>
              <w:pStyle w:val="12"/>
            </w:pPr>
            <w:r>
              <w:t>≥6%</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增加村集体收入</w:t>
            </w:r>
          </w:p>
        </w:tc>
        <w:tc>
          <w:tcPr>
            <w:tcW w:w="5386" w:type="dxa"/>
            <w:vAlign w:val="center"/>
          </w:tcPr>
          <w:p>
            <w:pPr>
              <w:pStyle w:val="12"/>
            </w:pPr>
            <w:r>
              <w:t>年增加村集体收入</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4、扶贫项目“给一奖一”奖补资金绩效目标表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13043324P000033100065</w:t>
            </w:r>
          </w:p>
        </w:tc>
        <w:tc>
          <w:tcPr>
            <w:tcW w:w="2835" w:type="dxa"/>
            <w:vAlign w:val="center"/>
          </w:tcPr>
          <w:p>
            <w:pPr>
              <w:pStyle w:val="10"/>
            </w:pPr>
            <w:r>
              <w:t>项目名称</w:t>
            </w:r>
          </w:p>
        </w:tc>
        <w:tc>
          <w:tcPr>
            <w:tcW w:w="6094" w:type="dxa"/>
            <w:gridSpan w:val="3"/>
            <w:vAlign w:val="center"/>
          </w:tcPr>
          <w:p>
            <w:pPr>
              <w:pStyle w:val="12"/>
            </w:pPr>
            <w:r>
              <w:t>扶贫项目“给一奖一”奖补资金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用于补助到户资金增加脱贫户自主创业收入，防止再次返贫。</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1.用于补助到户资金增加脱贫户自主创业收入，防止再次返贫。</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增收人数</w:t>
            </w:r>
          </w:p>
        </w:tc>
        <w:tc>
          <w:tcPr>
            <w:tcW w:w="5386" w:type="dxa"/>
            <w:vAlign w:val="center"/>
          </w:tcPr>
          <w:p>
            <w:pPr>
              <w:pStyle w:val="12"/>
            </w:pPr>
            <w:r>
              <w:t>带动脱贫户创业增收人数</w:t>
            </w:r>
          </w:p>
        </w:tc>
        <w:tc>
          <w:tcPr>
            <w:tcW w:w="2268" w:type="dxa"/>
            <w:vAlign w:val="center"/>
          </w:tcPr>
          <w:p>
            <w:pPr>
              <w:pStyle w:val="12"/>
            </w:pPr>
            <w:r>
              <w:t>≥30人</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产业到户项目验收合格率</w:t>
            </w:r>
          </w:p>
        </w:tc>
        <w:tc>
          <w:tcPr>
            <w:tcW w:w="2268" w:type="dxa"/>
            <w:vAlign w:val="center"/>
          </w:tcPr>
          <w:p>
            <w:pPr>
              <w:pStyle w:val="12"/>
            </w:pPr>
            <w:r>
              <w:t>≥95%</w:t>
            </w:r>
          </w:p>
        </w:tc>
        <w:tc>
          <w:tcPr>
            <w:tcW w:w="1276" w:type="dxa"/>
            <w:vAlign w:val="center"/>
          </w:tcPr>
          <w:p>
            <w:pPr>
              <w:pStyle w:val="12"/>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项目完成时间</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奖补资金</w:t>
            </w:r>
          </w:p>
        </w:tc>
        <w:tc>
          <w:tcPr>
            <w:tcW w:w="5386" w:type="dxa"/>
            <w:vAlign w:val="center"/>
          </w:tcPr>
          <w:p>
            <w:pPr>
              <w:pStyle w:val="12"/>
            </w:pPr>
            <w:r>
              <w:t>支持建档立卡贫困户发展产业项目奖补资金</w:t>
            </w:r>
          </w:p>
        </w:tc>
        <w:tc>
          <w:tcPr>
            <w:tcW w:w="2268" w:type="dxa"/>
            <w:vAlign w:val="center"/>
          </w:tcPr>
          <w:p>
            <w:pPr>
              <w:pStyle w:val="12"/>
            </w:pPr>
            <w:r>
              <w:t>30万元</w:t>
            </w:r>
          </w:p>
        </w:tc>
        <w:tc>
          <w:tcPr>
            <w:tcW w:w="1276" w:type="dxa"/>
            <w:vAlign w:val="center"/>
          </w:tcPr>
          <w:p>
            <w:pPr>
              <w:pStyle w:val="12"/>
            </w:pPr>
            <w:r>
              <w:t>馆陶县人民政府关于印发《馆陶县支持建档立卡贫困户发展产业项目管理办法（试行）》的通知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带动脱贫户增收</w:t>
            </w:r>
          </w:p>
        </w:tc>
        <w:tc>
          <w:tcPr>
            <w:tcW w:w="5386" w:type="dxa"/>
            <w:vAlign w:val="center"/>
          </w:tcPr>
          <w:p>
            <w:pPr>
              <w:pStyle w:val="12"/>
            </w:pPr>
            <w:r>
              <w:t>自主创业的已脱贫户增加收入</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巩固提升</w:t>
            </w:r>
          </w:p>
        </w:tc>
        <w:tc>
          <w:tcPr>
            <w:tcW w:w="5386" w:type="dxa"/>
            <w:vAlign w:val="center"/>
          </w:tcPr>
          <w:p>
            <w:pPr>
              <w:pStyle w:val="12"/>
            </w:pPr>
            <w:r>
              <w:t>带动脱贫户增收防止再次返贫</w:t>
            </w:r>
          </w:p>
        </w:tc>
        <w:tc>
          <w:tcPr>
            <w:tcW w:w="2268" w:type="dxa"/>
            <w:vAlign w:val="center"/>
          </w:tcPr>
          <w:p>
            <w:pPr>
              <w:pStyle w:val="12"/>
            </w:pPr>
            <w:r>
              <w:t>≥30人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脱贫户满意度</w:t>
            </w:r>
          </w:p>
        </w:tc>
        <w:tc>
          <w:tcPr>
            <w:tcW w:w="5386" w:type="dxa"/>
            <w:vAlign w:val="center"/>
          </w:tcPr>
          <w:p>
            <w:pPr>
              <w:pStyle w:val="12"/>
            </w:pPr>
            <w:r>
              <w:t>脱贫户满意度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5、冀财农[2023]148号  关于提前下达2024年中央财政衔接推进乡村振兴补助资金预算的通知绩效目标表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13043324P00005910004E</w:t>
            </w:r>
          </w:p>
        </w:tc>
        <w:tc>
          <w:tcPr>
            <w:tcW w:w="2835" w:type="dxa"/>
            <w:vAlign w:val="center"/>
          </w:tcPr>
          <w:p>
            <w:pPr>
              <w:pStyle w:val="10"/>
            </w:pPr>
            <w:r>
              <w:t>项目名称</w:t>
            </w:r>
          </w:p>
        </w:tc>
        <w:tc>
          <w:tcPr>
            <w:tcW w:w="6094" w:type="dxa"/>
            <w:gridSpan w:val="3"/>
            <w:vAlign w:val="center"/>
          </w:tcPr>
          <w:p>
            <w:pPr>
              <w:pStyle w:val="12"/>
            </w:pPr>
            <w:r>
              <w:t>冀财农[2023]148号  关于提前下达2024年中央财政衔接推进乡村振兴补助资金预算的通知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3632.00</w:t>
            </w:r>
          </w:p>
        </w:tc>
        <w:tc>
          <w:tcPr>
            <w:tcW w:w="2835" w:type="dxa"/>
            <w:vAlign w:val="center"/>
          </w:tcPr>
          <w:p>
            <w:pPr>
              <w:pStyle w:val="10"/>
            </w:pPr>
            <w:r>
              <w:t>其中：财政    资金</w:t>
            </w:r>
          </w:p>
        </w:tc>
        <w:tc>
          <w:tcPr>
            <w:tcW w:w="2551" w:type="dxa"/>
            <w:vAlign w:val="center"/>
          </w:tcPr>
          <w:p>
            <w:pPr>
              <w:pStyle w:val="12"/>
            </w:pPr>
            <w:r>
              <w:t>3632.00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用于壮大村集体产业发展及改善居民生产生活条件。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1.用于壮大村集体产业发展及改善居民生产生活条件。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≥6个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各项目验收合格率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各项目及时完成时间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中央财政衔接推进乡村振兴补助资金</w:t>
            </w:r>
          </w:p>
        </w:tc>
        <w:tc>
          <w:tcPr>
            <w:tcW w:w="2268" w:type="dxa"/>
            <w:vAlign w:val="center"/>
          </w:tcPr>
          <w:p>
            <w:pPr>
              <w:pStyle w:val="12"/>
            </w:pPr>
            <w:r>
              <w:t>3632万元</w:t>
            </w:r>
          </w:p>
        </w:tc>
        <w:tc>
          <w:tcPr>
            <w:tcW w:w="1276" w:type="dxa"/>
            <w:vAlign w:val="center"/>
          </w:tcPr>
          <w:p>
            <w:pPr>
              <w:pStyle w:val="12"/>
            </w:pPr>
            <w:r>
              <w:t>冀财农【2023】148号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收益率</w:t>
            </w:r>
          </w:p>
        </w:tc>
        <w:tc>
          <w:tcPr>
            <w:tcW w:w="5386" w:type="dxa"/>
            <w:vAlign w:val="center"/>
          </w:tcPr>
          <w:p>
            <w:pPr>
              <w:pStyle w:val="12"/>
            </w:pPr>
            <w:r>
              <w:t>项目投入回报率</w:t>
            </w:r>
          </w:p>
        </w:tc>
        <w:tc>
          <w:tcPr>
            <w:tcW w:w="2268" w:type="dxa"/>
            <w:vAlign w:val="center"/>
          </w:tcPr>
          <w:p>
            <w:pPr>
              <w:pStyle w:val="12"/>
            </w:pPr>
            <w:r>
              <w:t>≥6%</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增加村集体收入</w:t>
            </w:r>
          </w:p>
        </w:tc>
        <w:tc>
          <w:tcPr>
            <w:tcW w:w="5386" w:type="dxa"/>
            <w:vAlign w:val="center"/>
          </w:tcPr>
          <w:p>
            <w:pPr>
              <w:pStyle w:val="12"/>
            </w:pPr>
            <w:r>
              <w:t>年增加村集体收入</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6、精准防贫保险资金绩效目标表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13043324P00003110006R</w:t>
            </w:r>
          </w:p>
        </w:tc>
        <w:tc>
          <w:tcPr>
            <w:tcW w:w="2835" w:type="dxa"/>
            <w:vAlign w:val="center"/>
          </w:tcPr>
          <w:p>
            <w:pPr>
              <w:pStyle w:val="10"/>
            </w:pPr>
            <w:r>
              <w:t>项目名称</w:t>
            </w:r>
          </w:p>
        </w:tc>
        <w:tc>
          <w:tcPr>
            <w:tcW w:w="6094" w:type="dxa"/>
            <w:gridSpan w:val="3"/>
            <w:vAlign w:val="center"/>
          </w:tcPr>
          <w:p>
            <w:pPr>
              <w:pStyle w:val="12"/>
            </w:pPr>
            <w:r>
              <w:t>精准防贫保险资金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为全县返贫监测户购买防贫保险，建立返贫预警、聚贫处置、脱贫保稳定的精准防贫机制，控制贫困增量，防止返贫监测户因灾返贫致贫。</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1.为全县返贫监测户购买防贫保险，建立返贫预警、聚贫处置、脱贫保稳定的精准防贫机制，控制贫困增量，防止返贫监测户因灾返贫致贫。</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享受社会保险补贴人员数量</w:t>
            </w:r>
          </w:p>
        </w:tc>
        <w:tc>
          <w:tcPr>
            <w:tcW w:w="2268" w:type="dxa"/>
            <w:vAlign w:val="center"/>
          </w:tcPr>
          <w:p>
            <w:pPr>
              <w:pStyle w:val="12"/>
            </w:pPr>
            <w:r>
              <w:t>30000人</w:t>
            </w:r>
          </w:p>
        </w:tc>
        <w:tc>
          <w:tcPr>
            <w:tcW w:w="1276" w:type="dxa"/>
            <w:vAlign w:val="center"/>
          </w:tcPr>
          <w:p>
            <w:pPr>
              <w:pStyle w:val="12"/>
            </w:pPr>
            <w:r>
              <w:t>馆字【2018】23号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返贫人口消除率</w:t>
            </w:r>
          </w:p>
        </w:tc>
        <w:tc>
          <w:tcPr>
            <w:tcW w:w="5386" w:type="dxa"/>
            <w:vAlign w:val="center"/>
          </w:tcPr>
          <w:p>
            <w:pPr>
              <w:pStyle w:val="12"/>
            </w:pPr>
            <w:r>
              <w:t>防贫人口消除数占应消除返贫人口总数的比率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资金拨付时间30天内</w:t>
            </w:r>
          </w:p>
        </w:tc>
        <w:tc>
          <w:tcPr>
            <w:tcW w:w="2268" w:type="dxa"/>
            <w:vAlign w:val="center"/>
          </w:tcPr>
          <w:p>
            <w:pPr>
              <w:pStyle w:val="12"/>
            </w:pPr>
            <w:r>
              <w:t>≤30天</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防贫保险资金</w:t>
            </w:r>
          </w:p>
        </w:tc>
        <w:tc>
          <w:tcPr>
            <w:tcW w:w="5386" w:type="dxa"/>
            <w:vAlign w:val="center"/>
          </w:tcPr>
          <w:p>
            <w:pPr>
              <w:pStyle w:val="12"/>
            </w:pPr>
            <w:r>
              <w:t>为全县3万农村人口每人购买100元防返贫保险</w:t>
            </w:r>
          </w:p>
        </w:tc>
        <w:tc>
          <w:tcPr>
            <w:tcW w:w="2268" w:type="dxa"/>
            <w:vAlign w:val="center"/>
          </w:tcPr>
          <w:p>
            <w:pPr>
              <w:pStyle w:val="12"/>
            </w:pPr>
            <w:r>
              <w:t>300万元</w:t>
            </w:r>
          </w:p>
        </w:tc>
        <w:tc>
          <w:tcPr>
            <w:tcW w:w="1276" w:type="dxa"/>
            <w:vAlign w:val="center"/>
          </w:tcPr>
          <w:p>
            <w:pPr>
              <w:pStyle w:val="12"/>
            </w:pPr>
            <w:r>
              <w:t>馆字【2018】23号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降低参保农户资金投入</w:t>
            </w:r>
          </w:p>
        </w:tc>
        <w:tc>
          <w:tcPr>
            <w:tcW w:w="5386" w:type="dxa"/>
            <w:vAlign w:val="center"/>
          </w:tcPr>
          <w:p>
            <w:pPr>
              <w:pStyle w:val="12"/>
            </w:pPr>
            <w:r>
              <w:t>资金使用可降低参保人员资金投入，提高生活质量。</w:t>
            </w:r>
          </w:p>
        </w:tc>
        <w:tc>
          <w:tcPr>
            <w:tcW w:w="2268" w:type="dxa"/>
            <w:vAlign w:val="center"/>
          </w:tcPr>
          <w:p>
            <w:pPr>
              <w:pStyle w:val="12"/>
            </w:pPr>
            <w:r>
              <w:t>≥5%</w:t>
            </w:r>
          </w:p>
        </w:tc>
        <w:tc>
          <w:tcPr>
            <w:tcW w:w="1276"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防止农村人口返贫</w:t>
            </w:r>
          </w:p>
        </w:tc>
        <w:tc>
          <w:tcPr>
            <w:tcW w:w="5386" w:type="dxa"/>
            <w:vAlign w:val="center"/>
          </w:tcPr>
          <w:p>
            <w:pPr>
              <w:pStyle w:val="12"/>
            </w:pPr>
            <w:r>
              <w:t>可防止农村原脱贫人口再次返贫</w:t>
            </w:r>
          </w:p>
        </w:tc>
        <w:tc>
          <w:tcPr>
            <w:tcW w:w="2268" w:type="dxa"/>
            <w:vAlign w:val="center"/>
          </w:tcPr>
          <w:p>
            <w:pPr>
              <w:pStyle w:val="12"/>
            </w:pPr>
            <w:r>
              <w:t>100%</w:t>
            </w:r>
          </w:p>
        </w:tc>
        <w:tc>
          <w:tcPr>
            <w:tcW w:w="1276"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救助对象满意度</w:t>
            </w:r>
          </w:p>
        </w:tc>
        <w:tc>
          <w:tcPr>
            <w:tcW w:w="2268" w:type="dxa"/>
            <w:vAlign w:val="center"/>
          </w:tcPr>
          <w:p>
            <w:pPr>
              <w:pStyle w:val="12"/>
            </w:pPr>
            <w:r>
              <w:t>≥98%</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7、年度评估检查及前期工作资金绩效目标表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13043324P000027100026</w:t>
            </w:r>
          </w:p>
        </w:tc>
        <w:tc>
          <w:tcPr>
            <w:tcW w:w="2835" w:type="dxa"/>
            <w:vAlign w:val="center"/>
          </w:tcPr>
          <w:p>
            <w:pPr>
              <w:pStyle w:val="10"/>
            </w:pPr>
            <w:r>
              <w:t>项目名称</w:t>
            </w:r>
          </w:p>
        </w:tc>
        <w:tc>
          <w:tcPr>
            <w:tcW w:w="6094" w:type="dxa"/>
            <w:gridSpan w:val="3"/>
            <w:vAlign w:val="center"/>
          </w:tcPr>
          <w:p>
            <w:pPr>
              <w:pStyle w:val="12"/>
            </w:pPr>
            <w:r>
              <w:t>年度评估检查及前期工作资金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主要用于国家和省后评估工作及各项督导检查，保障各项工作正常运转的工作经费，提高工作人员凝聚力。</w:t>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1.主要用于国家和省后评估工作及各项督导检查，保障各项工作正常运转的工作经费，提高工作人员凝聚力。</w:t>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5386" w:type="dxa"/>
            <w:vAlign w:val="center"/>
          </w:tcPr>
          <w:p>
            <w:pPr>
              <w:pStyle w:val="12"/>
            </w:pPr>
            <w:r>
              <w:t>年度安排督导指导检查工作的次数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采购合格率</w:t>
            </w:r>
          </w:p>
        </w:tc>
        <w:tc>
          <w:tcPr>
            <w:tcW w:w="5386" w:type="dxa"/>
            <w:vAlign w:val="center"/>
          </w:tcPr>
          <w:p>
            <w:pPr>
              <w:pStyle w:val="12"/>
            </w:pPr>
            <w:r>
              <w:t>保障各项工作办公耗材合格率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及时拨出</w:t>
            </w:r>
          </w:p>
        </w:tc>
        <w:tc>
          <w:tcPr>
            <w:tcW w:w="5386" w:type="dxa"/>
            <w:vAlign w:val="center"/>
          </w:tcPr>
          <w:p>
            <w:pPr>
              <w:pStyle w:val="12"/>
            </w:pPr>
            <w:r>
              <w:t>按照工作计划及时采购拨出</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用于迎接后评估督导各项检查办公支出</w:t>
            </w:r>
          </w:p>
        </w:tc>
        <w:tc>
          <w:tcPr>
            <w:tcW w:w="2268" w:type="dxa"/>
            <w:vAlign w:val="center"/>
          </w:tcPr>
          <w:p>
            <w:pPr>
              <w:pStyle w:val="12"/>
            </w:pPr>
            <w:r>
              <w:t>100万元</w:t>
            </w:r>
          </w:p>
        </w:tc>
        <w:tc>
          <w:tcPr>
            <w:tcW w:w="1276" w:type="dxa"/>
            <w:vAlign w:val="center"/>
          </w:tcPr>
          <w:p>
            <w:pPr>
              <w:pStyle w:val="12"/>
            </w:pPr>
            <w:r>
              <w:t>县长办公会议纪要（56）号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提高工作人员凝聚力</w:t>
            </w:r>
          </w:p>
        </w:tc>
        <w:tc>
          <w:tcPr>
            <w:tcW w:w="5386" w:type="dxa"/>
            <w:vAlign w:val="center"/>
          </w:tcPr>
          <w:p>
            <w:pPr>
              <w:pStyle w:val="12"/>
            </w:pPr>
            <w:r>
              <w:t>提高工作人员凝聚力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提升巩固脱贫攻坚成果影响力</w:t>
            </w:r>
          </w:p>
        </w:tc>
        <w:tc>
          <w:tcPr>
            <w:tcW w:w="5386" w:type="dxa"/>
            <w:vAlign w:val="center"/>
          </w:tcPr>
          <w:p>
            <w:pPr>
              <w:pStyle w:val="12"/>
            </w:pPr>
            <w:r>
              <w:t>进一步提升检查工作巩固脱贫攻坚成果影响力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8、县级扶贫配套资金绩效目标表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13043324P000024100050</w:t>
            </w:r>
          </w:p>
        </w:tc>
        <w:tc>
          <w:tcPr>
            <w:tcW w:w="2835" w:type="dxa"/>
            <w:vAlign w:val="center"/>
          </w:tcPr>
          <w:p>
            <w:pPr>
              <w:pStyle w:val="10"/>
            </w:pPr>
            <w:r>
              <w:t>项目名称</w:t>
            </w:r>
          </w:p>
        </w:tc>
        <w:tc>
          <w:tcPr>
            <w:tcW w:w="6094" w:type="dxa"/>
            <w:gridSpan w:val="3"/>
            <w:vAlign w:val="center"/>
          </w:tcPr>
          <w:p>
            <w:pPr>
              <w:pStyle w:val="12"/>
            </w:pPr>
            <w:r>
              <w:t>县级扶贫配套资金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1255.00</w:t>
            </w:r>
          </w:p>
        </w:tc>
        <w:tc>
          <w:tcPr>
            <w:tcW w:w="2835" w:type="dxa"/>
            <w:vAlign w:val="center"/>
          </w:tcPr>
          <w:p>
            <w:pPr>
              <w:pStyle w:val="10"/>
            </w:pPr>
            <w:r>
              <w:t>其中：财政    资金</w:t>
            </w:r>
          </w:p>
        </w:tc>
        <w:tc>
          <w:tcPr>
            <w:tcW w:w="2551" w:type="dxa"/>
            <w:vAlign w:val="center"/>
          </w:tcPr>
          <w:p>
            <w:pPr>
              <w:pStyle w:val="12"/>
            </w:pPr>
            <w:r>
              <w:t>1255.00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基础项目建成后持续发挥作用，方便群众出行，改善居民生产生活条件。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1.基础项目建成后持续发挥作用，方便群众出行，改善居民生产生活条件。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基础设施建设数量</w:t>
            </w:r>
          </w:p>
        </w:tc>
        <w:tc>
          <w:tcPr>
            <w:tcW w:w="5386" w:type="dxa"/>
            <w:vAlign w:val="center"/>
          </w:tcPr>
          <w:p>
            <w:pPr>
              <w:pStyle w:val="12"/>
            </w:pPr>
            <w:r>
              <w:t>基础设施建设项目的数量</w:t>
            </w:r>
          </w:p>
        </w:tc>
        <w:tc>
          <w:tcPr>
            <w:tcW w:w="2268" w:type="dxa"/>
            <w:vAlign w:val="center"/>
          </w:tcPr>
          <w:p>
            <w:pPr>
              <w:pStyle w:val="12"/>
            </w:pPr>
            <w:r>
              <w:t>≥2个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基础设施项目合格率</w:t>
            </w:r>
          </w:p>
        </w:tc>
        <w:tc>
          <w:tcPr>
            <w:tcW w:w="5386" w:type="dxa"/>
            <w:vAlign w:val="center"/>
          </w:tcPr>
          <w:p>
            <w:pPr>
              <w:pStyle w:val="12"/>
            </w:pPr>
            <w:r>
              <w:t>基础设施建设项目验收全部合格</w:t>
            </w:r>
          </w:p>
        </w:tc>
        <w:tc>
          <w:tcPr>
            <w:tcW w:w="2268" w:type="dxa"/>
            <w:vAlign w:val="center"/>
          </w:tcPr>
          <w:p>
            <w:pPr>
              <w:pStyle w:val="12"/>
            </w:pPr>
            <w:r>
              <w:t>≥100%</w:t>
            </w:r>
          </w:p>
        </w:tc>
        <w:tc>
          <w:tcPr>
            <w:tcW w:w="1276" w:type="dxa"/>
            <w:vAlign w:val="center"/>
          </w:tcPr>
          <w:p>
            <w:pPr>
              <w:pStyle w:val="12"/>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基础设施项目在规定时间内实施完毕</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基础设施项目成本1255万元</w:t>
            </w:r>
          </w:p>
        </w:tc>
        <w:tc>
          <w:tcPr>
            <w:tcW w:w="2268" w:type="dxa"/>
            <w:vAlign w:val="center"/>
          </w:tcPr>
          <w:p>
            <w:pPr>
              <w:pStyle w:val="12"/>
            </w:pPr>
            <w:r>
              <w:t>1255万元</w:t>
            </w:r>
          </w:p>
        </w:tc>
        <w:tc>
          <w:tcPr>
            <w:tcW w:w="1276" w:type="dxa"/>
            <w:vAlign w:val="center"/>
          </w:tcPr>
          <w:p>
            <w:pPr>
              <w:pStyle w:val="12"/>
            </w:pPr>
            <w:r>
              <w:t>冀财农【2021】26号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收益群众村数</w:t>
            </w:r>
          </w:p>
        </w:tc>
        <w:tc>
          <w:tcPr>
            <w:tcW w:w="5386" w:type="dxa"/>
            <w:vAlign w:val="center"/>
          </w:tcPr>
          <w:p>
            <w:pPr>
              <w:pStyle w:val="12"/>
            </w:pPr>
            <w:r>
              <w:t>方便群众出行，改善居民生产生活条件</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持续发挥效益</w:t>
            </w:r>
          </w:p>
        </w:tc>
        <w:tc>
          <w:tcPr>
            <w:tcW w:w="5386" w:type="dxa"/>
            <w:vAlign w:val="center"/>
          </w:tcPr>
          <w:p>
            <w:pPr>
              <w:pStyle w:val="12"/>
            </w:pPr>
            <w:r>
              <w:t>项目持续发挥作用方便群众</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收益群众满意度</w:t>
            </w:r>
          </w:p>
        </w:tc>
        <w:tc>
          <w:tcPr>
            <w:tcW w:w="5386" w:type="dxa"/>
            <w:vAlign w:val="center"/>
          </w:tcPr>
          <w:p>
            <w:pPr>
              <w:pStyle w:val="12"/>
            </w:pPr>
            <w:r>
              <w:t>收益群众满意度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9、乡村振兴项目管理经费绩效目标表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13043324P00002510002T</w:t>
            </w:r>
          </w:p>
        </w:tc>
        <w:tc>
          <w:tcPr>
            <w:tcW w:w="2835" w:type="dxa"/>
            <w:vAlign w:val="center"/>
          </w:tcPr>
          <w:p>
            <w:pPr>
              <w:pStyle w:val="10"/>
            </w:pPr>
            <w:r>
              <w:t>项目名称</w:t>
            </w:r>
          </w:p>
        </w:tc>
        <w:tc>
          <w:tcPr>
            <w:tcW w:w="6094" w:type="dxa"/>
            <w:gridSpan w:val="3"/>
            <w:vAlign w:val="center"/>
          </w:tcPr>
          <w:p>
            <w:pPr>
              <w:pStyle w:val="12"/>
            </w:pPr>
            <w:r>
              <w:t>乡村振兴项目管理经费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主要用于项目前期预算、设计、监理、评估、委托业务等服务支出，保障各项工作正常运转。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1.主要用于项目前期预算、设计、监理、评估、委托业务等服务支出，保障各项工作正常运转。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5386" w:type="dxa"/>
            <w:vAlign w:val="center"/>
          </w:tcPr>
          <w:p>
            <w:pPr>
              <w:pStyle w:val="12"/>
            </w:pPr>
            <w:r>
              <w:t>委托第三方公司建设类项目业务数量</w:t>
            </w:r>
          </w:p>
        </w:tc>
        <w:tc>
          <w:tcPr>
            <w:tcW w:w="2268" w:type="dxa"/>
            <w:vAlign w:val="center"/>
          </w:tcPr>
          <w:p>
            <w:pPr>
              <w:pStyle w:val="12"/>
            </w:pPr>
            <w:r>
              <w:t>≥10个</w:t>
            </w:r>
          </w:p>
        </w:tc>
        <w:tc>
          <w:tcPr>
            <w:tcW w:w="1276" w:type="dxa"/>
            <w:vAlign w:val="center"/>
          </w:tcPr>
          <w:p>
            <w:pPr>
              <w:pStyle w:val="12"/>
            </w:pPr>
            <w:r>
              <w:t>委托业务合同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预算、设计、监理、评估等服务类项目</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根据项目批复时间及时实施推进</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项目管理费</w:t>
            </w:r>
          </w:p>
        </w:tc>
        <w:tc>
          <w:tcPr>
            <w:tcW w:w="5386" w:type="dxa"/>
            <w:vAlign w:val="center"/>
          </w:tcPr>
          <w:p>
            <w:pPr>
              <w:pStyle w:val="12"/>
            </w:pPr>
            <w:r>
              <w:t>用于项目前期预算、设计、监理、评估等</w:t>
            </w:r>
          </w:p>
        </w:tc>
        <w:tc>
          <w:tcPr>
            <w:tcW w:w="2268" w:type="dxa"/>
            <w:vAlign w:val="center"/>
          </w:tcPr>
          <w:p>
            <w:pPr>
              <w:pStyle w:val="12"/>
            </w:pPr>
            <w:r>
              <w:t>160万元</w:t>
            </w:r>
          </w:p>
        </w:tc>
        <w:tc>
          <w:tcPr>
            <w:tcW w:w="1276" w:type="dxa"/>
            <w:vAlign w:val="center"/>
          </w:tcPr>
          <w:p>
            <w:pPr>
              <w:pStyle w:val="12"/>
            </w:pPr>
            <w:r>
              <w:t>冀财农【2021】26号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确保项目前期预算、设计合理合规及后续质量可靠。</w:t>
            </w:r>
          </w:p>
        </w:tc>
        <w:tc>
          <w:tcPr>
            <w:tcW w:w="5386" w:type="dxa"/>
            <w:vAlign w:val="center"/>
          </w:tcPr>
          <w:p>
            <w:pPr>
              <w:pStyle w:val="12"/>
            </w:pPr>
            <w:r>
              <w:t>保证建设类项目资金使用精准，质量安全。</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持续发挥效益</w:t>
            </w:r>
          </w:p>
        </w:tc>
        <w:tc>
          <w:tcPr>
            <w:tcW w:w="5386" w:type="dxa"/>
            <w:vAlign w:val="center"/>
          </w:tcPr>
          <w:p>
            <w:pPr>
              <w:pStyle w:val="12"/>
            </w:pPr>
            <w:r>
              <w:t>乡村振兴项目正常持续发挥效益</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收益脱贫人口</w:t>
            </w:r>
          </w:p>
        </w:tc>
        <w:tc>
          <w:tcPr>
            <w:tcW w:w="5386" w:type="dxa"/>
            <w:vAlign w:val="center"/>
          </w:tcPr>
          <w:p>
            <w:pPr>
              <w:pStyle w:val="12"/>
            </w:pPr>
            <w:r>
              <w:t>对实施的乡村振兴项目收益人口满意度</w:t>
            </w:r>
          </w:p>
        </w:tc>
        <w:tc>
          <w:tcPr>
            <w:tcW w:w="2268" w:type="dxa"/>
            <w:vAlign w:val="center"/>
          </w:tcPr>
          <w:p>
            <w:pPr>
              <w:pStyle w:val="12"/>
            </w:pPr>
            <w:r>
              <w:t>≥95%</w:t>
            </w:r>
          </w:p>
        </w:tc>
        <w:tc>
          <w:tcPr>
            <w:tcW w:w="1276" w:type="dxa"/>
            <w:vAlign w:val="center"/>
          </w:tcPr>
          <w:p>
            <w:pPr>
              <w:pStyle w:val="12"/>
            </w:pPr>
            <w:r>
              <w:t>调查统计</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475001馆陶县乡村振兴局本级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馆陶县乡村振兴局本级上年末固定资产金额为</w:t>
      </w:r>
      <w:r>
        <w:rPr>
          <w:rFonts w:hint="eastAsia"/>
          <w:lang w:val="en-US" w:eastAsia="zh-CN"/>
        </w:rPr>
        <w:t>41.18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475001馆陶县乡村振兴局本级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r>
              <w:rPr>
                <w:rFonts w:hint="eastAsia"/>
                <w:lang w:val="en-US" w:eastAsia="zh-CN"/>
              </w:rPr>
              <w:t>45</w:t>
            </w:r>
          </w:p>
        </w:tc>
        <w:tc>
          <w:tcPr>
            <w:tcW w:w="2835" w:type="dxa"/>
            <w:vAlign w:val="center"/>
          </w:tcPr>
          <w:p>
            <w:pPr>
              <w:pStyle w:val="11"/>
            </w:pPr>
            <w:r>
              <w:rPr>
                <w:rFonts w:hint="eastAsia"/>
                <w:lang w:val="en-US" w:eastAsia="zh-CN"/>
              </w:rP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rPr>
                <w:rFonts w:hint="eastAsia"/>
                <w:lang w:val="en-US" w:eastAsia="zh-CN"/>
              </w:rPr>
              <w:t>45</w:t>
            </w:r>
          </w:p>
        </w:tc>
        <w:tc>
          <w:tcPr>
            <w:tcW w:w="2835" w:type="dxa"/>
            <w:vAlign w:val="center"/>
          </w:tcPr>
          <w:p>
            <w:pPr>
              <w:pStyle w:val="11"/>
            </w:pPr>
            <w:r>
              <w:rPr>
                <w:rFonts w:hint="eastAsia"/>
                <w:lang w:val="en-US" w:eastAsia="zh-CN"/>
              </w:rPr>
              <w:t>41.18</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CA680A"/>
    <w:rsid w:val="00606E28"/>
    <w:rsid w:val="0068108E"/>
    <w:rsid w:val="00CA680A"/>
    <w:rsid w:val="0C4654CE"/>
    <w:rsid w:val="2F521BC5"/>
    <w:rsid w:val="3951271B"/>
    <w:rsid w:val="54FB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2024-03-05T15:23:50Z</dcterms:created>
  <dcterms:modified xsi:type="dcterms:W3CDTF">2024-03-05T07:23:50Z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2024-03-05T15:23:48Z</dcterms:created>
  <dcterms:modified xsi:type="dcterms:W3CDTF">2024-03-05T07:23:48Z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2024-03-05T15:23:51Z</dcterms:created>
  <dcterms:modified xsi:type="dcterms:W3CDTF">2024-03-05T07:23:51Z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2024-03-05T15:23:50Z</dcterms:created>
  <dcterms:modified xsi:type="dcterms:W3CDTF">2024-03-05T07:23:50Z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2024-03-05T15:23:49Z</dcterms:created>
  <dcterms:modified xsi:type="dcterms:W3CDTF">2024-03-05T07:23:49Z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2024-03-05T15:23:49Z</dcterms:created>
  <dcterms:modified xsi:type="dcterms:W3CDTF">2024-03-05T07:23:49Z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2024-03-05T15:23:42Z</dcterms:created>
  <dcterms:modified xsi:type="dcterms:W3CDTF">2024-03-05T07:23:42Z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2024-03-05T15:23:49Z</dcterms:created>
  <dcterms:modified xsi:type="dcterms:W3CDTF">2024-03-05T07:23:49Z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2024-03-05T15:23:50Z</dcterms:created>
  <dcterms:modified xsi:type="dcterms:W3CDTF">2024-03-05T07:23:50Z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2024-03-05T15:23:46Z</dcterms:created>
  <dcterms:modified xsi:type="dcterms:W3CDTF">2024-03-05T07:23:46Z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2024-03-05T15:23:51Z</dcterms:created>
  <dcterms:modified xsi:type="dcterms:W3CDTF">2024-03-05T07:23:51Z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2024-03-05T15:23:49Z</dcterms:created>
  <dcterms:modified xsi:type="dcterms:W3CDTF">2024-03-05T07:23:49Z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D849BD-8FAA-4A1E-A0D4-87E0BFAAB48B}">
  <ds:schemaRefs/>
</ds:datastoreItem>
</file>

<file path=customXml/itemProps10.xml><?xml version="1.0" encoding="utf-8"?>
<ds:datastoreItem xmlns:ds="http://schemas.openxmlformats.org/officeDocument/2006/customXml" ds:itemID="{5BA935CA-B06D-4C1A-911A-FE2A6DDD5A48}">
  <ds:schemaRefs/>
</ds:datastoreItem>
</file>

<file path=customXml/itemProps11.xml><?xml version="1.0" encoding="utf-8"?>
<ds:datastoreItem xmlns:ds="http://schemas.openxmlformats.org/officeDocument/2006/customXml" ds:itemID="{67EF300C-2064-45A6-BCA3-007DA294A047}">
  <ds:schemaRefs/>
</ds:datastoreItem>
</file>

<file path=customXml/itemProps12.xml><?xml version="1.0" encoding="utf-8"?>
<ds:datastoreItem xmlns:ds="http://schemas.openxmlformats.org/officeDocument/2006/customXml" ds:itemID="{EE3819ED-5DF3-435C-8F97-781DB0A968A1}">
  <ds:schemaRefs/>
</ds:datastoreItem>
</file>

<file path=customXml/itemProps13.xml><?xml version="1.0" encoding="utf-8"?>
<ds:datastoreItem xmlns:ds="http://schemas.openxmlformats.org/officeDocument/2006/customXml" ds:itemID="{08517A40-D4F0-4D4B-B12F-019EAB30D82A}">
  <ds:schemaRefs/>
</ds:datastoreItem>
</file>

<file path=customXml/itemProps14.xml><?xml version="1.0" encoding="utf-8"?>
<ds:datastoreItem xmlns:ds="http://schemas.openxmlformats.org/officeDocument/2006/customXml" ds:itemID="{46638329-1FF6-42B4-AC61-10CBB44483CB}">
  <ds:schemaRefs/>
</ds:datastoreItem>
</file>

<file path=customXml/itemProps15.xml><?xml version="1.0" encoding="utf-8"?>
<ds:datastoreItem xmlns:ds="http://schemas.openxmlformats.org/officeDocument/2006/customXml" ds:itemID="{EF451A1E-4BF5-4A67-A58E-922231956BD0}">
  <ds:schemaRefs/>
</ds:datastoreItem>
</file>

<file path=customXml/itemProps16.xml><?xml version="1.0" encoding="utf-8"?>
<ds:datastoreItem xmlns:ds="http://schemas.openxmlformats.org/officeDocument/2006/customXml" ds:itemID="{D3904BBD-7728-4C3C-9E87-57C1F1F1ED60}">
  <ds:schemaRefs/>
</ds:datastoreItem>
</file>

<file path=customXml/itemProps17.xml><?xml version="1.0" encoding="utf-8"?>
<ds:datastoreItem xmlns:ds="http://schemas.openxmlformats.org/officeDocument/2006/customXml" ds:itemID="{0DD500AC-D5F7-4634-A732-6C2941B081AA}">
  <ds:schemaRefs/>
</ds:datastoreItem>
</file>

<file path=customXml/itemProps18.xml><?xml version="1.0" encoding="utf-8"?>
<ds:datastoreItem xmlns:ds="http://schemas.openxmlformats.org/officeDocument/2006/customXml" ds:itemID="{9D8B8E6E-CDBD-466C-B96A-49600BAFCBFE}">
  <ds:schemaRefs/>
</ds:datastoreItem>
</file>

<file path=customXml/itemProps19.xml><?xml version="1.0" encoding="utf-8"?>
<ds:datastoreItem xmlns:ds="http://schemas.openxmlformats.org/officeDocument/2006/customXml" ds:itemID="{7F77A5E2-EE92-47BB-A490-702446724CE1}">
  <ds:schemaRefs/>
</ds:datastoreItem>
</file>

<file path=customXml/itemProps2.xml><?xml version="1.0" encoding="utf-8"?>
<ds:datastoreItem xmlns:ds="http://schemas.openxmlformats.org/officeDocument/2006/customXml" ds:itemID="{BCAF2DB1-89F7-45ED-AF3D-038098A58468}">
  <ds:schemaRefs/>
</ds:datastoreItem>
</file>

<file path=customXml/itemProps20.xml><?xml version="1.0" encoding="utf-8"?>
<ds:datastoreItem xmlns:ds="http://schemas.openxmlformats.org/officeDocument/2006/customXml" ds:itemID="{3ABE07A6-C264-4552-A1F2-B1143CF61C65}">
  <ds:schemaRefs/>
</ds:datastoreItem>
</file>

<file path=customXml/itemProps21.xml><?xml version="1.0" encoding="utf-8"?>
<ds:datastoreItem xmlns:ds="http://schemas.openxmlformats.org/officeDocument/2006/customXml" ds:itemID="{67A261DA-631D-44CB-BDD5-AAA4F15B7F6E}">
  <ds:schemaRefs/>
</ds:datastoreItem>
</file>

<file path=customXml/itemProps22.xml><?xml version="1.0" encoding="utf-8"?>
<ds:datastoreItem xmlns:ds="http://schemas.openxmlformats.org/officeDocument/2006/customXml" ds:itemID="{F7968C5C-3BC9-4F9A-8449-9EFB108777B1}">
  <ds:schemaRefs/>
</ds:datastoreItem>
</file>

<file path=customXml/itemProps23.xml><?xml version="1.0" encoding="utf-8"?>
<ds:datastoreItem xmlns:ds="http://schemas.openxmlformats.org/officeDocument/2006/customXml" ds:itemID="{A699C9E2-292A-4104-9505-43BB4E9CCEF8}">
  <ds:schemaRefs/>
</ds:datastoreItem>
</file>

<file path=customXml/itemProps24.xml><?xml version="1.0" encoding="utf-8"?>
<ds:datastoreItem xmlns:ds="http://schemas.openxmlformats.org/officeDocument/2006/customXml" ds:itemID="{18090B5E-0DA1-40A0-AF92-54F098ECDA95}">
  <ds:schemaRefs/>
</ds:datastoreItem>
</file>

<file path=customXml/itemProps3.xml><?xml version="1.0" encoding="utf-8"?>
<ds:datastoreItem xmlns:ds="http://schemas.openxmlformats.org/officeDocument/2006/customXml" ds:itemID="{E5DE2CEA-ACE0-4606-8BCE-D1A07D721EA5}">
  <ds:schemaRefs/>
</ds:datastoreItem>
</file>

<file path=customXml/itemProps4.xml><?xml version="1.0" encoding="utf-8"?>
<ds:datastoreItem xmlns:ds="http://schemas.openxmlformats.org/officeDocument/2006/customXml" ds:itemID="{788459B1-B81F-4CF9-B7A9-257746390E2D}">
  <ds:schemaRefs/>
</ds:datastoreItem>
</file>

<file path=customXml/itemProps5.xml><?xml version="1.0" encoding="utf-8"?>
<ds:datastoreItem xmlns:ds="http://schemas.openxmlformats.org/officeDocument/2006/customXml" ds:itemID="{952A6405-B346-4942-84FB-14839B39F68D}">
  <ds:schemaRefs/>
</ds:datastoreItem>
</file>

<file path=customXml/itemProps6.xml><?xml version="1.0" encoding="utf-8"?>
<ds:datastoreItem xmlns:ds="http://schemas.openxmlformats.org/officeDocument/2006/customXml" ds:itemID="{D0AB0D00-F458-4574-A704-9F0ABE29ACC9}">
  <ds:schemaRefs/>
</ds:datastoreItem>
</file>

<file path=customXml/itemProps7.xml><?xml version="1.0" encoding="utf-8"?>
<ds:datastoreItem xmlns:ds="http://schemas.openxmlformats.org/officeDocument/2006/customXml" ds:itemID="{EAC219C8-38CB-45FF-B98C-0C5560A42E22}">
  <ds:schemaRefs/>
</ds:datastoreItem>
</file>

<file path=customXml/itemProps8.xml><?xml version="1.0" encoding="utf-8"?>
<ds:datastoreItem xmlns:ds="http://schemas.openxmlformats.org/officeDocument/2006/customXml" ds:itemID="{07C3D3DE-7CEB-46A4-8B5A-C5F72CBA48D7}">
  <ds:schemaRefs/>
</ds:datastoreItem>
</file>

<file path=customXml/itemProps9.xml><?xml version="1.0" encoding="utf-8"?>
<ds:datastoreItem xmlns:ds="http://schemas.openxmlformats.org/officeDocument/2006/customXml" ds:itemID="{A6393B1D-2034-495F-90AD-F1E39CDE9099}">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8814</Words>
  <Characters>10606</Characters>
  <Lines>94</Lines>
  <Paragraphs>26</Paragraphs>
  <TotalTime>0</TotalTime>
  <ScaleCrop>false</ScaleCrop>
  <LinksUpToDate>false</LinksUpToDate>
  <CharactersWithSpaces>10887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2024-03-05T07:22:00Z</dcterms:created>
  <dc:creator>Administrator</dc:creator>
  <cp:lastModifiedBy>Sally</cp:lastModifiedBy>
  <dcterms:modified xsi:type="dcterms:W3CDTF">2024-05-23T01:45:38Z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87238720905E4C639ACD3C5BE50C304B_12</vt:lpwstr>
  </property>
</Properties>
</file>