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一、馆陶县党史研究室本级收支预算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一、馆陶县党史研究室本级收支预算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283001馆陶县党史研究室本级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49.75</w:t>
            </w:r>
          </w:p>
        </w:tc>
        <w:tc>
          <w:tcPr>
            <w:tcW w:w="2959" w:type="dxa"/>
            <w:vAlign w:val="center"/>
          </w:tcPr>
          <w:p>
            <w:pPr>
              <w:pStyle w:val="12"/>
            </w:pPr>
            <w:r>
              <w:t>一、一般公共服务支出</w:t>
            </w:r>
          </w:p>
        </w:tc>
        <w:tc>
          <w:tcPr>
            <w:tcW w:w="2959" w:type="dxa"/>
            <w:vAlign w:val="center"/>
          </w:tcPr>
          <w:p>
            <w:pPr>
              <w:pStyle w:val="11"/>
            </w:pPr>
            <w:r>
              <w:t>29.87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49.75</w:t>
            </w:r>
          </w:p>
        </w:tc>
        <w:tc>
          <w:tcPr>
            <w:tcW w:w="2959" w:type="dxa"/>
            <w:vAlign w:val="center"/>
          </w:tcPr>
          <w:p>
            <w:pPr>
              <w:pStyle w:val="14"/>
            </w:pPr>
            <w:r>
              <w:t>本年支出合计</w:t>
            </w:r>
          </w:p>
        </w:tc>
        <w:tc>
          <w:tcPr>
            <w:tcW w:w="2959" w:type="dxa"/>
            <w:vAlign w:val="center"/>
          </w:tcPr>
          <w:p>
            <w:pPr>
              <w:pStyle w:val="15"/>
            </w:pPr>
            <w:r>
              <w:t>49.75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49.75</w:t>
            </w:r>
          </w:p>
        </w:tc>
        <w:tc>
          <w:tcPr>
            <w:tcW w:w="2959" w:type="dxa"/>
            <w:vAlign w:val="center"/>
          </w:tcPr>
          <w:p>
            <w:pPr>
              <w:pStyle w:val="14"/>
            </w:pPr>
            <w:r>
              <w:t>支出总计</w:t>
            </w:r>
          </w:p>
        </w:tc>
        <w:tc>
          <w:tcPr>
            <w:tcW w:w="2959" w:type="dxa"/>
            <w:vAlign w:val="center"/>
          </w:tcPr>
          <w:p>
            <w:pPr>
              <w:pStyle w:val="15"/>
            </w:pPr>
            <w:r>
              <w:t>49.75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283001馆陶县党史研究室本级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49.75</w:t>
            </w:r>
          </w:p>
        </w:tc>
        <w:tc>
          <w:tcPr>
            <w:tcW w:w="758" w:type="dxa"/>
            <w:vAlign w:val="center"/>
          </w:tcPr>
          <w:p>
            <w:pPr>
              <w:pStyle w:val="15"/>
            </w:pPr>
            <w:r>
              <w:t>49.75</w:t>
            </w:r>
          </w:p>
        </w:tc>
        <w:tc>
          <w:tcPr>
            <w:tcW w:w="758" w:type="dxa"/>
            <w:vAlign w:val="center"/>
          </w:tcPr>
          <w:p>
            <w:pPr>
              <w:pStyle w:val="15"/>
            </w:pPr>
            <w:r>
              <w:t>49.75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29.87</w:t>
            </w:r>
          </w:p>
        </w:tc>
        <w:tc>
          <w:tcPr>
            <w:tcW w:w="758" w:type="dxa"/>
            <w:vAlign w:val="center"/>
          </w:tcPr>
          <w:p>
            <w:pPr>
              <w:pStyle w:val="11"/>
            </w:pPr>
            <w:r>
              <w:t>29.87</w:t>
            </w:r>
          </w:p>
        </w:tc>
        <w:tc>
          <w:tcPr>
            <w:tcW w:w="758" w:type="dxa"/>
            <w:vAlign w:val="center"/>
          </w:tcPr>
          <w:p>
            <w:pPr>
              <w:pStyle w:val="11"/>
            </w:pPr>
            <w:r>
              <w:t>29.87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20136</w:t>
            </w:r>
          </w:p>
        </w:tc>
        <w:tc>
          <w:tcPr>
            <w:tcW w:w="758" w:type="dxa"/>
            <w:vAlign w:val="center"/>
          </w:tcPr>
          <w:p>
            <w:pPr>
              <w:pStyle w:val="12"/>
            </w:pPr>
            <w:r>
              <w:t>其他共产党事务支出</w:t>
            </w:r>
          </w:p>
        </w:tc>
        <w:tc>
          <w:tcPr>
            <w:tcW w:w="758" w:type="dxa"/>
            <w:vAlign w:val="center"/>
          </w:tcPr>
          <w:p>
            <w:pPr>
              <w:pStyle w:val="11"/>
            </w:pPr>
            <w:r>
              <w:t>29.87</w:t>
            </w:r>
          </w:p>
        </w:tc>
        <w:tc>
          <w:tcPr>
            <w:tcW w:w="758" w:type="dxa"/>
            <w:vAlign w:val="center"/>
          </w:tcPr>
          <w:p>
            <w:pPr>
              <w:pStyle w:val="11"/>
            </w:pPr>
            <w:r>
              <w:t>29.87</w:t>
            </w:r>
          </w:p>
        </w:tc>
        <w:tc>
          <w:tcPr>
            <w:tcW w:w="758" w:type="dxa"/>
            <w:vAlign w:val="center"/>
          </w:tcPr>
          <w:p>
            <w:pPr>
              <w:pStyle w:val="11"/>
            </w:pPr>
            <w:r>
              <w:t>29.87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2013650</w:t>
            </w:r>
          </w:p>
        </w:tc>
        <w:tc>
          <w:tcPr>
            <w:tcW w:w="758" w:type="dxa"/>
            <w:vAlign w:val="center"/>
          </w:tcPr>
          <w:p>
            <w:pPr>
              <w:pStyle w:val="12"/>
            </w:pPr>
            <w:r>
              <w:t>事业运行</w:t>
            </w:r>
          </w:p>
        </w:tc>
        <w:tc>
          <w:tcPr>
            <w:tcW w:w="758" w:type="dxa"/>
            <w:vAlign w:val="center"/>
          </w:tcPr>
          <w:p>
            <w:pPr>
              <w:pStyle w:val="11"/>
            </w:pPr>
            <w:r>
              <w:t>29.87</w:t>
            </w:r>
          </w:p>
        </w:tc>
        <w:tc>
          <w:tcPr>
            <w:tcW w:w="758" w:type="dxa"/>
            <w:vAlign w:val="center"/>
          </w:tcPr>
          <w:p>
            <w:pPr>
              <w:pStyle w:val="11"/>
            </w:pPr>
            <w:r>
              <w:t>29.87</w:t>
            </w:r>
          </w:p>
        </w:tc>
        <w:tc>
          <w:tcPr>
            <w:tcW w:w="758" w:type="dxa"/>
            <w:vAlign w:val="center"/>
          </w:tcPr>
          <w:p>
            <w:pPr>
              <w:pStyle w:val="11"/>
            </w:pPr>
            <w:r>
              <w:t>29.87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17.09</w:t>
            </w:r>
          </w:p>
        </w:tc>
        <w:tc>
          <w:tcPr>
            <w:tcW w:w="758" w:type="dxa"/>
            <w:vAlign w:val="center"/>
          </w:tcPr>
          <w:p>
            <w:pPr>
              <w:pStyle w:val="11"/>
            </w:pPr>
            <w:r>
              <w:t>17.09</w:t>
            </w:r>
          </w:p>
        </w:tc>
        <w:tc>
          <w:tcPr>
            <w:tcW w:w="758" w:type="dxa"/>
            <w:vAlign w:val="center"/>
          </w:tcPr>
          <w:p>
            <w:pPr>
              <w:pStyle w:val="11"/>
            </w:pPr>
            <w:r>
              <w:t>17.09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17.09</w:t>
            </w:r>
          </w:p>
        </w:tc>
        <w:tc>
          <w:tcPr>
            <w:tcW w:w="758" w:type="dxa"/>
            <w:vAlign w:val="center"/>
          </w:tcPr>
          <w:p>
            <w:pPr>
              <w:pStyle w:val="11"/>
            </w:pPr>
            <w:r>
              <w:t>17.09</w:t>
            </w:r>
          </w:p>
        </w:tc>
        <w:tc>
          <w:tcPr>
            <w:tcW w:w="758" w:type="dxa"/>
            <w:vAlign w:val="center"/>
          </w:tcPr>
          <w:p>
            <w:pPr>
              <w:pStyle w:val="11"/>
            </w:pPr>
            <w:r>
              <w:t>17.09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2.09</w:t>
            </w:r>
          </w:p>
        </w:tc>
        <w:tc>
          <w:tcPr>
            <w:tcW w:w="758" w:type="dxa"/>
            <w:vAlign w:val="center"/>
          </w:tcPr>
          <w:p>
            <w:pPr>
              <w:pStyle w:val="11"/>
            </w:pPr>
            <w:r>
              <w:t>2.09</w:t>
            </w:r>
          </w:p>
        </w:tc>
        <w:tc>
          <w:tcPr>
            <w:tcW w:w="758" w:type="dxa"/>
            <w:vAlign w:val="center"/>
          </w:tcPr>
          <w:p>
            <w:pPr>
              <w:pStyle w:val="11"/>
            </w:pPr>
            <w:r>
              <w:t>2.09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15.00</w:t>
            </w:r>
          </w:p>
        </w:tc>
        <w:tc>
          <w:tcPr>
            <w:tcW w:w="758" w:type="dxa"/>
            <w:vAlign w:val="center"/>
          </w:tcPr>
          <w:p>
            <w:pPr>
              <w:pStyle w:val="11"/>
            </w:pPr>
            <w:r>
              <w:t>15.00</w:t>
            </w:r>
          </w:p>
        </w:tc>
        <w:tc>
          <w:tcPr>
            <w:tcW w:w="758" w:type="dxa"/>
            <w:vAlign w:val="center"/>
          </w:tcPr>
          <w:p>
            <w:pPr>
              <w:pStyle w:val="11"/>
            </w:pPr>
            <w:r>
              <w:t>15.00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1.05</w:t>
            </w:r>
          </w:p>
        </w:tc>
        <w:tc>
          <w:tcPr>
            <w:tcW w:w="758" w:type="dxa"/>
            <w:vAlign w:val="center"/>
          </w:tcPr>
          <w:p>
            <w:pPr>
              <w:pStyle w:val="11"/>
            </w:pPr>
            <w:r>
              <w:t>1.05</w:t>
            </w:r>
          </w:p>
        </w:tc>
        <w:tc>
          <w:tcPr>
            <w:tcW w:w="758" w:type="dxa"/>
            <w:vAlign w:val="center"/>
          </w:tcPr>
          <w:p>
            <w:pPr>
              <w:pStyle w:val="11"/>
            </w:pPr>
            <w:r>
              <w:t>1.05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1.05</w:t>
            </w:r>
          </w:p>
        </w:tc>
        <w:tc>
          <w:tcPr>
            <w:tcW w:w="758" w:type="dxa"/>
            <w:vAlign w:val="center"/>
          </w:tcPr>
          <w:p>
            <w:pPr>
              <w:pStyle w:val="11"/>
            </w:pPr>
            <w:r>
              <w:t>1.05</w:t>
            </w:r>
          </w:p>
        </w:tc>
        <w:tc>
          <w:tcPr>
            <w:tcW w:w="758" w:type="dxa"/>
            <w:vAlign w:val="center"/>
          </w:tcPr>
          <w:p>
            <w:pPr>
              <w:pStyle w:val="11"/>
            </w:pPr>
            <w:r>
              <w:t>1.05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1.05</w:t>
            </w:r>
          </w:p>
        </w:tc>
        <w:tc>
          <w:tcPr>
            <w:tcW w:w="758" w:type="dxa"/>
            <w:vAlign w:val="center"/>
          </w:tcPr>
          <w:p>
            <w:pPr>
              <w:pStyle w:val="11"/>
            </w:pPr>
            <w:r>
              <w:t>1.05</w:t>
            </w:r>
          </w:p>
        </w:tc>
        <w:tc>
          <w:tcPr>
            <w:tcW w:w="758" w:type="dxa"/>
            <w:vAlign w:val="center"/>
          </w:tcPr>
          <w:p>
            <w:pPr>
              <w:pStyle w:val="11"/>
            </w:pPr>
            <w:r>
              <w:t>1.05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1.74</w:t>
            </w:r>
          </w:p>
        </w:tc>
        <w:tc>
          <w:tcPr>
            <w:tcW w:w="758" w:type="dxa"/>
            <w:vAlign w:val="center"/>
          </w:tcPr>
          <w:p>
            <w:pPr>
              <w:pStyle w:val="11"/>
            </w:pPr>
            <w:r>
              <w:t>1.74</w:t>
            </w:r>
          </w:p>
        </w:tc>
        <w:tc>
          <w:tcPr>
            <w:tcW w:w="758" w:type="dxa"/>
            <w:vAlign w:val="center"/>
          </w:tcPr>
          <w:p>
            <w:pPr>
              <w:pStyle w:val="11"/>
            </w:pPr>
            <w:r>
              <w:t>1.74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1.74</w:t>
            </w:r>
          </w:p>
        </w:tc>
        <w:tc>
          <w:tcPr>
            <w:tcW w:w="758" w:type="dxa"/>
            <w:vAlign w:val="center"/>
          </w:tcPr>
          <w:p>
            <w:pPr>
              <w:pStyle w:val="11"/>
            </w:pPr>
            <w:r>
              <w:t>1.74</w:t>
            </w:r>
          </w:p>
        </w:tc>
        <w:tc>
          <w:tcPr>
            <w:tcW w:w="758" w:type="dxa"/>
            <w:vAlign w:val="center"/>
          </w:tcPr>
          <w:p>
            <w:pPr>
              <w:pStyle w:val="11"/>
            </w:pPr>
            <w:r>
              <w:t>1.74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1.74</w:t>
            </w:r>
          </w:p>
        </w:tc>
        <w:tc>
          <w:tcPr>
            <w:tcW w:w="758" w:type="dxa"/>
            <w:vAlign w:val="center"/>
          </w:tcPr>
          <w:p>
            <w:pPr>
              <w:pStyle w:val="11"/>
            </w:pPr>
            <w:r>
              <w:t>1.74</w:t>
            </w:r>
          </w:p>
        </w:tc>
        <w:tc>
          <w:tcPr>
            <w:tcW w:w="758" w:type="dxa"/>
            <w:vAlign w:val="center"/>
          </w:tcPr>
          <w:p>
            <w:pPr>
              <w:pStyle w:val="11"/>
            </w:pPr>
            <w:r>
              <w:t>1.74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283001馆陶县党史研究室本级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49.75</w:t>
            </w:r>
          </w:p>
        </w:tc>
        <w:tc>
          <w:tcPr>
            <w:tcW w:w="1095" w:type="dxa"/>
            <w:vAlign w:val="center"/>
          </w:tcPr>
          <w:p>
            <w:pPr>
              <w:pStyle w:val="15"/>
            </w:pPr>
            <w:r>
              <w:t>44.75</w:t>
            </w:r>
          </w:p>
        </w:tc>
        <w:tc>
          <w:tcPr>
            <w:tcW w:w="1095" w:type="dxa"/>
            <w:vAlign w:val="center"/>
          </w:tcPr>
          <w:p>
            <w:pPr>
              <w:pStyle w:val="15"/>
            </w:pPr>
            <w:r>
              <w:t>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29.87</w:t>
            </w:r>
          </w:p>
        </w:tc>
        <w:tc>
          <w:tcPr>
            <w:tcW w:w="1095" w:type="dxa"/>
            <w:vAlign w:val="center"/>
          </w:tcPr>
          <w:p>
            <w:pPr>
              <w:pStyle w:val="11"/>
            </w:pPr>
            <w:r>
              <w:t>24.87</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20136</w:t>
            </w:r>
          </w:p>
        </w:tc>
        <w:tc>
          <w:tcPr>
            <w:tcW w:w="1095" w:type="dxa"/>
            <w:vAlign w:val="center"/>
          </w:tcPr>
          <w:p>
            <w:pPr>
              <w:pStyle w:val="12"/>
            </w:pPr>
            <w:r>
              <w:t>其他共产党事务支出</w:t>
            </w:r>
          </w:p>
        </w:tc>
        <w:tc>
          <w:tcPr>
            <w:tcW w:w="1095" w:type="dxa"/>
            <w:vAlign w:val="center"/>
          </w:tcPr>
          <w:p>
            <w:pPr>
              <w:pStyle w:val="11"/>
            </w:pPr>
            <w:r>
              <w:t>29.87</w:t>
            </w:r>
          </w:p>
        </w:tc>
        <w:tc>
          <w:tcPr>
            <w:tcW w:w="1095" w:type="dxa"/>
            <w:vAlign w:val="center"/>
          </w:tcPr>
          <w:p>
            <w:pPr>
              <w:pStyle w:val="11"/>
            </w:pPr>
            <w:r>
              <w:t>24.87</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2013650</w:t>
            </w:r>
          </w:p>
        </w:tc>
        <w:tc>
          <w:tcPr>
            <w:tcW w:w="1095" w:type="dxa"/>
            <w:vAlign w:val="center"/>
          </w:tcPr>
          <w:p>
            <w:pPr>
              <w:pStyle w:val="12"/>
            </w:pPr>
            <w:r>
              <w:t>事业运行</w:t>
            </w:r>
          </w:p>
        </w:tc>
        <w:tc>
          <w:tcPr>
            <w:tcW w:w="1095" w:type="dxa"/>
            <w:vAlign w:val="center"/>
          </w:tcPr>
          <w:p>
            <w:pPr>
              <w:pStyle w:val="11"/>
            </w:pPr>
            <w:r>
              <w:t>29.87</w:t>
            </w:r>
          </w:p>
        </w:tc>
        <w:tc>
          <w:tcPr>
            <w:tcW w:w="1095" w:type="dxa"/>
            <w:vAlign w:val="center"/>
          </w:tcPr>
          <w:p>
            <w:pPr>
              <w:pStyle w:val="11"/>
            </w:pPr>
            <w:r>
              <w:t>24.87</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17.09</w:t>
            </w:r>
          </w:p>
        </w:tc>
        <w:tc>
          <w:tcPr>
            <w:tcW w:w="1095" w:type="dxa"/>
            <w:vAlign w:val="center"/>
          </w:tcPr>
          <w:p>
            <w:pPr>
              <w:pStyle w:val="11"/>
            </w:pPr>
            <w:r>
              <w:t>17.09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17.09</w:t>
            </w:r>
          </w:p>
        </w:tc>
        <w:tc>
          <w:tcPr>
            <w:tcW w:w="1095" w:type="dxa"/>
            <w:vAlign w:val="center"/>
          </w:tcPr>
          <w:p>
            <w:pPr>
              <w:pStyle w:val="11"/>
            </w:pPr>
            <w:r>
              <w:t>17.09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2.09</w:t>
            </w:r>
          </w:p>
        </w:tc>
        <w:tc>
          <w:tcPr>
            <w:tcW w:w="1095" w:type="dxa"/>
            <w:vAlign w:val="center"/>
          </w:tcPr>
          <w:p>
            <w:pPr>
              <w:pStyle w:val="11"/>
            </w:pPr>
            <w:r>
              <w:t>2.09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15.00</w:t>
            </w:r>
          </w:p>
        </w:tc>
        <w:tc>
          <w:tcPr>
            <w:tcW w:w="1095" w:type="dxa"/>
            <w:vAlign w:val="center"/>
          </w:tcPr>
          <w:p>
            <w:pPr>
              <w:pStyle w:val="11"/>
            </w:pPr>
            <w:r>
              <w:t>15.00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1.05</w:t>
            </w:r>
          </w:p>
        </w:tc>
        <w:tc>
          <w:tcPr>
            <w:tcW w:w="1095" w:type="dxa"/>
            <w:vAlign w:val="center"/>
          </w:tcPr>
          <w:p>
            <w:pPr>
              <w:pStyle w:val="11"/>
            </w:pPr>
            <w:r>
              <w:t>1.05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1.05</w:t>
            </w:r>
          </w:p>
        </w:tc>
        <w:tc>
          <w:tcPr>
            <w:tcW w:w="1095" w:type="dxa"/>
            <w:vAlign w:val="center"/>
          </w:tcPr>
          <w:p>
            <w:pPr>
              <w:pStyle w:val="11"/>
            </w:pPr>
            <w:r>
              <w:t>1.05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1.05</w:t>
            </w:r>
          </w:p>
        </w:tc>
        <w:tc>
          <w:tcPr>
            <w:tcW w:w="1095" w:type="dxa"/>
            <w:vAlign w:val="center"/>
          </w:tcPr>
          <w:p>
            <w:pPr>
              <w:pStyle w:val="11"/>
            </w:pPr>
            <w:r>
              <w:t>1.05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1.74</w:t>
            </w:r>
          </w:p>
        </w:tc>
        <w:tc>
          <w:tcPr>
            <w:tcW w:w="1095" w:type="dxa"/>
            <w:vAlign w:val="center"/>
          </w:tcPr>
          <w:p>
            <w:pPr>
              <w:pStyle w:val="11"/>
            </w:pPr>
            <w:r>
              <w:t>1.74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1.74</w:t>
            </w:r>
          </w:p>
        </w:tc>
        <w:tc>
          <w:tcPr>
            <w:tcW w:w="1095" w:type="dxa"/>
            <w:vAlign w:val="center"/>
          </w:tcPr>
          <w:p>
            <w:pPr>
              <w:pStyle w:val="11"/>
            </w:pPr>
            <w:r>
              <w:t>1.74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1.74</w:t>
            </w:r>
          </w:p>
        </w:tc>
        <w:tc>
          <w:tcPr>
            <w:tcW w:w="1095" w:type="dxa"/>
            <w:vAlign w:val="center"/>
          </w:tcPr>
          <w:p>
            <w:pPr>
              <w:pStyle w:val="11"/>
            </w:pPr>
            <w:r>
              <w:t>1.74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283001馆陶县党史研究室本级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49.75</w:t>
            </w:r>
          </w:p>
        </w:tc>
        <w:tc>
          <w:tcPr>
            <w:tcW w:w="1232" w:type="dxa"/>
            <w:vAlign w:val="center"/>
          </w:tcPr>
          <w:p>
            <w:pPr>
              <w:pStyle w:val="12"/>
            </w:pPr>
            <w:r>
              <w:t>一、一般公共服务支出</w:t>
            </w:r>
          </w:p>
        </w:tc>
        <w:tc>
          <w:tcPr>
            <w:tcW w:w="1232" w:type="dxa"/>
            <w:vAlign w:val="center"/>
          </w:tcPr>
          <w:p>
            <w:pPr>
              <w:pStyle w:val="11"/>
            </w:pPr>
            <w:r>
              <w:t>29.87</w:t>
            </w:r>
          </w:p>
        </w:tc>
        <w:tc>
          <w:tcPr>
            <w:tcW w:w="1232" w:type="dxa"/>
            <w:vAlign w:val="center"/>
          </w:tcPr>
          <w:p>
            <w:pPr>
              <w:pStyle w:val="11"/>
            </w:pPr>
            <w:r>
              <w:t>29.87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17.09</w:t>
            </w:r>
          </w:p>
        </w:tc>
        <w:tc>
          <w:tcPr>
            <w:tcW w:w="1232" w:type="dxa"/>
            <w:vAlign w:val="center"/>
          </w:tcPr>
          <w:p>
            <w:pPr>
              <w:pStyle w:val="11"/>
            </w:pPr>
            <w:r>
              <w:t>17.09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1.05</w:t>
            </w:r>
          </w:p>
        </w:tc>
        <w:tc>
          <w:tcPr>
            <w:tcW w:w="1232" w:type="dxa"/>
            <w:vAlign w:val="center"/>
          </w:tcPr>
          <w:p>
            <w:pPr>
              <w:pStyle w:val="11"/>
            </w:pPr>
            <w:r>
              <w:t>1.05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1.74</w:t>
            </w:r>
          </w:p>
        </w:tc>
        <w:tc>
          <w:tcPr>
            <w:tcW w:w="1232" w:type="dxa"/>
            <w:vAlign w:val="center"/>
          </w:tcPr>
          <w:p>
            <w:pPr>
              <w:pStyle w:val="11"/>
            </w:pPr>
            <w:r>
              <w:t>1.74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49.75</w:t>
            </w:r>
          </w:p>
        </w:tc>
        <w:tc>
          <w:tcPr>
            <w:tcW w:w="1232" w:type="dxa"/>
            <w:vAlign w:val="center"/>
          </w:tcPr>
          <w:p>
            <w:pPr>
              <w:pStyle w:val="14"/>
            </w:pPr>
            <w:r>
              <w:t>本年支出合计</w:t>
            </w:r>
          </w:p>
        </w:tc>
        <w:tc>
          <w:tcPr>
            <w:tcW w:w="1232" w:type="dxa"/>
            <w:vAlign w:val="center"/>
          </w:tcPr>
          <w:p>
            <w:pPr>
              <w:pStyle w:val="15"/>
            </w:pPr>
            <w:r>
              <w:t>49.75</w:t>
            </w:r>
          </w:p>
        </w:tc>
        <w:tc>
          <w:tcPr>
            <w:tcW w:w="1232" w:type="dxa"/>
            <w:vAlign w:val="center"/>
          </w:tcPr>
          <w:p>
            <w:pPr>
              <w:pStyle w:val="15"/>
            </w:pPr>
            <w:r>
              <w:t>49.75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49.75</w:t>
            </w:r>
          </w:p>
        </w:tc>
        <w:tc>
          <w:tcPr>
            <w:tcW w:w="1232" w:type="dxa"/>
            <w:vAlign w:val="center"/>
          </w:tcPr>
          <w:p>
            <w:pPr>
              <w:pStyle w:val="14"/>
            </w:pPr>
            <w:r>
              <w:t>支出总计</w:t>
            </w:r>
          </w:p>
        </w:tc>
        <w:tc>
          <w:tcPr>
            <w:tcW w:w="1232" w:type="dxa"/>
            <w:vAlign w:val="center"/>
          </w:tcPr>
          <w:p>
            <w:pPr>
              <w:pStyle w:val="15"/>
            </w:pPr>
            <w:r>
              <w:t>49.75</w:t>
            </w:r>
          </w:p>
        </w:tc>
        <w:tc>
          <w:tcPr>
            <w:tcW w:w="1232" w:type="dxa"/>
            <w:vAlign w:val="center"/>
          </w:tcPr>
          <w:p>
            <w:pPr>
              <w:pStyle w:val="15"/>
            </w:pPr>
            <w:r>
              <w:t>49.75</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283001馆陶县党史研究室本级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49.75</w:t>
            </w:r>
          </w:p>
        </w:tc>
        <w:tc>
          <w:tcPr>
            <w:tcW w:w="1643" w:type="dxa"/>
            <w:vAlign w:val="center"/>
          </w:tcPr>
          <w:p>
            <w:pPr>
              <w:pStyle w:val="15"/>
            </w:pPr>
            <w:r>
              <w:t>44.75</w:t>
            </w:r>
          </w:p>
        </w:tc>
        <w:tc>
          <w:tcPr>
            <w:tcW w:w="1643"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29.87</w:t>
            </w:r>
          </w:p>
        </w:tc>
        <w:tc>
          <w:tcPr>
            <w:tcW w:w="1643" w:type="dxa"/>
            <w:vAlign w:val="center"/>
          </w:tcPr>
          <w:p>
            <w:pPr>
              <w:pStyle w:val="11"/>
            </w:pPr>
            <w:r>
              <w:t>24.87</w:t>
            </w: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20136</w:t>
            </w:r>
          </w:p>
        </w:tc>
        <w:tc>
          <w:tcPr>
            <w:tcW w:w="1643" w:type="dxa"/>
            <w:vAlign w:val="center"/>
          </w:tcPr>
          <w:p>
            <w:pPr>
              <w:pStyle w:val="12"/>
            </w:pPr>
            <w:r>
              <w:t>其他共产党事务支出</w:t>
            </w:r>
          </w:p>
        </w:tc>
        <w:tc>
          <w:tcPr>
            <w:tcW w:w="1643" w:type="dxa"/>
            <w:vAlign w:val="center"/>
          </w:tcPr>
          <w:p>
            <w:pPr>
              <w:pStyle w:val="11"/>
            </w:pPr>
            <w:r>
              <w:t>29.87</w:t>
            </w:r>
          </w:p>
        </w:tc>
        <w:tc>
          <w:tcPr>
            <w:tcW w:w="1643" w:type="dxa"/>
            <w:vAlign w:val="center"/>
          </w:tcPr>
          <w:p>
            <w:pPr>
              <w:pStyle w:val="11"/>
            </w:pPr>
            <w:r>
              <w:t>24.87</w:t>
            </w: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2013650</w:t>
            </w:r>
          </w:p>
        </w:tc>
        <w:tc>
          <w:tcPr>
            <w:tcW w:w="1643" w:type="dxa"/>
            <w:vAlign w:val="center"/>
          </w:tcPr>
          <w:p>
            <w:pPr>
              <w:pStyle w:val="12"/>
            </w:pPr>
            <w:r>
              <w:t>事业运行</w:t>
            </w:r>
          </w:p>
        </w:tc>
        <w:tc>
          <w:tcPr>
            <w:tcW w:w="1643" w:type="dxa"/>
            <w:vAlign w:val="center"/>
          </w:tcPr>
          <w:p>
            <w:pPr>
              <w:pStyle w:val="11"/>
            </w:pPr>
            <w:r>
              <w:t>29.87</w:t>
            </w:r>
          </w:p>
        </w:tc>
        <w:tc>
          <w:tcPr>
            <w:tcW w:w="1643" w:type="dxa"/>
            <w:vAlign w:val="center"/>
          </w:tcPr>
          <w:p>
            <w:pPr>
              <w:pStyle w:val="11"/>
            </w:pPr>
            <w:r>
              <w:t>24.87</w:t>
            </w: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17.09</w:t>
            </w:r>
          </w:p>
        </w:tc>
        <w:tc>
          <w:tcPr>
            <w:tcW w:w="1643" w:type="dxa"/>
            <w:vAlign w:val="center"/>
          </w:tcPr>
          <w:p>
            <w:pPr>
              <w:pStyle w:val="11"/>
            </w:pPr>
            <w:r>
              <w:t>17.09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17.09</w:t>
            </w:r>
          </w:p>
        </w:tc>
        <w:tc>
          <w:tcPr>
            <w:tcW w:w="1643" w:type="dxa"/>
            <w:vAlign w:val="center"/>
          </w:tcPr>
          <w:p>
            <w:pPr>
              <w:pStyle w:val="11"/>
            </w:pPr>
            <w:r>
              <w:t>17.09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2.09</w:t>
            </w:r>
          </w:p>
        </w:tc>
        <w:tc>
          <w:tcPr>
            <w:tcW w:w="1643" w:type="dxa"/>
            <w:vAlign w:val="center"/>
          </w:tcPr>
          <w:p>
            <w:pPr>
              <w:pStyle w:val="11"/>
            </w:pPr>
            <w:r>
              <w:t>2.09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15.00</w:t>
            </w:r>
          </w:p>
        </w:tc>
        <w:tc>
          <w:tcPr>
            <w:tcW w:w="1643" w:type="dxa"/>
            <w:vAlign w:val="center"/>
          </w:tcPr>
          <w:p>
            <w:pPr>
              <w:pStyle w:val="11"/>
            </w:pPr>
            <w:r>
              <w:t>15.00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1.05</w:t>
            </w:r>
          </w:p>
        </w:tc>
        <w:tc>
          <w:tcPr>
            <w:tcW w:w="1643" w:type="dxa"/>
            <w:vAlign w:val="center"/>
          </w:tcPr>
          <w:p>
            <w:pPr>
              <w:pStyle w:val="11"/>
            </w:pPr>
            <w:r>
              <w:t>1.05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1.05</w:t>
            </w:r>
          </w:p>
        </w:tc>
        <w:tc>
          <w:tcPr>
            <w:tcW w:w="1643" w:type="dxa"/>
            <w:vAlign w:val="center"/>
          </w:tcPr>
          <w:p>
            <w:pPr>
              <w:pStyle w:val="11"/>
            </w:pPr>
            <w:r>
              <w:t>1.05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1.05</w:t>
            </w:r>
          </w:p>
        </w:tc>
        <w:tc>
          <w:tcPr>
            <w:tcW w:w="1643" w:type="dxa"/>
            <w:vAlign w:val="center"/>
          </w:tcPr>
          <w:p>
            <w:pPr>
              <w:pStyle w:val="11"/>
            </w:pPr>
            <w:r>
              <w:t>1.05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1.74</w:t>
            </w:r>
          </w:p>
        </w:tc>
        <w:tc>
          <w:tcPr>
            <w:tcW w:w="1643" w:type="dxa"/>
            <w:vAlign w:val="center"/>
          </w:tcPr>
          <w:p>
            <w:pPr>
              <w:pStyle w:val="11"/>
            </w:pPr>
            <w:r>
              <w:t>1.74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1.74</w:t>
            </w:r>
          </w:p>
        </w:tc>
        <w:tc>
          <w:tcPr>
            <w:tcW w:w="1643" w:type="dxa"/>
            <w:vAlign w:val="center"/>
          </w:tcPr>
          <w:p>
            <w:pPr>
              <w:pStyle w:val="11"/>
            </w:pPr>
            <w:r>
              <w:t>1.74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1.74</w:t>
            </w:r>
          </w:p>
        </w:tc>
        <w:tc>
          <w:tcPr>
            <w:tcW w:w="1643" w:type="dxa"/>
            <w:vAlign w:val="center"/>
          </w:tcPr>
          <w:p>
            <w:pPr>
              <w:pStyle w:val="11"/>
            </w:pPr>
            <w:r>
              <w:t>1.74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283001馆陶县党史研究室本级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44.75</w:t>
            </w:r>
          </w:p>
        </w:tc>
        <w:tc>
          <w:tcPr>
            <w:tcW w:w="1643" w:type="dxa"/>
            <w:vAlign w:val="center"/>
          </w:tcPr>
          <w:p>
            <w:pPr>
              <w:pStyle w:val="15"/>
            </w:pPr>
            <w:r>
              <w:t>35.36</w:t>
            </w:r>
          </w:p>
        </w:tc>
        <w:tc>
          <w:tcPr>
            <w:tcW w:w="1643" w:type="dxa"/>
            <w:vAlign w:val="center"/>
          </w:tcPr>
          <w:p>
            <w:pPr>
              <w:pStyle w:val="15"/>
            </w:pPr>
            <w:r>
              <w:t>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35.36</w:t>
            </w:r>
          </w:p>
        </w:tc>
        <w:tc>
          <w:tcPr>
            <w:tcW w:w="1643" w:type="dxa"/>
            <w:vAlign w:val="center"/>
          </w:tcPr>
          <w:p>
            <w:pPr>
              <w:pStyle w:val="11"/>
            </w:pPr>
            <w:r>
              <w:t>35.36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9.02</w:t>
            </w:r>
          </w:p>
        </w:tc>
        <w:tc>
          <w:tcPr>
            <w:tcW w:w="1643" w:type="dxa"/>
            <w:vAlign w:val="center"/>
          </w:tcPr>
          <w:p>
            <w:pPr>
              <w:pStyle w:val="11"/>
            </w:pPr>
            <w:r>
              <w:t>9.02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3.48</w:t>
            </w:r>
          </w:p>
        </w:tc>
        <w:tc>
          <w:tcPr>
            <w:tcW w:w="1643" w:type="dxa"/>
            <w:vAlign w:val="center"/>
          </w:tcPr>
          <w:p>
            <w:pPr>
              <w:pStyle w:val="11"/>
            </w:pPr>
            <w:r>
              <w:t>3.48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1.91</w:t>
            </w:r>
          </w:p>
        </w:tc>
        <w:tc>
          <w:tcPr>
            <w:tcW w:w="1643" w:type="dxa"/>
            <w:vAlign w:val="center"/>
          </w:tcPr>
          <w:p>
            <w:pPr>
              <w:pStyle w:val="11"/>
            </w:pPr>
            <w:r>
              <w:t>1.91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1.00</w:t>
            </w:r>
          </w:p>
        </w:tc>
        <w:tc>
          <w:tcPr>
            <w:tcW w:w="1643" w:type="dxa"/>
            <w:vAlign w:val="center"/>
          </w:tcPr>
          <w:p>
            <w:pPr>
              <w:pStyle w:val="11"/>
            </w:pPr>
            <w:r>
              <w:t>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2.09</w:t>
            </w:r>
          </w:p>
        </w:tc>
        <w:tc>
          <w:tcPr>
            <w:tcW w:w="1643" w:type="dxa"/>
            <w:vAlign w:val="center"/>
          </w:tcPr>
          <w:p>
            <w:pPr>
              <w:pStyle w:val="11"/>
            </w:pPr>
            <w:r>
              <w:t>2.09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15.00</w:t>
            </w:r>
          </w:p>
        </w:tc>
        <w:tc>
          <w:tcPr>
            <w:tcW w:w="1643" w:type="dxa"/>
            <w:vAlign w:val="center"/>
          </w:tcPr>
          <w:p>
            <w:pPr>
              <w:pStyle w:val="11"/>
            </w:pPr>
            <w:r>
              <w:t>15.00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1.05</w:t>
            </w:r>
          </w:p>
        </w:tc>
        <w:tc>
          <w:tcPr>
            <w:tcW w:w="1643" w:type="dxa"/>
            <w:vAlign w:val="center"/>
          </w:tcPr>
          <w:p>
            <w:pPr>
              <w:pStyle w:val="11"/>
            </w:pPr>
            <w:r>
              <w:t>1.05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0.07</w:t>
            </w:r>
          </w:p>
        </w:tc>
        <w:tc>
          <w:tcPr>
            <w:tcW w:w="1643" w:type="dxa"/>
            <w:vAlign w:val="center"/>
          </w:tcPr>
          <w:p>
            <w:pPr>
              <w:pStyle w:val="11"/>
            </w:pPr>
            <w:r>
              <w:t>0.07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1.74</w:t>
            </w:r>
          </w:p>
        </w:tc>
        <w:tc>
          <w:tcPr>
            <w:tcW w:w="1643" w:type="dxa"/>
            <w:vAlign w:val="center"/>
          </w:tcPr>
          <w:p>
            <w:pPr>
              <w:pStyle w:val="11"/>
            </w:pPr>
            <w:r>
              <w:t>1.74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9.39</w:t>
            </w:r>
          </w:p>
        </w:tc>
        <w:tc>
          <w:tcPr>
            <w:tcW w:w="1643" w:type="dxa"/>
            <w:vAlign w:val="center"/>
          </w:tcPr>
          <w:p>
            <w:pPr>
              <w:pStyle w:val="11"/>
            </w:pPr>
          </w:p>
        </w:tc>
        <w:tc>
          <w:tcPr>
            <w:tcW w:w="1643" w:type="dxa"/>
            <w:vAlign w:val="center"/>
          </w:tcPr>
          <w:p>
            <w:pPr>
              <w:pStyle w:val="11"/>
            </w:pPr>
            <w:r>
              <w:t>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1.83</w:t>
            </w:r>
          </w:p>
        </w:tc>
        <w:tc>
          <w:tcPr>
            <w:tcW w:w="1643" w:type="dxa"/>
            <w:vAlign w:val="center"/>
          </w:tcPr>
          <w:p>
            <w:pPr>
              <w:pStyle w:val="11"/>
            </w:pPr>
          </w:p>
        </w:tc>
        <w:tc>
          <w:tcPr>
            <w:tcW w:w="1643" w:type="dxa"/>
            <w:vAlign w:val="center"/>
          </w:tcPr>
          <w:p>
            <w:pPr>
              <w:pStyle w:val="11"/>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30202</w:t>
            </w:r>
          </w:p>
        </w:tc>
        <w:tc>
          <w:tcPr>
            <w:tcW w:w="1643" w:type="dxa"/>
            <w:vAlign w:val="center"/>
          </w:tcPr>
          <w:p>
            <w:pPr>
              <w:pStyle w:val="12"/>
            </w:pPr>
            <w:r>
              <w:t>印刷费</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1.70</w:t>
            </w:r>
          </w:p>
        </w:tc>
        <w:tc>
          <w:tcPr>
            <w:tcW w:w="1643" w:type="dxa"/>
            <w:vAlign w:val="center"/>
          </w:tcPr>
          <w:p>
            <w:pPr>
              <w:pStyle w:val="11"/>
            </w:pPr>
          </w:p>
        </w:tc>
        <w:tc>
          <w:tcPr>
            <w:tcW w:w="1643"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1"/>
            </w:pPr>
            <w:r>
              <w:t>0.60</w:t>
            </w:r>
          </w:p>
        </w:tc>
        <w:tc>
          <w:tcPr>
            <w:tcW w:w="1643" w:type="dxa"/>
            <w:vAlign w:val="center"/>
          </w:tcPr>
          <w:p>
            <w:pPr>
              <w:pStyle w:val="11"/>
            </w:pPr>
          </w:p>
        </w:tc>
        <w:tc>
          <w:tcPr>
            <w:tcW w:w="1643"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30227</w:t>
            </w:r>
          </w:p>
        </w:tc>
        <w:tc>
          <w:tcPr>
            <w:tcW w:w="1643" w:type="dxa"/>
            <w:vAlign w:val="center"/>
          </w:tcPr>
          <w:p>
            <w:pPr>
              <w:pStyle w:val="12"/>
            </w:pPr>
            <w:r>
              <w:t>委托业务费</w:t>
            </w:r>
          </w:p>
        </w:tc>
        <w:tc>
          <w:tcPr>
            <w:tcW w:w="1643" w:type="dxa"/>
            <w:vAlign w:val="center"/>
          </w:tcPr>
          <w:p>
            <w:pPr>
              <w:pStyle w:val="11"/>
            </w:pPr>
            <w:r>
              <w:t>0.60</w:t>
            </w:r>
          </w:p>
        </w:tc>
        <w:tc>
          <w:tcPr>
            <w:tcW w:w="1643" w:type="dxa"/>
            <w:vAlign w:val="center"/>
          </w:tcPr>
          <w:p>
            <w:pPr>
              <w:pStyle w:val="11"/>
            </w:pPr>
          </w:p>
        </w:tc>
        <w:tc>
          <w:tcPr>
            <w:tcW w:w="1643"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2.16</w:t>
            </w:r>
          </w:p>
        </w:tc>
        <w:tc>
          <w:tcPr>
            <w:tcW w:w="1643" w:type="dxa"/>
            <w:vAlign w:val="center"/>
          </w:tcPr>
          <w:p>
            <w:pPr>
              <w:pStyle w:val="11"/>
            </w:pPr>
          </w:p>
        </w:tc>
        <w:tc>
          <w:tcPr>
            <w:tcW w:w="1643" w:type="dxa"/>
            <w:vAlign w:val="center"/>
          </w:tcPr>
          <w:p>
            <w:pPr>
              <w:pStyle w:val="11"/>
            </w:pPr>
            <w:r>
              <w:t>2.16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283001馆陶县党史研究室本级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283001馆陶县党史研究室本级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283001馆陶县党史研究室本级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馆陶县党史研究室本级2024年单位预算信息公开情况说明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按照《中华人民共和国预算法》、《地方预决算公开操作规程》和《关于进一步推进预算公开工作的实施意见》规定，现将馆陶县党史研究室本级2024年单位预算公开如下：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 xml:space="preserve">（一）研究中共馆陶历史，总结党的历史经验，为党的建设和县委决策提供历史借鉴；充分发挥党史资政育人的作用，为我县改革开放和现代化建设的大局服务；撰写中共馆陶历史专著，编辑出版党史书刊。 </w:t>
      </w:r>
    </w:p>
    <w:p>
      <w:pPr>
        <w:pStyle w:val="22"/>
      </w:pPr>
      <w:r>
        <w:t xml:space="preserve">（二）征集、整理、编纂中共馆陶历史资料，收集整理重要口述历史资料、重要党史人物回忆录，搜集、整理和研究县内外有关中共馆陶历史的信息资料。并加强与周边县、市党史工作的联系与交流。 </w:t>
      </w:r>
    </w:p>
    <w:p>
      <w:pPr>
        <w:pStyle w:val="22"/>
      </w:pPr>
      <w:r>
        <w:t xml:space="preserve">（三）推动党史成果转移，会同有关部门广大党员干部群众进行党史、革命史的宣传教育；协助县直有关部门审读拟公开发表或出版的涉及中共党史重大题材、重要人物的图书、文章；协助审查反映馆陶重大革命历史题材的影视作品和理论文献电视作品；协助审查县直有关部门和乡镇涉及地方党史、革命史及革命英烈的展览、纪念馆陈列等。 </w:t>
      </w:r>
    </w:p>
    <w:p>
      <w:pPr>
        <w:pStyle w:val="22"/>
      </w:pPr>
      <w:r>
        <w:t xml:space="preserve">（四）协助县直有关部门审核馆陶重大党史事件、革命史事件、党史人物的纪念活动方案，并承办、协办相关活动；协助县直有关部门和乡镇对建立革命纪念设施的报告提出意见。 </w:t>
      </w:r>
    </w:p>
    <w:p>
      <w:pPr>
        <w:pStyle w:val="22"/>
      </w:pPr>
      <w:r>
        <w:t>（五）完成中央、省委党史研究室及市委党史研究室部署的工作任务；完成县委交办的党史方面及其他方面的工作任务，为县委解决有关党史方面的问题提供资料和意见。</w:t>
      </w:r>
    </w:p>
    <w:p>
      <w:pPr>
        <w:pStyle w:val="22"/>
      </w:pPr>
      <w:r>
        <w:t>（六）承担全县爱国主义教育基地陈展内容、纪念碑亭、碑文的审定工作。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馆陶县党史研究室本级</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49.75万元，其中：一般公共预算收入49.75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党史研究室本级年度单位预算中支出预算的总体情况。2024年支出预算49.75万元，其中基本支出44.75万元，包括人员经费35.36万元和日常公用经费9.39万元；项目支出5.00万元，主要为《中共馆陶年鉴》印刷出版经费5万元。</w:t>
      </w:r>
    </w:p>
    <w:p>
      <w:pPr>
        <w:pStyle w:val="18"/>
      </w:pPr>
      <w:r>
        <w:t>3、比上年增减情况</w:t>
      </w:r>
    </w:p>
    <w:p>
      <w:pPr>
        <w:pStyle w:val="18"/>
      </w:pPr>
      <w:r>
        <w:t>2024年预算收支安排49.75万元，较2023年预算减少246.50万元，其中：基本支出减少246.50万元，主要为人员减少，基本支出减少。项目支出增加0.00万元，主与上年度持平。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t>2023年，我</w:t>
      </w:r>
      <w:r>
        <w:rPr>
          <w:rFonts w:hint="eastAsia"/>
          <w:lang w:eastAsia="zh-CN"/>
        </w:rPr>
        <w:t>单位</w:t>
      </w:r>
      <w:r>
        <w:t>运行经费共计安排9.39万元，主要用于邮电费、办公费、印刷费等日常运行支出。</w:t>
      </w:r>
    </w:p>
    <w:p>
      <w:pPr>
        <w:pStyle w:val="19"/>
      </w:pPr>
      <w:bookmarkStart w:id="1" w:name="_GoBack"/>
      <w:bookmarkEnd w:id="1"/>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pPr>
      <w:r>
        <w:t>202</w:t>
      </w:r>
      <w:r>
        <w:rPr>
          <w:rFonts w:hint="eastAsia"/>
          <w:lang w:val="en-US" w:eastAsia="zh-CN"/>
        </w:rPr>
        <w:t>4</w:t>
      </w:r>
      <w:r>
        <w:t>年，我</w:t>
      </w:r>
      <w:r>
        <w:rPr>
          <w:rFonts w:hint="eastAsia"/>
          <w:lang w:eastAsia="zh-CN"/>
        </w:rPr>
        <w:t>单位</w:t>
      </w:r>
      <w:r>
        <w:t>财政拨款“三公”经费预算安排0元，其中因公出国（境）费0元；公务用车购置及运维费0元（其中：公务用车购置费为0元，公务用车运维费0元)；公务接待费0元。“三公”经费与上年持平，无增减变化。</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1、《中共馆陶年鉴》印刷出版经费绩效目标表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13043324P00005610004D</w:t>
            </w:r>
          </w:p>
        </w:tc>
        <w:tc>
          <w:tcPr>
            <w:tcW w:w="2114" w:type="dxa"/>
            <w:vAlign w:val="center"/>
          </w:tcPr>
          <w:p>
            <w:pPr>
              <w:pStyle w:val="10"/>
            </w:pPr>
            <w:r>
              <w:t>项目名称</w:t>
            </w:r>
          </w:p>
        </w:tc>
        <w:tc>
          <w:tcPr>
            <w:tcW w:w="6342" w:type="dxa"/>
            <w:gridSpan w:val="3"/>
            <w:vAlign w:val="center"/>
          </w:tcPr>
          <w:p>
            <w:pPr>
              <w:pStyle w:val="12"/>
            </w:pPr>
            <w:r>
              <w:t>《中共馆陶年鉴》印刷出版经费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该资金用于印刷《中共馆陶年鉴》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100%</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1.该资金用于印刷《中共馆陶年鉴》，为各级党组织科学决策、科学施政、建设宜居宜业健康强县提供史鉴。</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每册字数</w:t>
            </w:r>
          </w:p>
        </w:tc>
        <w:tc>
          <w:tcPr>
            <w:tcW w:w="4228" w:type="dxa"/>
            <w:vAlign w:val="center"/>
          </w:tcPr>
          <w:p>
            <w:pPr>
              <w:pStyle w:val="12"/>
            </w:pPr>
            <w:r>
              <w:t>《中共馆陶年鉴》每册字数</w:t>
            </w:r>
          </w:p>
        </w:tc>
        <w:tc>
          <w:tcPr>
            <w:tcW w:w="2114" w:type="dxa"/>
            <w:vAlign w:val="center"/>
          </w:tcPr>
          <w:p>
            <w:pPr>
              <w:pStyle w:val="12"/>
            </w:pPr>
            <w:r>
              <w:t>≥80万字</w:t>
            </w:r>
          </w:p>
        </w:tc>
        <w:tc>
          <w:tcPr>
            <w:tcW w:w="2114" w:type="dxa"/>
            <w:vAlign w:val="center"/>
          </w:tcPr>
          <w:p>
            <w:pPr>
              <w:pStyle w:val="12"/>
            </w:pPr>
            <w:r>
              <w:t>馆办字【2015】1号文件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印刷合格率</w:t>
            </w:r>
          </w:p>
        </w:tc>
        <w:tc>
          <w:tcPr>
            <w:tcW w:w="4228" w:type="dxa"/>
            <w:vAlign w:val="center"/>
          </w:tcPr>
          <w:p>
            <w:pPr>
              <w:pStyle w:val="12"/>
            </w:pPr>
            <w:r>
              <w:t>印刷合格数量占总数量的比例</w:t>
            </w:r>
          </w:p>
        </w:tc>
        <w:tc>
          <w:tcPr>
            <w:tcW w:w="2114" w:type="dxa"/>
            <w:vAlign w:val="center"/>
          </w:tcPr>
          <w:p>
            <w:pPr>
              <w:pStyle w:val="12"/>
            </w:pPr>
            <w:r>
              <w:t>100%</w:t>
            </w:r>
          </w:p>
        </w:tc>
        <w:tc>
          <w:tcPr>
            <w:tcW w:w="2114"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及时印刷</w:t>
            </w:r>
          </w:p>
        </w:tc>
        <w:tc>
          <w:tcPr>
            <w:tcW w:w="4228" w:type="dxa"/>
            <w:vAlign w:val="center"/>
          </w:tcPr>
          <w:p>
            <w:pPr>
              <w:pStyle w:val="12"/>
            </w:pPr>
            <w:r>
              <w:t>按文件规定在上半年时限内及时印刷</w:t>
            </w:r>
          </w:p>
        </w:tc>
        <w:tc>
          <w:tcPr>
            <w:tcW w:w="2114" w:type="dxa"/>
            <w:vAlign w:val="center"/>
          </w:tcPr>
          <w:p>
            <w:pPr>
              <w:pStyle w:val="12"/>
            </w:pPr>
            <w:r>
              <w:t>≤6月</w:t>
            </w:r>
          </w:p>
        </w:tc>
        <w:tc>
          <w:tcPr>
            <w:tcW w:w="2114" w:type="dxa"/>
            <w:vAlign w:val="center"/>
          </w:tcPr>
          <w:p>
            <w:pPr>
              <w:pStyle w:val="12"/>
            </w:pPr>
            <w:r>
              <w:t>馆办字【2015】1号文件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印刷总成本</w:t>
            </w:r>
          </w:p>
        </w:tc>
        <w:tc>
          <w:tcPr>
            <w:tcW w:w="4228" w:type="dxa"/>
            <w:vAlign w:val="center"/>
          </w:tcPr>
          <w:p>
            <w:pPr>
              <w:pStyle w:val="12"/>
            </w:pPr>
            <w:r>
              <w:t>《中共馆陶年鉴》印刷总成本</w:t>
            </w:r>
          </w:p>
        </w:tc>
        <w:tc>
          <w:tcPr>
            <w:tcW w:w="2114" w:type="dxa"/>
            <w:vAlign w:val="center"/>
          </w:tcPr>
          <w:p>
            <w:pPr>
              <w:pStyle w:val="12"/>
            </w:pPr>
            <w:r>
              <w:t>5万元</w:t>
            </w:r>
          </w:p>
        </w:tc>
        <w:tc>
          <w:tcPr>
            <w:tcW w:w="2114" w:type="dxa"/>
            <w:vAlign w:val="center"/>
          </w:tcPr>
          <w:p>
            <w:pPr>
              <w:pStyle w:val="12"/>
            </w:pPr>
            <w:r>
              <w:t>印刷服务合同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更好的发挥党史工作存史资政育人的作用</w:t>
            </w:r>
          </w:p>
        </w:tc>
        <w:tc>
          <w:tcPr>
            <w:tcW w:w="4228" w:type="dxa"/>
            <w:vAlign w:val="center"/>
          </w:tcPr>
          <w:p>
            <w:pPr>
              <w:pStyle w:val="12"/>
            </w:pPr>
            <w:r>
              <w:t>更好的发挥党史工作存史资政育人的作用</w:t>
            </w:r>
          </w:p>
        </w:tc>
        <w:tc>
          <w:tcPr>
            <w:tcW w:w="2114" w:type="dxa"/>
            <w:vAlign w:val="center"/>
          </w:tcPr>
          <w:p>
            <w:pPr>
              <w:pStyle w:val="12"/>
            </w:pPr>
            <w:r>
              <w:t>≥80%</w:t>
            </w:r>
          </w:p>
        </w:tc>
        <w:tc>
          <w:tcPr>
            <w:tcW w:w="2114" w:type="dxa"/>
            <w:vAlign w:val="center"/>
          </w:tcPr>
          <w:p>
            <w:pPr>
              <w:pStyle w:val="12"/>
            </w:pPr>
            <w:r>
              <w:t>馆办字【2015】1号文件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为各级党组织科学决策、科学施政提供史鉴</w:t>
            </w:r>
          </w:p>
        </w:tc>
        <w:tc>
          <w:tcPr>
            <w:tcW w:w="4228" w:type="dxa"/>
            <w:vAlign w:val="center"/>
          </w:tcPr>
          <w:p>
            <w:pPr>
              <w:pStyle w:val="12"/>
            </w:pPr>
            <w:r>
              <w:t>为各级党组织科学决策、科学施政提供史鉴</w:t>
            </w:r>
          </w:p>
        </w:tc>
        <w:tc>
          <w:tcPr>
            <w:tcW w:w="2114" w:type="dxa"/>
            <w:vAlign w:val="center"/>
          </w:tcPr>
          <w:p>
            <w:pPr>
              <w:pStyle w:val="12"/>
            </w:pPr>
            <w:r>
              <w:t>≥80%</w:t>
            </w:r>
          </w:p>
        </w:tc>
        <w:tc>
          <w:tcPr>
            <w:tcW w:w="2114" w:type="dxa"/>
            <w:vAlign w:val="center"/>
          </w:tcPr>
          <w:p>
            <w:pPr>
              <w:pStyle w:val="12"/>
            </w:pPr>
            <w:r>
              <w:t>馆办字【2015】1号文件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年鉴使用单位满意度</w:t>
            </w:r>
          </w:p>
        </w:tc>
        <w:tc>
          <w:tcPr>
            <w:tcW w:w="4228" w:type="dxa"/>
            <w:vAlign w:val="center"/>
          </w:tcPr>
          <w:p>
            <w:pPr>
              <w:pStyle w:val="12"/>
            </w:pPr>
            <w:r>
              <w:t>县域内各级党政机关的满意度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283001馆陶县党史研究室本级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馆陶县党史研究室本级上年末固定资产金额为0.00万元（详见下表）。本年度拟购置固定资产总额为0.00万元，已按要求列入政府采购预算，详见政府采购预算表。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283001馆陶县党史研究室本级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2F837F2B"/>
    <w:rsid w:val="3AA65E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2024-02-28T15:43:16Z</dcterms:created>
  <dcterms:modified xsi:type="dcterms:W3CDTF">2024-02-28T07:43:16Z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2024-02-28T15:43:08Z</dcterms:created>
  <dcterms:modified xsi:type="dcterms:W3CDTF">2024-02-28T07:43:08Z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2024-02-28T15:43:14Z</dcterms:created>
  <dcterms:modified xsi:type="dcterms:W3CDTF">2024-02-28T07:43:14Z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2024-02-28T15:43:15Z</dcterms:created>
  <dcterms:modified xsi:type="dcterms:W3CDTF">2024-02-28T07:43:15Z</dcterms:modified>
</cp:coreProperties>
</file>

<file path=customXml/itemProps1.xml><?xml version="1.0" encoding="utf-8"?>
<ds:datastoreItem xmlns:ds="http://schemas.openxmlformats.org/officeDocument/2006/customXml" ds:itemID="{b345d8bd-c0a9-494a-89dc-64dcac97b02c}">
  <ds:schemaRefs/>
</ds:datastoreItem>
</file>

<file path=customXml/itemProps2.xml><?xml version="1.0" encoding="utf-8"?>
<ds:datastoreItem xmlns:ds="http://schemas.openxmlformats.org/officeDocument/2006/customXml" ds:itemID="{4084c529-f2bf-4e48-a68e-4ddee81b1076}">
  <ds:schemaRefs/>
</ds:datastoreItem>
</file>

<file path=customXml/itemProps3.xml><?xml version="1.0" encoding="utf-8"?>
<ds:datastoreItem xmlns:ds="http://schemas.openxmlformats.org/officeDocument/2006/customXml" ds:itemID="{b7dc7c5d-00df-4c9d-b71a-9c0dadc42bd1}">
  <ds:schemaRefs/>
</ds:datastoreItem>
</file>

<file path=customXml/itemProps4.xml><?xml version="1.0" encoding="utf-8"?>
<ds:datastoreItem xmlns:ds="http://schemas.openxmlformats.org/officeDocument/2006/customXml" ds:itemID="{d11fee03-0a27-495d-a120-81d50961f8e2}">
  <ds:schemaRefs/>
</ds:datastoreItem>
</file>

<file path=customXml/itemProps5.xml><?xml version="1.0" encoding="utf-8"?>
<ds:datastoreItem xmlns:ds="http://schemas.openxmlformats.org/officeDocument/2006/customXml" ds:itemID="{897b50a1-5437-47be-8c38-437027f24919}">
  <ds:schemaRefs/>
</ds:datastoreItem>
</file>

<file path=customXml/itemProps6.xml><?xml version="1.0" encoding="utf-8"?>
<ds:datastoreItem xmlns:ds="http://schemas.openxmlformats.org/officeDocument/2006/customXml" ds:itemID="{4fc08c49-5004-4e18-9de8-af763dc2fdb6}">
  <ds:schemaRefs/>
</ds:datastoreItem>
</file>

<file path=customXml/itemProps7.xml><?xml version="1.0" encoding="utf-8"?>
<ds:datastoreItem xmlns:ds="http://schemas.openxmlformats.org/officeDocument/2006/customXml" ds:itemID="{717b8a74-54fc-4ddd-ab6b-cdc87a26309e}">
  <ds:schemaRefs/>
</ds:datastoreItem>
</file>

<file path=customXml/itemProps8.xml><?xml version="1.0" encoding="utf-8"?>
<ds:datastoreItem xmlns:ds="http://schemas.openxmlformats.org/officeDocument/2006/customXml" ds:itemID="{4c14d91c-535b-4a8e-82a8-3b449e7a828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2024-02-28T15:43:00Z</dcterms:created>
  <dc:creator>Administrator</dc:creator>
  <cp:lastModifiedBy>Sally</cp:lastModifiedBy>
  <dcterms:modified xsi:type="dcterms:W3CDTF">2024-03-01T01:36:26Z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AAC29C2CFBF54D91BF2077BFF94446A8_12</vt:lpwstr>
  </property>
</Properties>
</file>