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cs="黑体"/>
          <w:sz w:val="44"/>
          <w:szCs w:val="44"/>
        </w:rPr>
        <w:t>馆陶县党史研究室</w:t>
      </w:r>
    </w:p>
    <w:p>
      <w:pPr>
        <w:jc w:val="center"/>
        <w:rPr>
          <w:rFonts w:ascii="黑体" w:eastAsia="黑体"/>
          <w:sz w:val="44"/>
          <w:szCs w:val="44"/>
        </w:rPr>
      </w:pPr>
      <w:r>
        <w:rPr>
          <w:rFonts w:ascii="黑体" w:eastAsia="黑体" w:cs="黑体"/>
          <w:sz w:val="44"/>
          <w:szCs w:val="44"/>
        </w:rPr>
        <w:t>2021</w:t>
      </w:r>
      <w:r>
        <w:rPr>
          <w:rFonts w:hint="eastAsia" w:ascii="黑体" w:eastAsia="黑体" w:cs="黑体"/>
          <w:sz w:val="44"/>
          <w:szCs w:val="44"/>
        </w:rPr>
        <w:t>年部门预算信息公开情况说明</w:t>
      </w:r>
    </w:p>
    <w:p>
      <w:pPr>
        <w:ind w:firstLine="640" w:firstLineChars="200"/>
        <w:rPr>
          <w:rFonts w:ascii="仿宋" w:eastAsia="仿宋"/>
          <w:sz w:val="32"/>
          <w:szCs w:val="32"/>
        </w:rPr>
      </w:pPr>
    </w:p>
    <w:p>
      <w:pPr>
        <w:ind w:firstLine="640" w:firstLineChars="200"/>
        <w:rPr>
          <w:rFonts w:hint="eastAsia" w:ascii="仿宋" w:eastAsia="仿宋" w:cs="仿宋"/>
          <w:sz w:val="32"/>
          <w:szCs w:val="32"/>
          <w:shd w:val="clear" w:color="auto" w:fill="auto"/>
        </w:rPr>
      </w:pPr>
      <w:r>
        <w:rPr>
          <w:rFonts w:hint="eastAsia" w:ascii="仿宋" w:eastAsia="仿宋" w:cs="仿宋"/>
          <w:sz w:val="32"/>
          <w:szCs w:val="32"/>
          <w:shd w:val="clear" w:color="auto" w:fill="auto"/>
        </w:rPr>
        <w:t>按照《中华人民共和国</w:t>
      </w:r>
      <w:bookmarkStart w:id="4" w:name="_GoBack"/>
      <w:bookmarkEnd w:id="4"/>
      <w:r>
        <w:rPr>
          <w:rFonts w:hint="eastAsia" w:ascii="仿宋" w:eastAsia="仿宋" w:cs="仿宋"/>
          <w:sz w:val="32"/>
          <w:szCs w:val="32"/>
          <w:shd w:val="clear" w:color="auto" w:fill="auto"/>
        </w:rPr>
        <w:t>预算法》、《地方预决算公开操作规程》和《河北省省级预算公开办法》规定，现将党史研究室2021年部门预算公开如下：</w:t>
      </w:r>
    </w:p>
    <w:p>
      <w:pPr>
        <w:ind w:firstLine="640"/>
        <w:rPr>
          <w:rFonts w:ascii="黑体" w:eastAsia="黑体"/>
          <w:sz w:val="32"/>
          <w:szCs w:val="32"/>
        </w:rPr>
      </w:pPr>
      <w:r>
        <w:rPr>
          <w:rFonts w:hint="eastAsia" w:ascii="黑体" w:eastAsia="黑体" w:cs="黑体"/>
          <w:sz w:val="32"/>
          <w:szCs w:val="32"/>
        </w:rPr>
        <w:t>一、部门职责及机构设置情况</w:t>
      </w:r>
    </w:p>
    <w:p>
      <w:pPr>
        <w:ind w:firstLine="643" w:firstLineChars="200"/>
        <w:rPr>
          <w:rFonts w:ascii="仿宋" w:eastAsia="仿宋"/>
          <w:b/>
          <w:bCs/>
          <w:sz w:val="32"/>
          <w:szCs w:val="32"/>
        </w:rPr>
      </w:pPr>
      <w:r>
        <w:rPr>
          <w:rFonts w:hint="eastAsia" w:ascii="仿宋" w:eastAsia="仿宋" w:cs="仿宋"/>
          <w:b/>
          <w:bCs/>
          <w:sz w:val="32"/>
          <w:szCs w:val="32"/>
        </w:rPr>
        <w:t>部门职责：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（一）研究中共馆陶历史，总结党的历史经验，为党的建设和县委决策提供历史借鉴；充分发挥党史资政育人的作用，为我县改革开放和现代化建设的大局服务；撰写中共馆陶历史专著，编辑出版党史书刊。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（二）征集、整理、编纂中共馆陶历史资料，收集整理重要口述历史资料、重要党史人物回忆录，搜集、整理和研究县内外有关中共馆陶历史的信息资料。并加强与周边县、市党史工作的联系与交流。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推动党史成果转移，会同有关部门广大党员干部群众进行党史、革命史的宣传教育；协助县直有关部门审读拟公开发表或出版的涉及中共党史重大题材、重要人物的图书、文章；协助审查反映馆陶重大革命历史题材的影视作品和理论文献电视作品；协助审查县直有关部门和乡镇涉及地方党史、革命史及革命英烈的展览、纪念馆陈列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（四）协助县直有关部门审核馆陶重大党史事件、革命史事件、党史人物的纪念活动方案，并承办、协办相关活动；协助县直有关部门和乡镇对建立革命纪念设施的报告提出意见。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（五）完成中央、省委党史研究室及市委党史研究室部署的工作任务；完成县委交办的党史方面及其他方面的工作任务，为县委解决有关党史方面的问题提供资料和意见。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（六）承担全县爱国主义教育基地陈展内容、纪念碑亭、碑文的审定工作。</w:t>
      </w:r>
    </w:p>
    <w:p>
      <w:pPr>
        <w:ind w:firstLine="643" w:firstLineChars="200"/>
        <w:rPr>
          <w:rFonts w:ascii="仿宋" w:eastAsia="仿宋"/>
          <w:b/>
          <w:bCs/>
          <w:sz w:val="32"/>
          <w:szCs w:val="32"/>
        </w:rPr>
      </w:pPr>
      <w:r>
        <w:rPr>
          <w:rFonts w:hint="eastAsia" w:ascii="仿宋" w:eastAsia="仿宋" w:cs="仿宋"/>
          <w:b/>
          <w:bCs/>
          <w:sz w:val="32"/>
          <w:szCs w:val="32"/>
        </w:rPr>
        <w:t>机构设置：</w:t>
      </w:r>
    </w:p>
    <w:p>
      <w:pPr>
        <w:jc w:val="center"/>
        <w:outlineLvl w:val="0"/>
        <w:rPr>
          <w:rFonts w:ascii="宋体" w:cs="宋体"/>
          <w:sz w:val="32"/>
          <w:szCs w:val="32"/>
        </w:rPr>
      </w:pPr>
      <w:r>
        <w:rPr>
          <w:rFonts w:hint="eastAsia" w:ascii="Times New Roman" w:hAnsi="Times New Roman" w:eastAsia="方正小标宋_GBK" w:cs="方正小标宋_GBK"/>
          <w:sz w:val="32"/>
          <w:szCs w:val="32"/>
        </w:rPr>
        <w:t>部门机构设置情</w:t>
      </w:r>
      <w:r>
        <w:rPr>
          <w:rFonts w:hint="eastAsia" w:ascii="宋体" w:cs="宋体"/>
          <w:sz w:val="32"/>
          <w:szCs w:val="32"/>
        </w:rPr>
        <w:t>况</w:t>
      </w:r>
    </w:p>
    <w:tbl>
      <w:tblPr>
        <w:tblStyle w:val="7"/>
        <w:tblpPr w:leftFromText="180" w:rightFromText="180" w:vertAnchor="text" w:tblpXSpec="center" w:tblpY="1"/>
        <w:tblOverlap w:val="never"/>
        <w:tblW w:w="993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5"/>
        <w:gridCol w:w="1263"/>
        <w:gridCol w:w="1575"/>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725"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263"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575"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373"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725" w:type="dxa"/>
            <w:vMerge w:val="continue"/>
            <w:vAlign w:val="center"/>
          </w:tcPr>
          <w:p/>
        </w:tc>
        <w:tc>
          <w:tcPr>
            <w:tcW w:w="1263" w:type="dxa"/>
            <w:vMerge w:val="continue"/>
            <w:vAlign w:val="center"/>
          </w:tcPr>
          <w:p/>
        </w:tc>
        <w:tc>
          <w:tcPr>
            <w:tcW w:w="1575" w:type="dxa"/>
            <w:vMerge w:val="continue"/>
            <w:vAlign w:val="center"/>
          </w:tcPr>
          <w:p/>
        </w:tc>
        <w:tc>
          <w:tcPr>
            <w:tcW w:w="2373"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rPr>
        <w:tc>
          <w:tcPr>
            <w:tcW w:w="4725" w:type="dxa"/>
            <w:vAlign w:val="center"/>
          </w:tcPr>
          <w:p>
            <w:pPr>
              <w:spacing w:line="300" w:lineRule="exact"/>
              <w:rPr>
                <w:rFonts w:ascii="??_GB2312" w:hAnsi="??_GB2312"/>
                <w:sz w:val="32"/>
                <w:szCs w:val="32"/>
              </w:rPr>
            </w:pPr>
            <w:r>
              <w:rPr>
                <w:rFonts w:hint="eastAsia" w:ascii="??_GB2312" w:hAnsi="??_GB2312"/>
                <w:sz w:val="32"/>
                <w:szCs w:val="32"/>
              </w:rPr>
              <w:t>中共馆陶县委党史研究室</w:t>
            </w:r>
          </w:p>
        </w:tc>
        <w:tc>
          <w:tcPr>
            <w:tcW w:w="1263"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参公事业</w:t>
            </w:r>
          </w:p>
        </w:tc>
        <w:tc>
          <w:tcPr>
            <w:tcW w:w="1575"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正科级</w:t>
            </w:r>
          </w:p>
        </w:tc>
        <w:tc>
          <w:tcPr>
            <w:tcW w:w="2373"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rPr>
        <w:tc>
          <w:tcPr>
            <w:tcW w:w="4725" w:type="dxa"/>
            <w:vAlign w:val="center"/>
          </w:tcPr>
          <w:p>
            <w:pPr>
              <w:spacing w:line="300" w:lineRule="exact"/>
              <w:rPr>
                <w:rFonts w:ascii="??_GB2312" w:hAnsi="??_GB2312"/>
                <w:sz w:val="32"/>
                <w:szCs w:val="32"/>
              </w:rPr>
            </w:pPr>
            <w:r>
              <w:rPr>
                <w:rFonts w:hint="eastAsia" w:ascii="??_GB2312" w:hAnsi="??_GB2312"/>
                <w:sz w:val="32"/>
                <w:szCs w:val="32"/>
              </w:rPr>
              <w:t>中共馆陶县委党史研究室（事业）</w:t>
            </w:r>
          </w:p>
        </w:tc>
        <w:tc>
          <w:tcPr>
            <w:tcW w:w="1263"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参公事业</w:t>
            </w:r>
          </w:p>
        </w:tc>
        <w:tc>
          <w:tcPr>
            <w:tcW w:w="1575"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正科级</w:t>
            </w:r>
          </w:p>
        </w:tc>
        <w:tc>
          <w:tcPr>
            <w:tcW w:w="2373"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财政性资金基本保证</w:t>
            </w:r>
          </w:p>
        </w:tc>
      </w:tr>
    </w:tbl>
    <w:p>
      <w:pPr>
        <w:ind w:firstLine="640"/>
        <w:rPr>
          <w:rFonts w:ascii="黑体" w:eastAsia="黑体"/>
          <w:sz w:val="32"/>
          <w:szCs w:val="32"/>
        </w:rPr>
      </w:pPr>
      <w:r>
        <w:rPr>
          <w:rFonts w:hint="eastAsia" w:asci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rPr>
        <w:t>委党史研究室</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78.03</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78.03</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委党史研究室</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2021</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78.03</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73.03</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63.16</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9.87</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5</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rPr>
        <w:t>《中共馆陶年鉴》（</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卷）</w:t>
      </w:r>
      <w:r>
        <w:rPr>
          <w:rFonts w:ascii="Times New Roman" w:hAnsi="Times New Roman" w:eastAsia="仿宋" w:cs="Times New Roman"/>
          <w:sz w:val="32"/>
          <w:szCs w:val="32"/>
        </w:rPr>
        <w:t>印刷出版经费，</w:t>
      </w:r>
      <w:r>
        <w:rPr>
          <w:rFonts w:hint="eastAsia" w:ascii="Times New Roman" w:hAnsi="Times New Roman" w:eastAsia="仿宋" w:cs="仿宋"/>
          <w:sz w:val="32"/>
          <w:szCs w:val="32"/>
        </w:rPr>
        <w:t>支出</w:t>
      </w:r>
      <w:r>
        <w:rPr>
          <w:rFonts w:ascii="Times New Roman" w:hAnsi="Times New Roman" w:eastAsia="仿宋" w:cs="Times New Roman"/>
          <w:sz w:val="32"/>
          <w:szCs w:val="32"/>
        </w:rPr>
        <w:t>5</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2021</w:t>
      </w:r>
      <w:r>
        <w:rPr>
          <w:rFonts w:hint="eastAsia" w:ascii="Times New Roman" w:hAnsi="Times New Roman" w:eastAsia="仿宋" w:cs="仿宋"/>
          <w:color w:val="000000"/>
          <w:sz w:val="32"/>
          <w:szCs w:val="32"/>
        </w:rPr>
        <w:t>年部门预算收支安排</w:t>
      </w:r>
      <w:r>
        <w:rPr>
          <w:rFonts w:ascii="Times New Roman" w:hAnsi="Times New Roman" w:eastAsia="仿宋" w:cs="Times New Roman"/>
          <w:sz w:val="32"/>
          <w:szCs w:val="32"/>
        </w:rPr>
        <w:t>78.03</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2020</w:t>
      </w:r>
      <w:r>
        <w:rPr>
          <w:rFonts w:hint="eastAsia" w:ascii="Times New Roman" w:hAnsi="Times New Roman" w:eastAsia="仿宋" w:cs="仿宋"/>
          <w:sz w:val="32"/>
          <w:szCs w:val="32"/>
        </w:rPr>
        <w:t>年增加</w:t>
      </w:r>
      <w:r>
        <w:rPr>
          <w:rFonts w:ascii="Times New Roman" w:hAnsi="Times New Roman" w:eastAsia="仿宋" w:cs="Times New Roman"/>
          <w:sz w:val="32"/>
          <w:szCs w:val="32"/>
        </w:rPr>
        <w:t>2.33</w:t>
      </w:r>
      <w:r>
        <w:rPr>
          <w:rFonts w:hint="eastAsia" w:ascii="Times New Roman" w:hAnsi="Times New Roman" w:eastAsia="仿宋" w:cs="仿宋"/>
          <w:sz w:val="32"/>
          <w:szCs w:val="32"/>
        </w:rPr>
        <w:t>万元，其中：基本支出增长</w:t>
      </w:r>
      <w:r>
        <w:rPr>
          <w:rFonts w:ascii="Times New Roman" w:hAnsi="Times New Roman" w:eastAsia="仿宋" w:cs="仿宋"/>
          <w:sz w:val="32"/>
          <w:szCs w:val="32"/>
        </w:rPr>
        <w:t>2.33</w:t>
      </w:r>
      <w:r>
        <w:rPr>
          <w:rFonts w:hint="eastAsia" w:ascii="Times New Roman" w:hAnsi="Times New Roman" w:eastAsia="仿宋" w:cs="仿宋"/>
          <w:sz w:val="32"/>
          <w:szCs w:val="32"/>
        </w:rPr>
        <w:t>万元，主要是</w:t>
      </w:r>
      <w:r>
        <w:rPr>
          <w:rFonts w:ascii="Times New Roman" w:hAnsi="Times New Roman" w:eastAsia="仿宋" w:cs="仿宋"/>
          <w:sz w:val="32"/>
          <w:szCs w:val="32"/>
        </w:rPr>
        <w:t>工资变化及移动通讯补贴增加</w:t>
      </w:r>
      <w:r>
        <w:rPr>
          <w:rFonts w:hint="eastAsia" w:ascii="Times New Roman" w:hAnsi="Times New Roman" w:eastAsia="仿宋" w:cs="仿宋"/>
          <w:sz w:val="32"/>
          <w:szCs w:val="32"/>
        </w:rPr>
        <w:t>；项目支出无增减变化。</w:t>
      </w:r>
    </w:p>
    <w:p>
      <w:pPr>
        <w:autoSpaceDE w:val="0"/>
        <w:autoSpaceDN w:val="0"/>
        <w:adjustRightInd w:val="0"/>
        <w:ind w:firstLine="640" w:firstLineChars="200"/>
        <w:jc w:val="left"/>
        <w:rPr>
          <w:rFonts w:ascii="黑体" w:eastAsia="黑体"/>
          <w:sz w:val="32"/>
          <w:szCs w:val="32"/>
        </w:rPr>
      </w:pPr>
      <w:r>
        <w:rPr>
          <w:rFonts w:hint="eastAsia" w:ascii="黑体" w:eastAsia="黑体" w:cs="黑体"/>
          <w:sz w:val="32"/>
          <w:szCs w:val="32"/>
        </w:rPr>
        <w:t>三、机关运行经费安排情况</w:t>
      </w:r>
    </w:p>
    <w:p>
      <w:pPr>
        <w:ind w:firstLine="640"/>
        <w:rPr>
          <w:rFonts w:ascii="Times New Roman" w:hAnsi="Times New Roman" w:eastAsia="仿宋" w:cs="仿宋"/>
          <w:sz w:val="32"/>
          <w:szCs w:val="32"/>
        </w:rPr>
      </w:pPr>
      <w:r>
        <w:rPr>
          <w:rFonts w:ascii="Times New Roman" w:hAnsi="Times New Roman" w:eastAsia="仿宋" w:cs="仿宋"/>
          <w:sz w:val="32"/>
          <w:szCs w:val="32"/>
        </w:rPr>
        <w:t>2021</w:t>
      </w:r>
      <w:r>
        <w:rPr>
          <w:rFonts w:hint="eastAsia" w:ascii="Times New Roman" w:hAnsi="Times New Roman" w:eastAsia="仿宋" w:cs="仿宋"/>
          <w:sz w:val="32"/>
          <w:szCs w:val="32"/>
        </w:rPr>
        <w:t>年，我部门机关运行经费共计安排</w:t>
      </w:r>
      <w:r>
        <w:rPr>
          <w:rFonts w:ascii="Times New Roman" w:hAnsi="Times New Roman" w:eastAsia="仿宋" w:cs="仿宋"/>
          <w:sz w:val="32"/>
          <w:szCs w:val="32"/>
        </w:rPr>
        <w:t>9.87</w:t>
      </w:r>
      <w:r>
        <w:rPr>
          <w:rFonts w:hint="eastAsia" w:ascii="Times New Roman" w:hAnsi="Times New Roman" w:eastAsia="仿宋" w:cs="仿宋"/>
          <w:sz w:val="32"/>
          <w:szCs w:val="32"/>
        </w:rPr>
        <w:t>万元，主要用于</w:t>
      </w:r>
      <w:r>
        <w:rPr>
          <w:rFonts w:ascii="Times New Roman" w:hAnsi="Times New Roman" w:eastAsia="仿宋" w:cs="仿宋"/>
          <w:sz w:val="32"/>
          <w:szCs w:val="32"/>
        </w:rPr>
        <w:t>办公费、印刷费、邮电费、维修费、</w:t>
      </w:r>
      <w:r>
        <w:rPr>
          <w:rFonts w:hint="eastAsia" w:ascii="Times New Roman" w:hAnsi="Times New Roman" w:eastAsia="仿宋" w:cs="仿宋"/>
          <w:sz w:val="32"/>
          <w:szCs w:val="32"/>
        </w:rPr>
        <w:t>差旅费、</w:t>
      </w:r>
      <w:r>
        <w:rPr>
          <w:rFonts w:ascii="Times New Roman" w:hAnsi="Times New Roman" w:eastAsia="仿宋" w:cs="仿宋"/>
          <w:sz w:val="32"/>
          <w:szCs w:val="32"/>
        </w:rPr>
        <w:t>公务交通补贴、移动通讯补贴等日常运行支出</w:t>
      </w:r>
      <w:r>
        <w:rPr>
          <w:rFonts w:hint="eastAsia" w:ascii="Times New Roman" w:hAnsi="Times New Roman" w:eastAsia="仿宋" w:cs="仿宋"/>
          <w:sz w:val="32"/>
          <w:szCs w:val="32"/>
        </w:rPr>
        <w:t>。</w:t>
      </w:r>
    </w:p>
    <w:p>
      <w:pPr>
        <w:autoSpaceDE w:val="0"/>
        <w:autoSpaceDN w:val="0"/>
        <w:adjustRightInd w:val="0"/>
        <w:ind w:left="198" w:firstLine="640" w:firstLineChars="200"/>
        <w:jc w:val="left"/>
        <w:rPr>
          <w:rFonts w:ascii="黑体" w:eastAsia="黑体"/>
          <w:sz w:val="32"/>
          <w:szCs w:val="32"/>
        </w:rPr>
      </w:pPr>
      <w:r>
        <w:rPr>
          <w:rFonts w:hint="eastAsia" w:asci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仿宋"/>
          <w:sz w:val="32"/>
          <w:szCs w:val="32"/>
        </w:rPr>
      </w:pPr>
      <w:r>
        <w:rPr>
          <w:rFonts w:ascii="Times New Roman" w:hAnsi="Times New Roman" w:eastAsia="仿宋" w:cs="Times New Roman"/>
          <w:sz w:val="32"/>
          <w:szCs w:val="32"/>
        </w:rPr>
        <w:t>2021</w:t>
      </w:r>
      <w:r>
        <w:rPr>
          <w:rFonts w:hint="eastAsia" w:ascii="Times New Roman" w:hAnsi="Times New Roman" w:eastAsia="仿宋" w:cs="仿宋"/>
          <w:sz w:val="32"/>
          <w:szCs w:val="32"/>
        </w:rPr>
        <w:t>年，中共馆陶县委党史研究室财政拨款“三公”经费预算安排</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万元，“三公”经费与上年持平，无增减变化。</w:t>
      </w:r>
    </w:p>
    <w:p>
      <w:pPr>
        <w:autoSpaceDE w:val="0"/>
        <w:autoSpaceDN w:val="0"/>
        <w:adjustRightInd w:val="0"/>
        <w:ind w:left="198" w:firstLine="640" w:firstLineChars="200"/>
        <w:jc w:val="left"/>
        <w:rPr>
          <w:rFonts w:ascii="黑体" w:eastAsia="黑体"/>
          <w:sz w:val="32"/>
          <w:szCs w:val="32"/>
        </w:rPr>
      </w:pPr>
      <w:r>
        <w:rPr>
          <w:rFonts w:hint="eastAsia" w:asci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cs="仿宋"/>
          <w:b/>
          <w:bCs/>
          <w:sz w:val="32"/>
          <w:szCs w:val="32"/>
        </w:rPr>
      </w:pPr>
      <w:r>
        <w:rPr>
          <w:rFonts w:hint="eastAsia" w:ascii="Times New Roman" w:hAnsi="Times New Roman" w:eastAsia="仿宋" w:cs="仿宋"/>
          <w:b/>
          <w:bCs/>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rPr>
          <w:rFonts w:ascii="Times New Roman" w:hAnsi="Times New Roman" w:eastAsia="仿宋"/>
          <w:b/>
          <w:bCs/>
          <w:sz w:val="32"/>
          <w:szCs w:val="32"/>
        </w:rPr>
      </w:pPr>
      <w:r>
        <w:rPr>
          <w:rFonts w:hint="eastAsia" w:ascii="仿宋" w:eastAsia="仿宋" w:cs="仿宋"/>
          <w:bCs/>
          <w:kern w:val="0"/>
          <w:sz w:val="32"/>
          <w:szCs w:val="32"/>
        </w:rPr>
        <w:t>加强党史宣传教育工作：</w:t>
      </w:r>
      <w:r>
        <w:rPr>
          <w:rFonts w:hint="eastAsia" w:ascii="仿宋" w:eastAsia="仿宋" w:cs="仿宋"/>
          <w:kern w:val="0"/>
          <w:sz w:val="32"/>
          <w:szCs w:val="32"/>
        </w:rPr>
        <w:t>一是制作馆陶党史PPT课件，扩大党史宣讲队伍，加大党史宣讲力度</w:t>
      </w:r>
      <w:r>
        <w:rPr>
          <w:rFonts w:ascii="仿宋" w:eastAsia="仿宋" w:cs="仿宋"/>
          <w:kern w:val="0"/>
          <w:sz w:val="32"/>
          <w:szCs w:val="32"/>
        </w:rPr>
        <w:t>，</w:t>
      </w:r>
      <w:r>
        <w:rPr>
          <w:rFonts w:hint="eastAsia" w:ascii="仿宋" w:eastAsia="仿宋" w:cs="仿宋"/>
          <w:kern w:val="0"/>
          <w:sz w:val="32"/>
          <w:szCs w:val="32"/>
        </w:rPr>
        <w:t>二是加强党史“六进”（进机关、进企业、进学校、进农村、进社区、进军营）力度</w:t>
      </w:r>
      <w:r>
        <w:rPr>
          <w:rFonts w:ascii="仿宋" w:eastAsia="仿宋" w:cs="仿宋"/>
          <w:kern w:val="0"/>
          <w:sz w:val="32"/>
          <w:szCs w:val="32"/>
        </w:rPr>
        <w:t>，</w:t>
      </w:r>
      <w:r>
        <w:rPr>
          <w:rFonts w:hint="eastAsia" w:ascii="仿宋" w:eastAsia="仿宋" w:cs="仿宋"/>
          <w:kern w:val="0"/>
          <w:sz w:val="32"/>
          <w:szCs w:val="32"/>
        </w:rPr>
        <w:t>三是邀请省市党史专家到我县讲党史</w:t>
      </w:r>
      <w:r>
        <w:rPr>
          <w:rFonts w:ascii="仿宋" w:eastAsia="仿宋" w:cs="仿宋"/>
          <w:kern w:val="0"/>
          <w:sz w:val="32"/>
          <w:szCs w:val="32"/>
        </w:rPr>
        <w:t>，</w:t>
      </w:r>
      <w:r>
        <w:rPr>
          <w:rFonts w:hint="eastAsia" w:ascii="仿宋" w:eastAsia="仿宋" w:cs="仿宋"/>
          <w:kern w:val="0"/>
          <w:sz w:val="32"/>
          <w:szCs w:val="32"/>
        </w:rPr>
        <w:t>四是利用馆陶党史微信群等新媒体刊登播发党史文章和信息，为庆祝</w:t>
      </w:r>
      <w:r>
        <w:rPr>
          <w:rFonts w:ascii="仿宋" w:eastAsia="仿宋" w:cs="仿宋"/>
          <w:kern w:val="0"/>
          <w:sz w:val="32"/>
          <w:szCs w:val="32"/>
        </w:rPr>
        <w:t>建党100周年</w:t>
      </w:r>
      <w:r>
        <w:rPr>
          <w:rFonts w:hint="eastAsia" w:ascii="仿宋" w:eastAsia="仿宋" w:cs="仿宋"/>
          <w:kern w:val="0"/>
          <w:sz w:val="32"/>
          <w:szCs w:val="32"/>
        </w:rPr>
        <w:t>营造浓厚氛围</w:t>
      </w:r>
      <w:r>
        <w:rPr>
          <w:rFonts w:ascii="仿宋" w:eastAsia="仿宋" w:cs="仿宋"/>
          <w:kern w:val="0"/>
          <w:sz w:val="32"/>
          <w:szCs w:val="32"/>
        </w:rPr>
        <w:t>；</w:t>
      </w:r>
      <w:r>
        <w:rPr>
          <w:rFonts w:hint="eastAsia" w:ascii="仿宋" w:eastAsia="仿宋" w:cs="仿宋"/>
          <w:bCs/>
          <w:kern w:val="0"/>
          <w:sz w:val="32"/>
          <w:szCs w:val="32"/>
        </w:rPr>
        <w:t>继续做好新冠肺炎常态化疫情防控</w:t>
      </w:r>
      <w:r>
        <w:rPr>
          <w:rFonts w:ascii="仿宋" w:eastAsia="仿宋" w:cs="仿宋"/>
          <w:bCs/>
          <w:kern w:val="0"/>
          <w:sz w:val="32"/>
          <w:szCs w:val="32"/>
        </w:rPr>
        <w:t>和</w:t>
      </w:r>
      <w:r>
        <w:rPr>
          <w:rFonts w:hint="eastAsia" w:ascii="仿宋" w:eastAsia="仿宋" w:cs="仿宋"/>
          <w:kern w:val="0"/>
          <w:sz w:val="32"/>
          <w:szCs w:val="32"/>
        </w:rPr>
        <w:t>疫情防控资料的搜集和记录工作</w:t>
      </w:r>
      <w:r>
        <w:rPr>
          <w:rFonts w:ascii="仿宋" w:eastAsia="仿宋" w:cs="仿宋"/>
          <w:bCs/>
          <w:kern w:val="0"/>
          <w:sz w:val="32"/>
          <w:szCs w:val="32"/>
        </w:rPr>
        <w:t>；</w:t>
      </w:r>
      <w:r>
        <w:rPr>
          <w:rFonts w:hint="eastAsia" w:ascii="仿宋" w:eastAsia="仿宋" w:cs="仿宋"/>
          <w:bCs/>
          <w:kern w:val="0"/>
          <w:sz w:val="32"/>
          <w:szCs w:val="32"/>
        </w:rPr>
        <w:t>编印《中共馆陶年鉴》（2020）</w:t>
      </w:r>
      <w:r>
        <w:rPr>
          <w:rFonts w:ascii="仿宋" w:eastAsia="仿宋" w:cs="仿宋"/>
          <w:bCs/>
          <w:kern w:val="0"/>
          <w:sz w:val="32"/>
          <w:szCs w:val="32"/>
        </w:rPr>
        <w:t>；</w:t>
      </w:r>
      <w:r>
        <w:rPr>
          <w:rFonts w:hint="eastAsia" w:ascii="仿宋" w:eastAsia="仿宋" w:cs="仿宋"/>
          <w:bCs/>
          <w:kern w:val="0"/>
          <w:sz w:val="32"/>
          <w:szCs w:val="32"/>
        </w:rPr>
        <w:t>谋划“十四五”规划发展建议</w:t>
      </w:r>
      <w:r>
        <w:rPr>
          <w:rFonts w:ascii="仿宋" w:eastAsia="仿宋" w:cs="仿宋"/>
          <w:bCs/>
          <w:kern w:val="0"/>
          <w:sz w:val="32"/>
          <w:szCs w:val="32"/>
        </w:rPr>
        <w:t>：</w:t>
      </w:r>
      <w:r>
        <w:rPr>
          <w:rFonts w:hint="eastAsia" w:ascii="仿宋" w:eastAsia="仿宋" w:cs="仿宋"/>
          <w:kern w:val="0"/>
          <w:sz w:val="32"/>
          <w:szCs w:val="32"/>
        </w:rPr>
        <w:t>一是进一步深挖全县党史资源，搞好地方党史研究</w:t>
      </w:r>
      <w:r>
        <w:rPr>
          <w:rFonts w:ascii="仿宋" w:eastAsia="仿宋" w:cs="仿宋"/>
          <w:kern w:val="0"/>
          <w:sz w:val="32"/>
          <w:szCs w:val="32"/>
        </w:rPr>
        <w:t>，</w:t>
      </w:r>
      <w:r>
        <w:rPr>
          <w:rFonts w:hint="eastAsia" w:ascii="仿宋" w:eastAsia="仿宋" w:cs="仿宋"/>
          <w:kern w:val="0"/>
          <w:sz w:val="32"/>
          <w:szCs w:val="32"/>
        </w:rPr>
        <w:t>二是通过党史基本著作编写、专题研究、以史资政、党史宣传、阵地建设等方法手段，形成讲党史、兴党史、重党史的良好范围</w:t>
      </w:r>
      <w:r>
        <w:rPr>
          <w:rFonts w:ascii="仿宋" w:eastAsia="仿宋" w:cs="仿宋"/>
          <w:kern w:val="0"/>
          <w:sz w:val="32"/>
          <w:szCs w:val="32"/>
        </w:rPr>
        <w:t>，</w:t>
      </w:r>
      <w:r>
        <w:rPr>
          <w:rFonts w:hint="eastAsia" w:ascii="仿宋" w:eastAsia="仿宋" w:cs="仿宋"/>
          <w:kern w:val="0"/>
          <w:sz w:val="32"/>
          <w:szCs w:val="32"/>
        </w:rPr>
        <w:t>三是适应数字化的时代要求，以先进技术手段改进党史各项工作。</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楷体" w:eastAsia="楷体" w:cs="楷体"/>
          <w:kern w:val="0"/>
          <w:sz w:val="30"/>
          <w:szCs w:val="30"/>
        </w:rPr>
      </w:pPr>
      <w:r>
        <w:rPr>
          <w:rFonts w:ascii="楷体" w:eastAsia="楷体" w:cs="楷体"/>
          <w:kern w:val="0"/>
          <w:sz w:val="30"/>
          <w:szCs w:val="30"/>
        </w:rPr>
        <w:t>1、</w:t>
      </w:r>
      <w:r>
        <w:rPr>
          <w:rFonts w:hint="eastAsia" w:ascii="楷体" w:eastAsia="楷体" w:cs="楷体"/>
          <w:kern w:val="0"/>
          <w:sz w:val="30"/>
          <w:szCs w:val="30"/>
        </w:rPr>
        <w:t>党史研究与宣传教育</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仿宋" w:eastAsia="仿宋" w:cs="仿宋"/>
          <w:kern w:val="0"/>
          <w:sz w:val="30"/>
          <w:szCs w:val="30"/>
        </w:rPr>
      </w:pPr>
      <w:r>
        <w:rPr>
          <w:rFonts w:hint="eastAsia" w:ascii="仿宋" w:eastAsia="仿宋" w:cs="仿宋"/>
          <w:kern w:val="0"/>
          <w:sz w:val="32"/>
          <w:szCs w:val="32"/>
        </w:rPr>
        <w:t>绩效目标：</w:t>
      </w:r>
      <w:r>
        <w:rPr>
          <w:rFonts w:hint="eastAsia" w:ascii="仿宋" w:eastAsia="仿宋" w:cs="仿宋"/>
          <w:kern w:val="0"/>
          <w:sz w:val="30"/>
          <w:szCs w:val="30"/>
        </w:rPr>
        <w:t>编纂出版《辉煌馆陶——献给建党</w:t>
      </w:r>
      <w:r>
        <w:rPr>
          <w:rFonts w:ascii="仿宋" w:eastAsia="仿宋" w:cs="仿宋"/>
          <w:kern w:val="0"/>
          <w:sz w:val="30"/>
          <w:szCs w:val="30"/>
        </w:rPr>
        <w:t>100</w:t>
      </w:r>
      <w:r>
        <w:rPr>
          <w:rFonts w:hint="eastAsia" w:ascii="仿宋" w:eastAsia="仿宋" w:cs="仿宋"/>
          <w:kern w:val="0"/>
          <w:sz w:val="30"/>
          <w:szCs w:val="30"/>
        </w:rPr>
        <w:t>周年》</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Times New Roman" w:hAnsi="Times New Roman"/>
          <w:kern w:val="0"/>
          <w:sz w:val="30"/>
          <w:szCs w:val="30"/>
        </w:rPr>
      </w:pPr>
      <w:r>
        <w:rPr>
          <w:rFonts w:hint="eastAsia" w:ascii="仿宋" w:eastAsia="仿宋" w:cs="仿宋"/>
          <w:kern w:val="0"/>
          <w:sz w:val="32"/>
          <w:szCs w:val="32"/>
        </w:rPr>
        <w:t>绩效指标：专题文章撰写及出版印刷完成率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仿宋" w:eastAsia="仿宋" w:cs="仿宋"/>
          <w:kern w:val="0"/>
          <w:sz w:val="30"/>
          <w:szCs w:val="30"/>
        </w:rPr>
      </w:pPr>
      <w:r>
        <w:rPr>
          <w:rFonts w:hint="eastAsia" w:ascii="仿宋" w:eastAsia="仿宋" w:cs="仿宋"/>
          <w:kern w:val="0"/>
          <w:sz w:val="32"/>
          <w:szCs w:val="32"/>
        </w:rPr>
        <w:t>绩效目标：</w:t>
      </w:r>
      <w:r>
        <w:rPr>
          <w:rFonts w:hint="eastAsia" w:ascii="仿宋" w:eastAsia="仿宋" w:cs="仿宋"/>
          <w:kern w:val="0"/>
          <w:sz w:val="30"/>
          <w:szCs w:val="30"/>
        </w:rPr>
        <w:t>编纂出版《脱贫攻坚——馆陶纪实》</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仿宋" w:eastAsia="仿宋" w:cs="仿宋"/>
          <w:kern w:val="0"/>
          <w:sz w:val="30"/>
          <w:szCs w:val="30"/>
        </w:rPr>
      </w:pPr>
      <w:r>
        <w:rPr>
          <w:rFonts w:hint="eastAsia" w:ascii="仿宋" w:eastAsia="仿宋" w:cs="仿宋"/>
          <w:kern w:val="0"/>
          <w:sz w:val="32"/>
          <w:szCs w:val="32"/>
        </w:rPr>
        <w:t>绩效指标：专题文章撰写及出版印刷完成率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2"/>
        <w:rPr>
          <w:rFonts w:ascii="仿宋" w:eastAsia="仿宋" w:cs="仿宋"/>
          <w:kern w:val="0"/>
          <w:sz w:val="30"/>
          <w:szCs w:val="30"/>
        </w:rPr>
      </w:pPr>
      <w:r>
        <w:rPr>
          <w:rFonts w:ascii="楷体" w:eastAsia="楷体" w:cs="楷体"/>
          <w:kern w:val="0"/>
          <w:sz w:val="30"/>
          <w:szCs w:val="30"/>
        </w:rPr>
        <w:t>2、</w:t>
      </w:r>
      <w:r>
        <w:rPr>
          <w:rFonts w:hint="eastAsia" w:ascii="楷体" w:eastAsia="楷体" w:cs="楷体"/>
          <w:kern w:val="0"/>
          <w:sz w:val="30"/>
          <w:szCs w:val="30"/>
        </w:rPr>
        <w:t>资料征编</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仿宋" w:eastAsia="仿宋" w:cs="仿宋"/>
          <w:kern w:val="0"/>
          <w:sz w:val="30"/>
          <w:szCs w:val="30"/>
        </w:rPr>
      </w:pPr>
      <w:r>
        <w:rPr>
          <w:rFonts w:hint="eastAsia" w:ascii="仿宋" w:eastAsia="仿宋" w:cs="仿宋"/>
          <w:kern w:val="0"/>
          <w:sz w:val="32"/>
          <w:szCs w:val="32"/>
        </w:rPr>
        <w:t>绩效目标：</w:t>
      </w:r>
      <w:r>
        <w:rPr>
          <w:rFonts w:hint="eastAsia" w:ascii="仿宋" w:eastAsia="仿宋" w:cs="仿宋"/>
          <w:kern w:val="0"/>
          <w:sz w:val="30"/>
          <w:szCs w:val="30"/>
        </w:rPr>
        <w:t>编纂出版《中共馆陶年鉴》（</w:t>
      </w:r>
      <w:r>
        <w:rPr>
          <w:rFonts w:ascii="仿宋" w:eastAsia="仿宋" w:cs="仿宋"/>
          <w:kern w:val="0"/>
          <w:sz w:val="30"/>
          <w:szCs w:val="30"/>
        </w:rPr>
        <w:t>2020</w:t>
      </w:r>
      <w:r>
        <w:rPr>
          <w:rFonts w:hint="eastAsia" w:ascii="仿宋" w:eastAsia="仿宋" w:cs="仿宋"/>
          <w:kern w:val="0"/>
          <w:sz w:val="30"/>
          <w:szCs w:val="30"/>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Times New Roman" w:hAnsi="Times New Roman"/>
          <w:color w:val="FF0000"/>
          <w:kern w:val="0"/>
          <w:sz w:val="30"/>
          <w:szCs w:val="30"/>
        </w:rPr>
      </w:pPr>
      <w:r>
        <w:rPr>
          <w:rFonts w:hint="eastAsia" w:ascii="仿宋" w:eastAsia="仿宋" w:cs="仿宋"/>
          <w:kern w:val="0"/>
          <w:sz w:val="32"/>
          <w:szCs w:val="32"/>
        </w:rPr>
        <w:t>绩效指标：资料征集完成率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2"/>
        <w:rPr>
          <w:rFonts w:ascii="Times New Roman" w:hAnsi="Times New Roman"/>
          <w:kern w:val="0"/>
          <w:sz w:val="30"/>
          <w:szCs w:val="30"/>
        </w:rPr>
      </w:pPr>
      <w:r>
        <w:rPr>
          <w:rFonts w:ascii="楷体" w:eastAsia="楷体" w:cs="楷体"/>
          <w:kern w:val="0"/>
          <w:sz w:val="30"/>
          <w:szCs w:val="30"/>
        </w:rPr>
        <w:t>3、</w:t>
      </w:r>
      <w:r>
        <w:rPr>
          <w:rFonts w:hint="eastAsia" w:ascii="楷体" w:eastAsia="楷体" w:cs="楷体"/>
          <w:kern w:val="0"/>
          <w:sz w:val="30"/>
          <w:szCs w:val="30"/>
        </w:rPr>
        <w:t>综合事务管理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仿宋" w:eastAsia="仿宋" w:cs="仿宋"/>
          <w:kern w:val="0"/>
          <w:sz w:val="30"/>
          <w:szCs w:val="30"/>
        </w:rPr>
      </w:pPr>
      <w:r>
        <w:rPr>
          <w:rFonts w:hint="eastAsia" w:ascii="仿宋" w:eastAsia="仿宋" w:cs="仿宋"/>
          <w:kern w:val="0"/>
          <w:sz w:val="32"/>
          <w:szCs w:val="32"/>
        </w:rPr>
        <w:t>绩效目标：</w:t>
      </w:r>
      <w:r>
        <w:rPr>
          <w:rFonts w:hint="eastAsia" w:ascii="仿宋" w:eastAsia="仿宋" w:cs="仿宋"/>
          <w:kern w:val="0"/>
          <w:sz w:val="30"/>
          <w:szCs w:val="30"/>
        </w:rPr>
        <w:t>完成馆陶党史资料、展馆等内容的审定。高质量完成上级交办的任务工作，做好本单位计算机网络、办公自动化、资料、文印等日常工作。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仿宋" w:eastAsia="仿宋" w:cs="仿宋"/>
          <w:kern w:val="0"/>
          <w:sz w:val="32"/>
          <w:szCs w:val="32"/>
        </w:rPr>
      </w:pPr>
      <w:r>
        <w:rPr>
          <w:rFonts w:hint="eastAsia" w:ascii="仿宋" w:eastAsia="仿宋" w:cs="仿宋"/>
          <w:kern w:val="0"/>
          <w:sz w:val="32"/>
          <w:szCs w:val="32"/>
        </w:rPr>
        <w:t>绩效指标：综合事务保障率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2"/>
        <w:rPr>
          <w:rFonts w:ascii="Times New Roman" w:hAnsi="Times New Roman"/>
          <w:kern w:val="0"/>
          <w:sz w:val="30"/>
          <w:szCs w:val="30"/>
        </w:rPr>
      </w:pPr>
      <w:r>
        <w:rPr>
          <w:rFonts w:ascii="楷体" w:eastAsia="楷体" w:cs="楷体"/>
          <w:kern w:val="0"/>
          <w:sz w:val="30"/>
          <w:szCs w:val="30"/>
        </w:rPr>
        <w:t>4、</w:t>
      </w:r>
      <w:r>
        <w:rPr>
          <w:rFonts w:hint="eastAsia" w:ascii="楷体" w:eastAsia="楷体" w:cs="楷体"/>
          <w:kern w:val="0"/>
          <w:sz w:val="30"/>
          <w:szCs w:val="30"/>
        </w:rPr>
        <w:t>综合业务管理职责绩效目标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仿宋" w:eastAsia="仿宋" w:cs="仿宋"/>
          <w:kern w:val="0"/>
          <w:sz w:val="30"/>
          <w:szCs w:val="30"/>
        </w:rPr>
      </w:pPr>
      <w:r>
        <w:rPr>
          <w:rFonts w:hint="eastAsia" w:ascii="仿宋" w:eastAsia="仿宋" w:cs="仿宋"/>
          <w:kern w:val="0"/>
          <w:sz w:val="32"/>
          <w:szCs w:val="32"/>
        </w:rPr>
        <w:t>绩效目标：</w:t>
      </w:r>
      <w:r>
        <w:rPr>
          <w:rFonts w:hint="eastAsia" w:ascii="仿宋" w:eastAsia="仿宋" w:cs="仿宋"/>
          <w:kern w:val="0"/>
          <w:sz w:val="30"/>
          <w:szCs w:val="30"/>
        </w:rPr>
        <w:t>完成上级党史研究室及县委、县政府交办的工作任务，搞好我县在全国、全省、全市有影响的重大事件、重要人物、重要历史活动的挖掘、研究和纪念。</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Times New Roman" w:hAnsi="Times New Roman"/>
          <w:kern w:val="0"/>
          <w:sz w:val="30"/>
          <w:szCs w:val="30"/>
        </w:rPr>
      </w:pPr>
      <w:r>
        <w:rPr>
          <w:rFonts w:hint="eastAsia" w:ascii="仿宋" w:eastAsia="仿宋" w:cs="仿宋"/>
          <w:kern w:val="0"/>
          <w:sz w:val="32"/>
          <w:szCs w:val="32"/>
        </w:rPr>
        <w:t>绩效指标：综合业务保障率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bookmarkEnd w:id="0"/>
    <w:p>
      <w:pPr>
        <w:widowControl/>
        <w:tabs>
          <w:tab w:val="left" w:pos="14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580" w:lineRule="exact"/>
        <w:ind w:firstLine="600"/>
        <w:jc w:val="left"/>
        <w:rPr>
          <w:rFonts w:ascii="·ÂËÎ" w:hAnsi="·ÂËÎ" w:cs="·ÂËÎ"/>
          <w:kern w:val="0"/>
          <w:sz w:val="32"/>
          <w:szCs w:val="32"/>
        </w:rPr>
      </w:pPr>
      <w:r>
        <w:rPr>
          <w:rFonts w:ascii="仿宋" w:eastAsia="仿宋" w:cs="仿宋"/>
          <w:kern w:val="0"/>
          <w:sz w:val="32"/>
          <w:szCs w:val="32"/>
        </w:rPr>
        <w:t>1、</w:t>
      </w:r>
      <w:r>
        <w:rPr>
          <w:rFonts w:hint="eastAsia" w:ascii="仿宋" w:eastAsia="仿宋" w:cs="仿宋"/>
          <w:kern w:val="0"/>
          <w:sz w:val="32"/>
          <w:szCs w:val="32"/>
        </w:rPr>
        <w:t>全力抓好党史业务工作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rPr>
          <w:rFonts w:ascii="仿宋" w:eastAsia="仿宋" w:cs="仿宋"/>
          <w:kern w:val="0"/>
          <w:sz w:val="32"/>
          <w:szCs w:val="32"/>
        </w:rPr>
      </w:pPr>
      <w:r>
        <w:rPr>
          <w:rFonts w:ascii="仿宋" w:eastAsia="仿宋" w:cs="仿宋"/>
          <w:kern w:val="0"/>
          <w:sz w:val="32"/>
          <w:szCs w:val="32"/>
        </w:rPr>
        <w:t>（1）</w:t>
      </w:r>
      <w:r>
        <w:rPr>
          <w:rFonts w:hint="eastAsia" w:ascii="仿宋" w:eastAsia="仿宋" w:cs="仿宋"/>
          <w:kern w:val="0"/>
          <w:sz w:val="32"/>
          <w:szCs w:val="32"/>
        </w:rPr>
        <w:t>进一步深挖全县党史资源，搞好地方党史研究。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rPr>
          <w:rFonts w:ascii="仿宋" w:eastAsia="仿宋" w:cs="仿宋"/>
          <w:kern w:val="0"/>
          <w:sz w:val="32"/>
          <w:szCs w:val="32"/>
        </w:rPr>
      </w:pPr>
      <w:r>
        <w:rPr>
          <w:rFonts w:ascii="仿宋" w:eastAsia="仿宋" w:cs="仿宋"/>
          <w:kern w:val="0"/>
          <w:sz w:val="32"/>
          <w:szCs w:val="32"/>
        </w:rPr>
        <w:t>（2）</w:t>
      </w:r>
      <w:r>
        <w:rPr>
          <w:rFonts w:hint="eastAsia" w:ascii="仿宋" w:eastAsia="仿宋" w:cs="仿宋"/>
          <w:kern w:val="0"/>
          <w:sz w:val="32"/>
          <w:szCs w:val="32"/>
        </w:rPr>
        <w:t>通过党史基本著作编写、专题研究、以史资政、党史宣传、阵地建设等方法手段，形成讲党史、兴党史、重党史的良好范围。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rPr>
          <w:rFonts w:ascii="·ÂËÎ" w:hAnsi="·ÂËÎ" w:cs="·ÂËÎ"/>
          <w:kern w:val="0"/>
          <w:sz w:val="32"/>
          <w:szCs w:val="32"/>
        </w:rPr>
      </w:pPr>
      <w:r>
        <w:rPr>
          <w:rFonts w:ascii="仿宋" w:eastAsia="仿宋" w:cs="仿宋"/>
          <w:kern w:val="0"/>
          <w:sz w:val="32"/>
          <w:szCs w:val="32"/>
        </w:rPr>
        <w:t>（3）</w:t>
      </w:r>
      <w:r>
        <w:rPr>
          <w:rFonts w:hint="eastAsia" w:ascii="仿宋" w:eastAsia="仿宋" w:cs="仿宋"/>
          <w:kern w:val="0"/>
          <w:sz w:val="32"/>
          <w:szCs w:val="32"/>
        </w:rPr>
        <w:t>适应数字化的时代要求，以先进技术手段改进党史各项工作。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0"/>
        <w:rPr>
          <w:rFonts w:ascii="·ÂËÎ" w:hAnsi="·ÂËÎ" w:cs="·ÂËÎ"/>
          <w:kern w:val="0"/>
          <w:sz w:val="32"/>
          <w:szCs w:val="32"/>
        </w:rPr>
      </w:pPr>
      <w:r>
        <w:rPr>
          <w:rFonts w:ascii="仿宋" w:eastAsia="仿宋" w:cs="仿宋"/>
          <w:kern w:val="0"/>
          <w:sz w:val="32"/>
          <w:szCs w:val="32"/>
        </w:rPr>
        <w:t>（4）</w:t>
      </w:r>
      <w:r>
        <w:rPr>
          <w:rFonts w:hint="eastAsia" w:ascii="仿宋" w:eastAsia="仿宋" w:cs="仿宋"/>
          <w:kern w:val="0"/>
          <w:sz w:val="32"/>
          <w:szCs w:val="32"/>
        </w:rPr>
        <w:t>加强与其它市、县党史部门的沟通与联系，共享党史资源，取长补短，提高馆陶党史工作水平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2"/>
        <w:rPr>
          <w:rFonts w:ascii="·ÂËÎ" w:hAnsi="·ÂËÎ" w:cs="·ÂËÎ"/>
          <w:kern w:val="0"/>
          <w:sz w:val="32"/>
          <w:szCs w:val="32"/>
        </w:rPr>
      </w:pPr>
      <w:r>
        <w:rPr>
          <w:rFonts w:ascii="仿宋" w:eastAsia="仿宋" w:cs="仿宋"/>
          <w:kern w:val="0"/>
          <w:sz w:val="32"/>
          <w:szCs w:val="32"/>
        </w:rPr>
        <w:t>2、</w:t>
      </w:r>
      <w:r>
        <w:rPr>
          <w:rFonts w:hint="eastAsia" w:ascii="仿宋" w:eastAsia="仿宋" w:cs="仿宋"/>
          <w:kern w:val="0"/>
          <w:sz w:val="32"/>
          <w:szCs w:val="32"/>
        </w:rPr>
        <w:t>加强财务管理能力</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30"/>
        <w:rPr>
          <w:rFonts w:ascii="·ÂËÎ" w:hAnsi="·ÂËÎ" w:cs="·ÂËÎ"/>
          <w:kern w:val="0"/>
          <w:sz w:val="32"/>
          <w:szCs w:val="32"/>
        </w:rPr>
      </w:pPr>
      <w:r>
        <w:rPr>
          <w:rFonts w:ascii="仿宋" w:eastAsia="仿宋" w:cs="仿宋"/>
          <w:kern w:val="0"/>
          <w:sz w:val="32"/>
          <w:szCs w:val="32"/>
        </w:rPr>
        <w:t>（1）</w:t>
      </w:r>
      <w:r>
        <w:rPr>
          <w:rFonts w:hint="eastAsia" w:ascii="仿宋" w:eastAsia="仿宋" w:cs="仿宋"/>
          <w:kern w:val="0"/>
          <w:sz w:val="32"/>
          <w:szCs w:val="32"/>
        </w:rPr>
        <w:t>完善制度建设。制定完善预算绩效管理制度、资金管理办法、工作保障制度等，为全年预算绩效目标的实现奠定制度基础。</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30"/>
        <w:rPr>
          <w:rFonts w:ascii="·ÂËÎ" w:hAnsi="·ÂËÎ" w:cs="·ÂËÎ"/>
          <w:kern w:val="0"/>
          <w:sz w:val="32"/>
          <w:szCs w:val="32"/>
        </w:rPr>
      </w:pPr>
      <w:r>
        <w:rPr>
          <w:rFonts w:ascii="仿宋" w:eastAsia="仿宋" w:cs="仿宋"/>
          <w:kern w:val="0"/>
          <w:sz w:val="32"/>
          <w:szCs w:val="32"/>
        </w:rPr>
        <w:t>（2）</w:t>
      </w:r>
      <w:r>
        <w:rPr>
          <w:rFonts w:hint="eastAsia" w:ascii="仿宋" w:eastAsia="仿宋" w:cs="仿宋"/>
          <w:kern w:val="0"/>
          <w:sz w:val="32"/>
          <w:szCs w:val="32"/>
        </w:rPr>
        <w:t>加强支出管理。优化支出结构、编细编实预算、加快履行政府采购手续、尽快启动项目、及时支付资金，确保支出进度达标。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30"/>
        <w:rPr>
          <w:rFonts w:ascii="·ÂËÎ" w:hAnsi="·ÂËÎ" w:cs="·ÂËÎ"/>
          <w:kern w:val="0"/>
          <w:sz w:val="32"/>
          <w:szCs w:val="32"/>
        </w:rPr>
      </w:pPr>
      <w:r>
        <w:rPr>
          <w:rFonts w:ascii="仿宋" w:eastAsia="仿宋" w:cs="仿宋"/>
          <w:kern w:val="0"/>
          <w:sz w:val="32"/>
          <w:szCs w:val="32"/>
        </w:rPr>
        <w:t>（3）</w:t>
      </w:r>
      <w:r>
        <w:rPr>
          <w:rFonts w:hint="eastAsia" w:ascii="仿宋" w:eastAsia="仿宋" w:cs="仿宋"/>
          <w:kern w:val="0"/>
          <w:sz w:val="32"/>
          <w:szCs w:val="32"/>
        </w:rPr>
        <w:t>加强绩效运行监控。按要求开展绩效运行监控，发现问题及时采取措施，确保绩效目标如期保质实现。</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30"/>
        <w:rPr>
          <w:rFonts w:ascii="·ÂËÎ" w:hAnsi="·ÂËÎ" w:cs="·ÂËÎ"/>
          <w:kern w:val="0"/>
          <w:sz w:val="32"/>
          <w:szCs w:val="32"/>
        </w:rPr>
      </w:pPr>
      <w:r>
        <w:rPr>
          <w:rFonts w:ascii="仿宋" w:eastAsia="仿宋" w:cs="仿宋"/>
          <w:kern w:val="0"/>
          <w:sz w:val="32"/>
          <w:szCs w:val="32"/>
        </w:rPr>
        <w:t>（4）</w:t>
      </w:r>
      <w:r>
        <w:rPr>
          <w:rFonts w:hint="eastAsia" w:ascii="仿宋" w:eastAsia="仿宋" w:cs="仿宋"/>
          <w:kern w:val="0"/>
          <w:sz w:val="32"/>
          <w:szCs w:val="32"/>
        </w:rPr>
        <w:t>做好绩效自评。按要求开展上年度部门预算绩效自评和重点评价工作，对评价中发现的问题及时整改，调整优化支出结构，提高财政资金使用效益。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30"/>
        <w:rPr>
          <w:rFonts w:ascii="·ÂËÎ" w:hAnsi="·ÂËÎ" w:cs="·ÂËÎ"/>
          <w:kern w:val="0"/>
          <w:sz w:val="32"/>
          <w:szCs w:val="32"/>
        </w:rPr>
      </w:pPr>
      <w:r>
        <w:rPr>
          <w:rFonts w:ascii="仿宋" w:eastAsia="仿宋" w:cs="仿宋"/>
          <w:kern w:val="0"/>
          <w:sz w:val="32"/>
          <w:szCs w:val="32"/>
        </w:rPr>
        <w:t>（5）</w:t>
      </w:r>
      <w:r>
        <w:rPr>
          <w:rFonts w:hint="eastAsia" w:ascii="仿宋" w:eastAsia="仿宋" w:cs="仿宋"/>
          <w:kern w:val="0"/>
          <w:sz w:val="32"/>
          <w:szCs w:val="32"/>
        </w:rPr>
        <w:t>规范财务资产管理。完善财务管理制度，严格审批程序，加强固定资产登记、使用和报废处置管理，做到支出合理，物尽其用。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30"/>
        <w:rPr>
          <w:rFonts w:ascii="·ÂËÎ" w:hAnsi="·ÂËÎ" w:cs="·ÂËÎ"/>
          <w:kern w:val="0"/>
          <w:sz w:val="32"/>
          <w:szCs w:val="32"/>
        </w:rPr>
      </w:pPr>
      <w:r>
        <w:rPr>
          <w:rFonts w:ascii="仿宋" w:eastAsia="仿宋" w:cs="仿宋"/>
          <w:kern w:val="0"/>
          <w:sz w:val="32"/>
          <w:szCs w:val="32"/>
        </w:rPr>
        <w:t>（6）</w:t>
      </w:r>
      <w:r>
        <w:rPr>
          <w:rFonts w:hint="eastAsia" w:ascii="仿宋" w:eastAsia="仿宋" w:cs="仿宋"/>
          <w:kern w:val="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80" w:lineRule="exact"/>
        <w:ind w:firstLine="602"/>
        <w:rPr>
          <w:rFonts w:ascii="·ÂËÎ" w:hAnsi="·ÂËÎ" w:cs="·ÂËÎ"/>
          <w:kern w:val="0"/>
          <w:sz w:val="32"/>
          <w:szCs w:val="32"/>
        </w:rPr>
      </w:pPr>
      <w:r>
        <w:rPr>
          <w:rFonts w:ascii="仿宋" w:eastAsia="仿宋" w:cs="仿宋"/>
          <w:kern w:val="0"/>
          <w:sz w:val="32"/>
          <w:szCs w:val="32"/>
        </w:rPr>
        <w:t>3、</w:t>
      </w:r>
      <w:r>
        <w:rPr>
          <w:rFonts w:hint="eastAsia" w:ascii="仿宋" w:eastAsia="仿宋" w:cs="仿宋"/>
          <w:kern w:val="0"/>
          <w:sz w:val="32"/>
          <w:szCs w:val="32"/>
        </w:rPr>
        <w:t>全面加强党的建设，打造高素质专业化干部队伍</w:t>
      </w:r>
    </w:p>
    <w:p>
      <w:pPr>
        <w:widowControl/>
        <w:tabs>
          <w:tab w:val="left" w:pos="14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580" w:lineRule="exact"/>
        <w:ind w:firstLine="600"/>
        <w:jc w:val="left"/>
        <w:rPr>
          <w:rFonts w:ascii="·ÂËÎ" w:hAnsi="·ÂËÎ" w:cs="·ÂËÎ"/>
          <w:color w:val="2B2B2B"/>
          <w:kern w:val="0"/>
          <w:sz w:val="32"/>
          <w:szCs w:val="32"/>
          <w:shd w:val="clear" w:color="auto" w:fill="FFFFFF"/>
        </w:rPr>
      </w:pPr>
      <w:r>
        <w:rPr>
          <w:rFonts w:ascii="仿宋" w:eastAsia="仿宋" w:cs="仿宋"/>
          <w:kern w:val="0"/>
          <w:sz w:val="32"/>
          <w:szCs w:val="32"/>
        </w:rPr>
        <w:t>（1）</w:t>
      </w:r>
      <w:r>
        <w:rPr>
          <w:rFonts w:hint="eastAsia" w:ascii="仿宋" w:eastAsia="仿宋" w:cs="仿宋"/>
          <w:color w:val="2B2B2B"/>
          <w:kern w:val="0"/>
          <w:sz w:val="32"/>
          <w:szCs w:val="32"/>
          <w:shd w:val="clear" w:color="auto" w:fill="FFFFFF"/>
        </w:rPr>
        <w:t>全面落实</w:t>
      </w:r>
      <w:r>
        <w:rPr>
          <w:rFonts w:hint="eastAsia" w:ascii="仿宋" w:eastAsia="仿宋" w:cs="仿宋"/>
          <w:color w:val="2B2B2B"/>
          <w:kern w:val="0"/>
          <w:sz w:val="32"/>
          <w:szCs w:val="32"/>
          <w:shd w:val="clear" w:color="auto" w:fill="FFFFFF"/>
          <w:lang w:eastAsia="zh-CN"/>
        </w:rPr>
        <w:t>党的</w:t>
      </w:r>
      <w:r>
        <w:rPr>
          <w:rFonts w:hint="eastAsia" w:ascii="仿宋" w:eastAsia="仿宋" w:cs="仿宋"/>
          <w:color w:val="2B2B2B"/>
          <w:kern w:val="0"/>
          <w:sz w:val="32"/>
          <w:szCs w:val="32"/>
          <w:shd w:val="clear" w:color="auto" w:fill="FFFFFF"/>
        </w:rPr>
        <w:t>十九大精神</w:t>
      </w:r>
    </w:p>
    <w:p>
      <w:pPr>
        <w:widowControl/>
        <w:tabs>
          <w:tab w:val="left" w:pos="14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580" w:lineRule="exact"/>
        <w:ind w:firstLine="600"/>
        <w:jc w:val="left"/>
        <w:rPr>
          <w:rFonts w:ascii="·ÂËÎ" w:hAnsi="·ÂËÎ" w:cs="·ÂËÎ"/>
          <w:color w:val="2B2B2B"/>
          <w:kern w:val="0"/>
          <w:sz w:val="32"/>
          <w:szCs w:val="32"/>
          <w:shd w:val="clear" w:color="auto" w:fill="FFFFFF"/>
        </w:rPr>
      </w:pPr>
      <w:r>
        <w:rPr>
          <w:rFonts w:ascii="仿宋" w:eastAsia="仿宋" w:cs="仿宋"/>
          <w:kern w:val="0"/>
          <w:sz w:val="32"/>
          <w:szCs w:val="32"/>
        </w:rPr>
        <w:t>（2）</w:t>
      </w:r>
      <w:r>
        <w:rPr>
          <w:rFonts w:hint="eastAsia" w:ascii="仿宋" w:eastAsia="仿宋" w:cs="仿宋"/>
          <w:color w:val="2B2B2B"/>
          <w:kern w:val="0"/>
          <w:sz w:val="32"/>
          <w:szCs w:val="32"/>
          <w:shd w:val="clear" w:color="auto" w:fill="FFFFFF"/>
        </w:rPr>
        <w:t>全面加强党的政治建设</w:t>
      </w:r>
    </w:p>
    <w:p>
      <w:pPr>
        <w:widowControl/>
        <w:tabs>
          <w:tab w:val="left" w:pos="14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580" w:lineRule="exact"/>
        <w:ind w:firstLine="600"/>
        <w:jc w:val="left"/>
        <w:rPr>
          <w:rFonts w:ascii="·ÂËÎ" w:hAnsi="·ÂËÎ" w:cs="·ÂËÎ"/>
          <w:color w:val="2B2B2B"/>
          <w:kern w:val="0"/>
          <w:sz w:val="32"/>
          <w:szCs w:val="32"/>
          <w:shd w:val="clear" w:color="auto" w:fill="FFFFFF"/>
        </w:rPr>
      </w:pPr>
      <w:r>
        <w:rPr>
          <w:rFonts w:ascii="仿宋" w:eastAsia="仿宋" w:cs="仿宋"/>
          <w:kern w:val="0"/>
          <w:sz w:val="32"/>
          <w:szCs w:val="32"/>
        </w:rPr>
        <w:t>（3）</w:t>
      </w:r>
      <w:r>
        <w:rPr>
          <w:rFonts w:hint="eastAsia" w:ascii="仿宋" w:eastAsia="仿宋" w:cs="仿宋"/>
          <w:color w:val="2B2B2B"/>
          <w:kern w:val="0"/>
          <w:sz w:val="32"/>
          <w:szCs w:val="32"/>
          <w:shd w:val="clear" w:color="auto" w:fill="FFFFFF"/>
        </w:rPr>
        <w:t>全面加强党风廉政建设</w:t>
      </w:r>
    </w:p>
    <w:p>
      <w:pPr>
        <w:widowControl/>
        <w:tabs>
          <w:tab w:val="left" w:pos="14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580" w:lineRule="exact"/>
        <w:ind w:firstLine="600"/>
        <w:jc w:val="left"/>
        <w:rPr>
          <w:rFonts w:ascii="·ÂËÎ" w:hAnsi="·ÂËÎ" w:cs="·ÂËÎ"/>
          <w:color w:val="2B2B2B"/>
          <w:kern w:val="0"/>
          <w:sz w:val="32"/>
          <w:szCs w:val="32"/>
          <w:shd w:val="clear" w:color="auto" w:fill="FFFFFF"/>
        </w:rPr>
      </w:pPr>
      <w:r>
        <w:rPr>
          <w:rFonts w:ascii="仿宋" w:eastAsia="仿宋" w:cs="仿宋"/>
          <w:kern w:val="0"/>
          <w:sz w:val="32"/>
          <w:szCs w:val="32"/>
        </w:rPr>
        <w:t>（4）</w:t>
      </w:r>
      <w:r>
        <w:rPr>
          <w:rFonts w:hint="eastAsia" w:ascii="仿宋" w:eastAsia="仿宋" w:cs="仿宋"/>
          <w:color w:val="2B2B2B"/>
          <w:kern w:val="0"/>
          <w:sz w:val="32"/>
          <w:szCs w:val="32"/>
          <w:shd w:val="clear" w:color="auto" w:fill="FFFFFF"/>
        </w:rPr>
        <w:t>全面加强法制建设</w:t>
      </w:r>
    </w:p>
    <w:p>
      <w:pPr>
        <w:widowControl/>
        <w:tabs>
          <w:tab w:val="left" w:pos="14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spacing w:line="580" w:lineRule="exact"/>
        <w:ind w:firstLine="600"/>
        <w:jc w:val="left"/>
        <w:rPr>
          <w:rFonts w:ascii="·ÂËÎ" w:hAnsi="·ÂËÎ" w:cs="·ÂËÎ"/>
          <w:color w:val="2B2B2B"/>
          <w:kern w:val="0"/>
          <w:sz w:val="32"/>
          <w:szCs w:val="32"/>
          <w:shd w:val="clear" w:color="auto" w:fill="FFFFFF"/>
        </w:rPr>
      </w:pPr>
      <w:r>
        <w:rPr>
          <w:rFonts w:ascii="仿宋" w:eastAsia="仿宋" w:cs="仿宋"/>
          <w:kern w:val="0"/>
          <w:sz w:val="32"/>
          <w:szCs w:val="32"/>
        </w:rPr>
        <w:t>（5）</w:t>
      </w:r>
      <w:r>
        <w:rPr>
          <w:rFonts w:hint="eastAsia" w:ascii="仿宋" w:eastAsia="仿宋" w:cs="仿宋"/>
          <w:color w:val="2B2B2B"/>
          <w:kern w:val="0"/>
          <w:sz w:val="32"/>
          <w:szCs w:val="32"/>
          <w:shd w:val="clear" w:color="auto" w:fill="FFFFFF"/>
        </w:rPr>
        <w:t>全面加强信息化建设</w:t>
      </w:r>
    </w:p>
    <w:p>
      <w:pPr>
        <w:autoSpaceDE w:val="0"/>
        <w:autoSpaceDN w:val="0"/>
        <w:adjustRightInd w:val="0"/>
        <w:ind w:firstLine="640" w:firstLineChars="200"/>
        <w:jc w:val="left"/>
        <w:rPr>
          <w:rFonts w:ascii="仿宋_GB2312" w:eastAsia="仿宋_GB2312"/>
          <w:b/>
          <w:bCs/>
          <w:sz w:val="32"/>
          <w:szCs w:val="32"/>
        </w:rPr>
      </w:pPr>
      <w:r>
        <w:rPr>
          <w:rFonts w:ascii="仿宋" w:eastAsia="仿宋" w:cs="仿宋"/>
          <w:kern w:val="0"/>
          <w:sz w:val="32"/>
          <w:szCs w:val="32"/>
        </w:rPr>
        <w:t>（6）</w:t>
      </w:r>
      <w:r>
        <w:rPr>
          <w:rFonts w:hint="eastAsia" w:ascii="仿宋" w:eastAsia="仿宋" w:cs="仿宋"/>
          <w:color w:val="2B2B2B"/>
          <w:kern w:val="0"/>
          <w:sz w:val="32"/>
          <w:szCs w:val="32"/>
          <w:shd w:val="clear" w:color="auto" w:fill="FFFFFF"/>
        </w:rPr>
        <w:t>全面加强队伍能力建设</w:t>
      </w:r>
    </w:p>
    <w:p>
      <w:pPr>
        <w:ind w:firstLine="643" w:firstLineChars="200"/>
        <w:jc w:val="center"/>
        <w:rPr>
          <w:rFonts w:ascii="方正仿宋_GBK" w:eastAsia="方正仿宋_GBK"/>
          <w:b/>
          <w:bCs/>
          <w:sz w:val="28"/>
          <w:szCs w:val="28"/>
          <w:highlight w:val="yellow"/>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预算项目绩效目标</w:t>
      </w:r>
    </w:p>
    <w:p>
      <w:pPr>
        <w:jc w:val="center"/>
        <w:outlineLvl w:val="1"/>
        <w:rPr>
          <w:rFonts w:ascii="Times New Roman" w:hAnsi="Times New Roman"/>
          <w:b/>
          <w:bCs/>
          <w:sz w:val="28"/>
          <w:szCs w:val="28"/>
        </w:rPr>
      </w:pPr>
      <w:r>
        <w:rPr>
          <w:rFonts w:hint="eastAsia" w:ascii="方正仿宋_GBK" w:eastAsia="方正仿宋_GBK" w:cs="方正仿宋_GBK"/>
          <w:b/>
          <w:bCs/>
          <w:sz w:val="28"/>
          <w:szCs w:val="28"/>
        </w:rPr>
        <w:t>《中共馆陶年鉴》（</w:t>
      </w:r>
      <w:r>
        <w:rPr>
          <w:rFonts w:ascii="方正仿宋_GBK" w:eastAsia="方正仿宋_GBK" w:cs="方正仿宋_GBK"/>
          <w:b/>
          <w:bCs/>
          <w:sz w:val="28"/>
          <w:szCs w:val="28"/>
        </w:rPr>
        <w:t>2020</w:t>
      </w:r>
      <w:r>
        <w:rPr>
          <w:rFonts w:hint="eastAsia" w:ascii="方正仿宋_GBK" w:eastAsia="方正仿宋_GBK" w:cs="方正仿宋_GBK"/>
          <w:b/>
          <w:bCs/>
          <w:sz w:val="28"/>
          <w:szCs w:val="28"/>
        </w:rPr>
        <w:t>）卷印刷出版经费绩效目标表</w:t>
      </w:r>
      <w:bookmarkStart w:id="1" w:name="_Toc29484636"/>
      <w:bookmarkEnd w:id="1"/>
      <w:r>
        <w:rPr>
          <w:rFonts w:ascii="方正仿宋_GBK" w:eastAsia="方正仿宋_GBK"/>
          <w:b/>
          <w:bCs/>
          <w:vanish/>
          <w:sz w:val="28"/>
          <w:szCs w:val="28"/>
          <w:highlight w:val="yellow"/>
        </w:rPr>
        <w:t>{tc "</w:t>
      </w:r>
      <w:r>
        <w:rPr>
          <w:rFonts w:ascii="方正仿宋_GBK" w:eastAsia="方正仿宋_GBK" w:cs="方正仿宋_GBK"/>
          <w:b/>
          <w:bCs/>
          <w:vanish/>
          <w:sz w:val="28"/>
          <w:szCs w:val="28"/>
          <w:highlight w:val="yellow"/>
        </w:rPr>
        <w:t>5</w:t>
      </w:r>
      <w:r>
        <w:rPr>
          <w:rFonts w:hint="eastAsia" w:ascii="方正仿宋_GBK" w:eastAsia="方正仿宋_GBK" w:cs="方正仿宋_GBK"/>
          <w:b/>
          <w:bCs/>
          <w:vanish/>
          <w:sz w:val="28"/>
          <w:szCs w:val="28"/>
          <w:highlight w:val="yellow"/>
        </w:rPr>
        <w:t>、河北人大历史陈列馆建设及办公用房修缮资金（预内基建）绩效目标表</w:t>
      </w:r>
      <w:r>
        <w:rPr>
          <w:rFonts w:ascii="方正仿宋_GBK" w:eastAsia="方正仿宋_GBK"/>
          <w:b/>
          <w:bCs/>
          <w:vanish/>
          <w:sz w:val="28"/>
          <w:szCs w:val="28"/>
          <w:highlight w:val="yellow"/>
        </w:rPr>
        <w:t>" \f C \l 000</w:t>
      </w:r>
      <w:r>
        <w:rPr>
          <w:rFonts w:ascii="方正仿宋_GBK" w:eastAsia="方正仿宋_GBK" w:cs="方正仿宋_GBK"/>
          <w:b/>
          <w:bCs/>
          <w:vanish/>
          <w:sz w:val="28"/>
          <w:szCs w:val="28"/>
          <w:highlight w:val="yellow"/>
        </w:rPr>
        <w:t>0001</w:t>
      </w:r>
      <w:r>
        <w:rPr>
          <w:rFonts w:ascii="方正仿宋_GBK" w:eastAsia="方正仿宋_GBK"/>
          <w:b/>
          <w:bCs/>
          <w:vanish/>
          <w:sz w:val="28"/>
          <w:szCs w:val="28"/>
          <w:highlight w:val="yellow"/>
        </w:rPr>
        <w:t>}</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ind w:firstLine="420" w:firstLineChars="200"/>
              <w:jc w:val="left"/>
              <w:rPr>
                <w:rFonts w:ascii="方正书宋_GBK" w:eastAsia="方正书宋_GBK" w:cs="方正书宋_GBK"/>
              </w:rPr>
            </w:pPr>
            <w:r>
              <w:rPr>
                <w:rFonts w:ascii="方正书宋_GBK" w:eastAsia="方正书宋_GBK" w:cs="方正书宋_GBK"/>
              </w:rPr>
              <w:t>1、记载2020年度馆陶县委带领全县各级党组织全面加强党的建设，推进馆陶县经济社会健康发展的奋斗历程、重要成就和基本经验。</w:t>
            </w:r>
          </w:p>
          <w:p>
            <w:pPr>
              <w:spacing w:line="300" w:lineRule="exact"/>
              <w:ind w:firstLine="420" w:firstLineChars="200"/>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w:t>
            </w:r>
            <w:r>
              <w:rPr>
                <w:rFonts w:ascii="方正书宋_GBK" w:eastAsia="方正书宋_GBK" w:cs="方正书宋_GBK"/>
              </w:rPr>
              <w:t>为各级党组织科学决策、科学施政、建设新时代宜居宜业宜游的生态旅游健康强县提供史鉴。</w:t>
            </w:r>
          </w:p>
        </w:tc>
      </w:tr>
    </w:tbl>
    <w:p>
      <w:pPr>
        <w:spacing w:line="14" w:lineRule="exact"/>
        <w:ind w:firstLine="420" w:firstLineChars="200"/>
        <w:jc w:val="center"/>
        <w:rPr>
          <w:rFonts w:ascii="Times New Roman" w:hAnsi="Times New Roman"/>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4"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cs="方正书宋_GBK"/>
              </w:rPr>
              <w:t>数量</w:t>
            </w:r>
            <w:r>
              <w:rPr>
                <w:rFonts w:hint="eastAsia" w:ascii="方正书宋_GBK" w:eastAsia="方正书宋_GBK" w:cs="方正书宋_GBK"/>
              </w:rPr>
              <w:t>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制作宣传品的数量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制作宣传品的数量</w:t>
            </w:r>
          </w:p>
        </w:tc>
        <w:tc>
          <w:tcPr>
            <w:tcW w:w="1276" w:type="dxa"/>
            <w:vAlign w:val="center"/>
          </w:tcPr>
          <w:p>
            <w:pPr>
              <w:spacing w:line="300" w:lineRule="exact"/>
              <w:jc w:val="left"/>
              <w:rPr>
                <w:rFonts w:ascii="方正书宋_GBK" w:eastAsia="方正书宋_GBK"/>
              </w:rPr>
            </w:pPr>
            <w:r>
              <w:rPr>
                <w:rFonts w:ascii="方正书宋_GBK" w:eastAsia="方正书宋_GBK"/>
              </w:rPr>
              <w:t>&gt;=350本</w:t>
            </w:r>
          </w:p>
        </w:tc>
        <w:tc>
          <w:tcPr>
            <w:tcW w:w="1701" w:type="dxa"/>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4" w:hRule="atLeast"/>
          <w:jc w:val="center"/>
        </w:trPr>
        <w:tc>
          <w:tcPr>
            <w:tcW w:w="1134" w:type="dxa"/>
            <w:vMerge w:val="continue"/>
            <w:vAlign w:val="center"/>
          </w:tc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全民阅读率</w:t>
            </w:r>
          </w:p>
        </w:tc>
        <w:tc>
          <w:tcPr>
            <w:tcW w:w="2891" w:type="dxa"/>
            <w:vAlign w:val="center"/>
          </w:tcPr>
          <w:p>
            <w:pPr>
              <w:spacing w:line="300" w:lineRule="exact"/>
              <w:jc w:val="left"/>
              <w:rPr>
                <w:rFonts w:ascii="方正书宋_GBK" w:eastAsia="方正书宋_GBK"/>
              </w:rPr>
            </w:pPr>
            <w:r>
              <w:rPr>
                <w:rFonts w:ascii="方正书宋_GBK" w:eastAsia="方正书宋_GBK"/>
              </w:rPr>
              <w:t>全民阅读率</w:t>
            </w:r>
          </w:p>
        </w:tc>
        <w:tc>
          <w:tcPr>
            <w:tcW w:w="1276" w:type="dxa"/>
            <w:vAlign w:val="center"/>
          </w:tcPr>
          <w:p>
            <w:pPr>
              <w:spacing w:line="300" w:lineRule="exact"/>
              <w:jc w:val="left"/>
              <w:rPr>
                <w:rFonts w:ascii="方正书宋_GBK" w:eastAsia="方正书宋_GBK"/>
              </w:rPr>
            </w:pPr>
            <w:r>
              <w:rPr>
                <w:rFonts w:ascii="方正书宋_GBK" w:eastAsia="方正书宋_GBK"/>
              </w:rPr>
              <w:t>&gt;=90%</w:t>
            </w:r>
          </w:p>
        </w:tc>
        <w:tc>
          <w:tcPr>
            <w:tcW w:w="1701" w:type="dxa"/>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1" w:hRule="atLeast"/>
          <w:jc w:val="center"/>
        </w:trPr>
        <w:tc>
          <w:tcPr>
            <w:tcW w:w="1134" w:type="dxa"/>
            <w:vMerge w:val="continue"/>
            <w:vAlign w:val="center"/>
          </w:tc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w:t>
            </w:r>
            <w:r>
              <w:rPr>
                <w:rFonts w:ascii="方正书宋_GBK" w:eastAsia="方正书宋_GBK" w:cs="方正书宋_GBK"/>
              </w:rPr>
              <w:t>指标</w:t>
            </w:r>
          </w:p>
        </w:tc>
        <w:tc>
          <w:tcPr>
            <w:tcW w:w="1276" w:type="dxa"/>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2891" w:type="dxa"/>
            <w:vAlign w:val="center"/>
          </w:tcPr>
          <w:p>
            <w:pPr>
              <w:spacing w:line="300" w:lineRule="exact"/>
              <w:jc w:val="left"/>
              <w:rPr>
                <w:rFonts w:ascii="方正书宋_GBK" w:eastAsia="方正书宋_GBK"/>
              </w:rPr>
            </w:pPr>
            <w:r>
              <w:rPr>
                <w:rFonts w:ascii="方正书宋_GBK" w:eastAsia="方正书宋_GBK"/>
              </w:rPr>
              <w:t>工作任务完成及时率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rPr>
              <w:t>政府规定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134" w:type="dxa"/>
            <w:vMerge w:val="continue"/>
            <w:vAlign w:val="center"/>
          </w:tc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vAlign w:val="center"/>
          </w:tcPr>
          <w:p>
            <w:pPr>
              <w:spacing w:line="300" w:lineRule="exact"/>
              <w:jc w:val="left"/>
              <w:rPr>
                <w:rFonts w:ascii="方正书宋_GBK" w:eastAsia="方正书宋_GBK"/>
              </w:rPr>
            </w:pPr>
            <w:r>
              <w:rPr>
                <w:rFonts w:ascii="方正书宋_GBK" w:eastAsia="方正书宋_GBK"/>
              </w:rPr>
              <w:t>=5万元</w:t>
            </w:r>
          </w:p>
        </w:tc>
        <w:tc>
          <w:tcPr>
            <w:tcW w:w="1701" w:type="dxa"/>
            <w:vAlign w:val="center"/>
          </w:tcPr>
          <w:p>
            <w:pPr>
              <w:spacing w:line="300" w:lineRule="exact"/>
              <w:jc w:val="left"/>
              <w:rPr>
                <w:rFonts w:ascii="方正书宋_GBK" w:eastAsia="方正书宋_GBK"/>
              </w:rPr>
            </w:pPr>
            <w:r>
              <w:rPr>
                <w:rFonts w:ascii="方正书宋_GBK" w:eastAsia="方正书宋_GBK"/>
              </w:rP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w:t>
            </w:r>
            <w:r>
              <w:rPr>
                <w:rFonts w:ascii="方正书宋_GBK" w:eastAsia="方正书宋_GBK" w:cs="方正书宋_GBK"/>
              </w:rPr>
              <w:t>益</w:t>
            </w:r>
            <w:r>
              <w:rPr>
                <w:rFonts w:hint="eastAsia" w:ascii="方正书宋_GBK" w:eastAsia="方正书宋_GBK" w:cs="方正书宋_GBK"/>
              </w:rPr>
              <w:t>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rPr>
              <w:t>提供史鉴</w:t>
            </w:r>
          </w:p>
        </w:tc>
        <w:tc>
          <w:tcPr>
            <w:tcW w:w="2891" w:type="dxa"/>
            <w:vAlign w:val="center"/>
          </w:tcPr>
          <w:p>
            <w:pPr>
              <w:spacing w:line="300" w:lineRule="exact"/>
              <w:jc w:val="left"/>
              <w:rPr>
                <w:rFonts w:ascii="方正书宋_GBK" w:eastAsia="方正书宋_GBK"/>
              </w:rPr>
            </w:pPr>
            <w:r>
              <w:rPr>
                <w:rFonts w:ascii="方正书宋_GBK" w:eastAsia="方正书宋_GBK"/>
              </w:rPr>
              <w:t>为县委科学决策提供史鉴</w:t>
            </w:r>
          </w:p>
        </w:tc>
        <w:tc>
          <w:tcPr>
            <w:tcW w:w="1276" w:type="dxa"/>
            <w:vAlign w:val="center"/>
          </w:tcPr>
          <w:p>
            <w:pPr>
              <w:spacing w:line="300" w:lineRule="exact"/>
              <w:jc w:val="left"/>
              <w:rPr>
                <w:rFonts w:ascii="方正书宋_GBK" w:eastAsia="方正书宋_GBK"/>
              </w:rPr>
            </w:pPr>
            <w:r>
              <w:rPr>
                <w:rFonts w:ascii="方正书宋_GBK" w:eastAsia="方正书宋_GBK"/>
              </w:rPr>
              <w:t>为县委科学决策提供史鉴</w:t>
            </w:r>
          </w:p>
        </w:tc>
        <w:tc>
          <w:tcPr>
            <w:tcW w:w="1701" w:type="dxa"/>
            <w:vAlign w:val="center"/>
          </w:tcPr>
          <w:p>
            <w:pPr>
              <w:spacing w:line="300" w:lineRule="exact"/>
              <w:jc w:val="left"/>
              <w:rPr>
                <w:rFonts w:ascii="方正书宋_GBK" w:eastAsia="方正书宋_GBK"/>
              </w:rPr>
            </w:pPr>
            <w:r>
              <w:rPr>
                <w:rFonts w:ascii="方正书宋_GBK" w:eastAsia="方正书宋_GBK"/>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&gt;=95%</w:t>
            </w:r>
          </w:p>
        </w:tc>
        <w:tc>
          <w:tcPr>
            <w:tcW w:w="1701" w:type="dxa"/>
            <w:vAlign w:val="center"/>
          </w:tcPr>
          <w:p>
            <w:pPr>
              <w:spacing w:line="300" w:lineRule="exact"/>
              <w:jc w:val="left"/>
              <w:rPr>
                <w:rFonts w:ascii="方正书宋_GBK" w:eastAsia="方正书宋_GBK"/>
              </w:rPr>
            </w:pPr>
            <w:r>
              <w:rPr>
                <w:rFonts w:ascii="方正书宋_GBK" w:eastAsia="方正书宋_GBK"/>
              </w:rPr>
              <w:t>满意度调查表</w:t>
            </w:r>
          </w:p>
        </w:tc>
      </w:tr>
    </w:tbl>
    <w:p>
      <w:pPr>
        <w:autoSpaceDE w:val="0"/>
        <w:autoSpaceDN w:val="0"/>
        <w:adjustRightInd w:val="0"/>
        <w:jc w:val="left"/>
        <w:rPr>
          <w:rFonts w:ascii="黑体" w:eastAsia="黑体"/>
          <w:sz w:val="32"/>
          <w:szCs w:val="32"/>
        </w:rPr>
      </w:pPr>
      <w:r>
        <w:rPr>
          <w:rFonts w:hint="eastAsia" w:ascii="黑体" w:eastAsia="黑体" w:cs="黑体"/>
          <w:sz w:val="32"/>
          <w:szCs w:val="32"/>
        </w:rPr>
        <w:t>六、政府采购预算情况</w:t>
      </w:r>
    </w:p>
    <w:p>
      <w:pPr>
        <w:ind w:firstLine="640" w:firstLineChars="200"/>
        <w:jc w:val="left"/>
        <w:outlineLvl w:val="0"/>
        <w:rPr>
          <w:rFonts w:ascii="Times New Roman" w:hAnsi="Times New Roman" w:eastAsia="仿宋" w:cs="仿宋"/>
          <w:sz w:val="32"/>
          <w:szCs w:val="32"/>
        </w:rPr>
      </w:pPr>
      <w:bookmarkStart w:id="2" w:name="_Toc471398468"/>
      <w:r>
        <w:rPr>
          <w:rFonts w:ascii="Times New Roman" w:hAnsi="Times New Roman" w:eastAsia="仿宋" w:cs="Times New Roman"/>
          <w:sz w:val="32"/>
          <w:szCs w:val="32"/>
        </w:rPr>
        <w:t>2021</w:t>
      </w:r>
      <w:r>
        <w:rPr>
          <w:rFonts w:hint="eastAsia" w:ascii="Times New Roman" w:hAnsi="Times New Roman" w:eastAsia="仿宋" w:cs="仿宋"/>
          <w:sz w:val="32"/>
          <w:szCs w:val="32"/>
        </w:rPr>
        <w:t>年，中共馆陶县委党史研究室安排政府采购预算</w:t>
      </w:r>
      <w:r>
        <w:rPr>
          <w:rFonts w:ascii="Times New Roman" w:hAnsi="Times New Roman" w:eastAsia="仿宋" w:cs="Times New Roman"/>
          <w:sz w:val="32"/>
          <w:szCs w:val="32"/>
        </w:rPr>
        <w:t>1.75</w:t>
      </w:r>
      <w:r>
        <w:rPr>
          <w:rFonts w:hint="eastAsia" w:ascii="Times New Roman" w:hAnsi="Times New Roman" w:eastAsia="仿宋" w:cs="Times New Roman"/>
          <w:sz w:val="32"/>
          <w:szCs w:val="32"/>
        </w:rPr>
        <w:t>万</w:t>
      </w:r>
      <w:r>
        <w:rPr>
          <w:rFonts w:hint="eastAsia" w:ascii="Times New Roman" w:hAnsi="Times New Roman" w:eastAsia="仿宋" w:cs="仿宋"/>
          <w:sz w:val="32"/>
          <w:szCs w:val="32"/>
        </w:rPr>
        <w:t>元。</w:t>
      </w:r>
      <w:bookmarkEnd w:id="2"/>
      <w:bookmarkStart w:id="3" w:name="_Toc535404684"/>
      <w:r>
        <w:rPr>
          <w:rFonts w:hint="eastAsia" w:ascii="Times New Roman" w:hAnsi="Times New Roman" w:eastAsia="仿宋" w:cs="仿宋"/>
          <w:sz w:val="32"/>
          <w:szCs w:val="32"/>
        </w:rPr>
        <w:t>具体内容见下表。</w:t>
      </w:r>
    </w:p>
    <w:bookmarkEnd w:id="3"/>
    <w:p>
      <w:pPr>
        <w:jc w:val="center"/>
        <w:outlineLvl w:val="0"/>
        <w:rPr>
          <w:rFonts w:ascii="方正小标宋_GBK" w:eastAsia="方正小标宋_GBK"/>
          <w:sz w:val="32"/>
          <w:szCs w:val="32"/>
        </w:rPr>
      </w:pPr>
      <w:r>
        <w:rPr>
          <w:rFonts w:hint="eastAsia" w:ascii="方正小标宋_GBK" w:eastAsia="方正小标宋_GBK" w:cs="方正小标宋_GBK"/>
          <w:sz w:val="32"/>
          <w:szCs w:val="32"/>
        </w:rPr>
        <w:t>部门政府采购预算</w:t>
      </w:r>
    </w:p>
    <w:tbl>
      <w:tblPr>
        <w:tblStyle w:val="7"/>
        <w:tblW w:w="104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839"/>
        <w:gridCol w:w="1364"/>
        <w:gridCol w:w="1365"/>
        <w:gridCol w:w="420"/>
        <w:gridCol w:w="420"/>
        <w:gridCol w:w="946"/>
        <w:gridCol w:w="839"/>
        <w:gridCol w:w="946"/>
        <w:gridCol w:w="417"/>
        <w:gridCol w:w="629"/>
        <w:gridCol w:w="629"/>
        <w:gridCol w:w="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4019" w:type="dxa"/>
          <w:trHeight w:val="414" w:hRule="atLeast"/>
          <w:tblHeader/>
          <w:jc w:val="center"/>
        </w:trPr>
        <w:tc>
          <w:tcPr>
            <w:tcW w:w="6415"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cs="宋体"/>
                <w:sz w:val="24"/>
                <w:szCs w:val="24"/>
              </w:rPr>
              <w:t>馆陶县</w:t>
            </w:r>
            <w:r>
              <w:rPr>
                <w:rFonts w:ascii="宋体" w:cs="宋体"/>
                <w:sz w:val="24"/>
                <w:szCs w:val="24"/>
              </w:rPr>
              <w:t>党史研究室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01"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136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136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94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19"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062" w:type="dxa"/>
            <w:vAlign w:val="center"/>
          </w:tcPr>
          <w:p>
            <w:pPr>
              <w:spacing w:line="300" w:lineRule="exact"/>
              <w:jc w:val="left"/>
              <w:outlineLvl w:val="0"/>
            </w:pPr>
            <w:r>
              <w:t>项目名称</w:t>
            </w:r>
          </w:p>
        </w:tc>
        <w:tc>
          <w:tcPr>
            <w:tcW w:w="839" w:type="dxa"/>
            <w:vAlign w:val="center"/>
          </w:tcPr>
          <w:p>
            <w:pPr>
              <w:spacing w:line="300" w:lineRule="exact"/>
              <w:jc w:val="left"/>
              <w:outlineLvl w:val="0"/>
            </w:pPr>
            <w:r>
              <w:t>预算资金</w:t>
            </w:r>
          </w:p>
        </w:tc>
        <w:tc>
          <w:tcPr>
            <w:tcW w:w="593" w:type="dxa"/>
            <w:vMerge w:val="continue"/>
            <w:vAlign w:val="center"/>
          </w:tcPr>
          <w:p/>
        </w:tc>
        <w:tc>
          <w:tcPr>
            <w:tcW w:w="814" w:type="dxa"/>
            <w:vMerge w:val="continue"/>
            <w:vAlign w:val="center"/>
          </w:tcPr>
          <w:p/>
        </w:tc>
        <w:tc>
          <w:tcPr>
            <w:tcW w:w="481" w:type="dxa"/>
            <w:vMerge w:val="continue"/>
            <w:vAlign w:val="center"/>
          </w:tcPr>
          <w:p/>
        </w:tc>
        <w:tc>
          <w:tcPr>
            <w:tcW w:w="481" w:type="dxa"/>
            <w:vMerge w:val="continue"/>
            <w:vAlign w:val="center"/>
          </w:tcPr>
          <w:p/>
        </w:tc>
        <w:tc>
          <w:tcPr>
            <w:tcW w:w="525" w:type="dxa"/>
            <w:vMerge w:val="continue"/>
            <w:vAlign w:val="center"/>
          </w:tcPr>
          <w:p/>
        </w:tc>
        <w:tc>
          <w:tcPr>
            <w:tcW w:w="839"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94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1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629"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629"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58"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106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39" w:type="dxa"/>
            <w:vAlign w:val="center"/>
          </w:tcPr>
          <w:p>
            <w:pPr>
              <w:spacing w:line="300" w:lineRule="exact"/>
              <w:jc w:val="right"/>
              <w:rPr>
                <w:rFonts w:ascii="方正书宋_GBK" w:eastAsia="方正书宋_GBK"/>
                <w:b/>
                <w:bCs/>
              </w:rPr>
            </w:pPr>
            <w:r>
              <w:rPr>
                <w:rFonts w:ascii="方正书宋_GBK" w:eastAsia="方正书宋_GBK"/>
                <w:b/>
                <w:bCs/>
              </w:rPr>
              <w:t>1.75</w:t>
            </w:r>
          </w:p>
        </w:tc>
        <w:tc>
          <w:tcPr>
            <w:tcW w:w="1364" w:type="dxa"/>
            <w:vAlign w:val="center"/>
          </w:tcPr>
          <w:p>
            <w:pPr>
              <w:spacing w:line="300" w:lineRule="exact"/>
              <w:jc w:val="left"/>
              <w:rPr>
                <w:rFonts w:ascii="方正书宋_GBK" w:eastAsia="方正书宋_GBK"/>
                <w:b/>
                <w:bCs/>
              </w:rPr>
            </w:pPr>
          </w:p>
        </w:tc>
        <w:tc>
          <w:tcPr>
            <w:tcW w:w="1365" w:type="dxa"/>
            <w:vAlign w:val="center"/>
          </w:tcPr>
          <w:p>
            <w:pPr>
              <w:spacing w:line="300" w:lineRule="exact"/>
              <w:jc w:val="left"/>
              <w:rPr>
                <w:rFonts w:ascii="方正书宋_GBK" w:eastAsia="方正书宋_GBK"/>
                <w:b/>
                <w:bCs/>
              </w:rPr>
            </w:pPr>
          </w:p>
        </w:tc>
        <w:tc>
          <w:tcPr>
            <w:tcW w:w="420" w:type="dxa"/>
            <w:vAlign w:val="center"/>
          </w:tcPr>
          <w:p>
            <w:pPr>
              <w:spacing w:line="300" w:lineRule="exact"/>
              <w:jc w:val="left"/>
              <w:rPr>
                <w:rFonts w:ascii="方正书宋_GBK" w:eastAsia="方正书宋_GBK"/>
                <w:b/>
                <w:bCs/>
              </w:rPr>
            </w:pPr>
          </w:p>
        </w:tc>
        <w:tc>
          <w:tcPr>
            <w:tcW w:w="420" w:type="dxa"/>
            <w:vAlign w:val="center"/>
          </w:tcPr>
          <w:p>
            <w:pPr>
              <w:spacing w:line="300" w:lineRule="exact"/>
              <w:jc w:val="right"/>
              <w:rPr>
                <w:rFonts w:ascii="方正书宋_GBK" w:eastAsia="方正书宋_GBK"/>
                <w:b/>
                <w:bCs/>
              </w:rPr>
            </w:pPr>
            <w:r>
              <w:rPr>
                <w:rFonts w:ascii="方正书宋_GBK" w:eastAsia="方正书宋_GBK"/>
                <w:b/>
                <w:bCs/>
              </w:rPr>
              <w:t>4</w:t>
            </w:r>
          </w:p>
        </w:tc>
        <w:tc>
          <w:tcPr>
            <w:tcW w:w="946" w:type="dxa"/>
            <w:vAlign w:val="center"/>
          </w:tcPr>
          <w:p>
            <w:pPr>
              <w:spacing w:line="300" w:lineRule="exact"/>
              <w:jc w:val="right"/>
              <w:rPr>
                <w:rFonts w:ascii="方正书宋_GBK" w:eastAsia="方正书宋_GBK"/>
                <w:b/>
                <w:bCs/>
              </w:rPr>
            </w:pPr>
          </w:p>
        </w:tc>
        <w:tc>
          <w:tcPr>
            <w:tcW w:w="839" w:type="dxa"/>
            <w:vAlign w:val="center"/>
          </w:tcPr>
          <w:p>
            <w:pPr>
              <w:spacing w:line="300" w:lineRule="exact"/>
              <w:jc w:val="right"/>
              <w:rPr>
                <w:rFonts w:ascii="方正书宋_GBK" w:eastAsia="方正书宋_GBK"/>
                <w:b/>
                <w:bCs/>
              </w:rPr>
            </w:pPr>
            <w:r>
              <w:rPr>
                <w:rFonts w:ascii="方正书宋_GBK" w:eastAsia="方正书宋_GBK"/>
                <w:b/>
                <w:bCs/>
              </w:rPr>
              <w:t>1.75</w:t>
            </w:r>
          </w:p>
        </w:tc>
        <w:tc>
          <w:tcPr>
            <w:tcW w:w="946" w:type="dxa"/>
            <w:vAlign w:val="center"/>
          </w:tcPr>
          <w:p>
            <w:pPr>
              <w:spacing w:line="300" w:lineRule="exact"/>
              <w:ind w:right="105"/>
              <w:jc w:val="right"/>
              <w:rPr>
                <w:rFonts w:ascii="方正书宋_GBK" w:eastAsia="方正书宋_GBK"/>
                <w:b/>
                <w:bCs/>
              </w:rPr>
            </w:pPr>
            <w:r>
              <w:rPr>
                <w:rFonts w:ascii="方正书宋_GBK" w:eastAsia="方正书宋_GBK"/>
                <w:b/>
                <w:bCs/>
              </w:rPr>
              <w:t>1.75</w:t>
            </w:r>
          </w:p>
        </w:tc>
        <w:tc>
          <w:tcPr>
            <w:tcW w:w="417" w:type="dxa"/>
            <w:vAlign w:val="center"/>
          </w:tcPr>
          <w:p>
            <w:pPr>
              <w:spacing w:line="300" w:lineRule="exact"/>
              <w:jc w:val="right"/>
              <w:rPr>
                <w:rFonts w:ascii="方正书宋_GBK" w:eastAsia="方正书宋_GBK"/>
                <w:b/>
                <w:bCs/>
              </w:rPr>
            </w:pPr>
          </w:p>
        </w:tc>
        <w:tc>
          <w:tcPr>
            <w:tcW w:w="629" w:type="dxa"/>
            <w:vAlign w:val="center"/>
          </w:tcPr>
          <w:p>
            <w:pPr>
              <w:spacing w:line="300" w:lineRule="exact"/>
              <w:jc w:val="right"/>
              <w:rPr>
                <w:rFonts w:ascii="方正书宋_GBK" w:eastAsia="方正书宋_GBK"/>
                <w:b/>
                <w:bCs/>
              </w:rPr>
            </w:pPr>
          </w:p>
        </w:tc>
        <w:tc>
          <w:tcPr>
            <w:tcW w:w="629" w:type="dxa"/>
            <w:vAlign w:val="center"/>
          </w:tcPr>
          <w:p>
            <w:pPr>
              <w:spacing w:line="300" w:lineRule="exact"/>
              <w:jc w:val="right"/>
              <w:rPr>
                <w:rFonts w:ascii="方正书宋_GBK" w:eastAsia="方正书宋_GBK"/>
                <w:b/>
                <w:bCs/>
              </w:rPr>
            </w:pPr>
          </w:p>
        </w:tc>
        <w:tc>
          <w:tcPr>
            <w:tcW w:w="558"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062" w:type="dxa"/>
            <w:vAlign w:val="center"/>
          </w:tcPr>
          <w:p>
            <w:pPr>
              <w:spacing w:line="300" w:lineRule="exact"/>
              <w:rPr>
                <w:rFonts w:ascii="方正书宋_GBK" w:eastAsia="方正书宋_GBK"/>
                <w:bCs/>
              </w:rPr>
            </w:pPr>
            <w:r>
              <w:rPr>
                <w:rFonts w:ascii="方正书宋_GBK" w:eastAsia="方正书宋_GBK" w:cs="方正书宋_GBK"/>
                <w:bCs/>
              </w:rPr>
              <w:t>日常公用经费</w:t>
            </w:r>
          </w:p>
        </w:tc>
        <w:tc>
          <w:tcPr>
            <w:tcW w:w="839" w:type="dxa"/>
            <w:vAlign w:val="center"/>
          </w:tcPr>
          <w:p>
            <w:pPr>
              <w:spacing w:line="300" w:lineRule="exact"/>
              <w:rPr>
                <w:rFonts w:ascii="方正书宋_GBK" w:eastAsia="方正书宋_GBK"/>
                <w:bCs/>
              </w:rPr>
            </w:pPr>
            <w:r>
              <w:rPr>
                <w:rFonts w:ascii="方正书宋_GBK" w:eastAsia="方正书宋_GBK"/>
                <w:bCs/>
              </w:rPr>
              <w:t>1.5</w:t>
            </w:r>
          </w:p>
        </w:tc>
        <w:tc>
          <w:tcPr>
            <w:tcW w:w="1364" w:type="dxa"/>
            <w:vAlign w:val="center"/>
          </w:tcPr>
          <w:p>
            <w:pPr>
              <w:spacing w:line="300" w:lineRule="exact"/>
              <w:rPr>
                <w:rFonts w:ascii="方正书宋_GBK" w:eastAsia="方正书宋_GBK"/>
                <w:bCs/>
              </w:rPr>
            </w:pPr>
            <w:r>
              <w:rPr>
                <w:rFonts w:ascii="方正书宋_GBK" w:eastAsia="方正书宋_GBK"/>
                <w:bCs/>
              </w:rPr>
              <w:t>台式计算机</w:t>
            </w:r>
          </w:p>
        </w:tc>
        <w:tc>
          <w:tcPr>
            <w:tcW w:w="1365" w:type="dxa"/>
            <w:vAlign w:val="center"/>
          </w:tcPr>
          <w:p>
            <w:pPr>
              <w:spacing w:line="300" w:lineRule="exact"/>
              <w:rPr>
                <w:rFonts w:ascii="方正书宋_GBK" w:eastAsia="方正书宋_GBK"/>
                <w:bCs/>
              </w:rPr>
            </w:pPr>
            <w:r>
              <w:rPr>
                <w:rFonts w:ascii="方正书宋_GBK" w:eastAsia="方正书宋_GBK"/>
                <w:bCs/>
              </w:rPr>
              <w:t>A02010104</w:t>
            </w:r>
          </w:p>
        </w:tc>
        <w:tc>
          <w:tcPr>
            <w:tcW w:w="420" w:type="dxa"/>
            <w:vAlign w:val="center"/>
          </w:tcPr>
          <w:p>
            <w:pPr>
              <w:spacing w:line="300" w:lineRule="exact"/>
              <w:rPr>
                <w:rFonts w:ascii="方正书宋_GBK" w:eastAsia="方正书宋_GBK"/>
                <w:bCs/>
              </w:rPr>
            </w:pPr>
            <w:r>
              <w:rPr>
                <w:rFonts w:ascii="方正书宋_GBK" w:eastAsia="方正书宋_GBK"/>
                <w:bCs/>
              </w:rPr>
              <w:t>台</w:t>
            </w:r>
          </w:p>
        </w:tc>
        <w:tc>
          <w:tcPr>
            <w:tcW w:w="420" w:type="dxa"/>
            <w:vAlign w:val="center"/>
          </w:tcPr>
          <w:p>
            <w:pPr>
              <w:spacing w:line="300" w:lineRule="exact"/>
              <w:rPr>
                <w:rFonts w:ascii="方正书宋_GBK" w:eastAsia="方正书宋_GBK"/>
                <w:bCs/>
              </w:rPr>
            </w:pPr>
            <w:r>
              <w:rPr>
                <w:rFonts w:ascii="方正书宋_GBK" w:eastAsia="方正书宋_GBK"/>
                <w:bCs/>
              </w:rPr>
              <w:t>3</w:t>
            </w:r>
          </w:p>
        </w:tc>
        <w:tc>
          <w:tcPr>
            <w:tcW w:w="946" w:type="dxa"/>
            <w:vAlign w:val="center"/>
          </w:tcPr>
          <w:p>
            <w:pPr>
              <w:spacing w:line="300" w:lineRule="exact"/>
              <w:rPr>
                <w:rFonts w:ascii="方正书宋_GBK" w:eastAsia="方正书宋_GBK"/>
                <w:bCs/>
              </w:rPr>
            </w:pPr>
            <w:r>
              <w:rPr>
                <w:rFonts w:ascii="方正书宋_GBK" w:eastAsia="方正书宋_GBK"/>
                <w:bCs/>
              </w:rPr>
              <w:t>0.5</w:t>
            </w:r>
          </w:p>
        </w:tc>
        <w:tc>
          <w:tcPr>
            <w:tcW w:w="839" w:type="dxa"/>
            <w:vAlign w:val="center"/>
          </w:tcPr>
          <w:p>
            <w:pPr>
              <w:spacing w:line="300" w:lineRule="exact"/>
              <w:rPr>
                <w:rFonts w:ascii="方正书宋_GBK" w:eastAsia="方正书宋_GBK"/>
                <w:bCs/>
              </w:rPr>
            </w:pPr>
            <w:r>
              <w:rPr>
                <w:rFonts w:ascii="方正书宋_GBK" w:eastAsia="方正书宋_GBK"/>
                <w:bCs/>
              </w:rPr>
              <w:t>1.5</w:t>
            </w:r>
          </w:p>
        </w:tc>
        <w:tc>
          <w:tcPr>
            <w:tcW w:w="946" w:type="dxa"/>
            <w:vAlign w:val="center"/>
          </w:tcPr>
          <w:p>
            <w:pPr>
              <w:spacing w:line="300" w:lineRule="exact"/>
              <w:rPr>
                <w:rFonts w:ascii="方正书宋_GBK" w:eastAsia="方正书宋_GBK"/>
                <w:bCs/>
              </w:rPr>
            </w:pPr>
            <w:r>
              <w:rPr>
                <w:rFonts w:ascii="方正书宋_GBK" w:eastAsia="方正书宋_GBK"/>
                <w:bCs/>
              </w:rPr>
              <w:t>1.5</w:t>
            </w:r>
          </w:p>
        </w:tc>
        <w:tc>
          <w:tcPr>
            <w:tcW w:w="417" w:type="dxa"/>
            <w:vAlign w:val="center"/>
          </w:tcPr>
          <w:p>
            <w:pPr>
              <w:spacing w:line="300" w:lineRule="exact"/>
              <w:rPr>
                <w:rFonts w:ascii="方正书宋_GBK" w:eastAsia="方正书宋_GBK"/>
                <w:bCs/>
              </w:rPr>
            </w:pPr>
          </w:p>
        </w:tc>
        <w:tc>
          <w:tcPr>
            <w:tcW w:w="629" w:type="dxa"/>
            <w:vAlign w:val="center"/>
          </w:tcPr>
          <w:p>
            <w:pPr>
              <w:spacing w:line="300" w:lineRule="exact"/>
              <w:rPr>
                <w:rFonts w:ascii="方正书宋_GBK" w:eastAsia="方正书宋_GBK"/>
                <w:bCs/>
              </w:rPr>
            </w:pPr>
          </w:p>
        </w:tc>
        <w:tc>
          <w:tcPr>
            <w:tcW w:w="629" w:type="dxa"/>
            <w:vAlign w:val="center"/>
          </w:tcPr>
          <w:p>
            <w:pPr>
              <w:spacing w:line="300" w:lineRule="exact"/>
              <w:rPr>
                <w:rFonts w:ascii="方正书宋_GBK" w:eastAsia="方正书宋_GBK"/>
                <w:bCs/>
              </w:rPr>
            </w:pPr>
          </w:p>
        </w:tc>
        <w:tc>
          <w:tcPr>
            <w:tcW w:w="558" w:type="dxa"/>
            <w:vAlign w:val="center"/>
          </w:tcPr>
          <w:p>
            <w:pPr>
              <w:spacing w:line="300" w:lineRule="exact"/>
              <w:rPr>
                <w:rFonts w:ascii="方正书宋_GBK"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062" w:type="dxa"/>
            <w:vAlign w:val="center"/>
          </w:tcPr>
          <w:p>
            <w:pPr>
              <w:spacing w:line="300" w:lineRule="exact"/>
              <w:rPr>
                <w:rFonts w:ascii="方正书宋_GBK" w:eastAsia="方正书宋_GBK"/>
              </w:rPr>
            </w:pPr>
            <w:r>
              <w:rPr>
                <w:rFonts w:ascii="方正书宋_GBK" w:eastAsia="方正书宋_GBK"/>
              </w:rPr>
              <w:t>日常公用经费</w:t>
            </w:r>
          </w:p>
        </w:tc>
        <w:tc>
          <w:tcPr>
            <w:tcW w:w="839" w:type="dxa"/>
            <w:vAlign w:val="center"/>
          </w:tcPr>
          <w:p>
            <w:pPr>
              <w:spacing w:line="300" w:lineRule="exact"/>
              <w:rPr>
                <w:rFonts w:ascii="方正书宋_GBK" w:eastAsia="方正书宋_GBK"/>
              </w:rPr>
            </w:pPr>
            <w:r>
              <w:rPr>
                <w:rFonts w:ascii="方正书宋_GBK" w:eastAsia="方正书宋_GBK"/>
              </w:rPr>
              <w:t>0.25</w:t>
            </w:r>
          </w:p>
        </w:tc>
        <w:tc>
          <w:tcPr>
            <w:tcW w:w="1364" w:type="dxa"/>
            <w:vAlign w:val="center"/>
          </w:tcPr>
          <w:p>
            <w:pPr>
              <w:spacing w:line="300" w:lineRule="exact"/>
              <w:rPr>
                <w:rFonts w:ascii="方正书宋_GBK" w:eastAsia="方正书宋_GBK"/>
              </w:rPr>
            </w:pPr>
            <w:r>
              <w:rPr>
                <w:rFonts w:ascii="方正书宋_GBK" w:eastAsia="方正书宋_GBK"/>
              </w:rPr>
              <w:t>彩色打印机</w:t>
            </w:r>
          </w:p>
        </w:tc>
        <w:tc>
          <w:tcPr>
            <w:tcW w:w="1365" w:type="dxa"/>
            <w:vAlign w:val="center"/>
          </w:tcPr>
          <w:p>
            <w:pPr>
              <w:spacing w:line="300" w:lineRule="exact"/>
              <w:rPr>
                <w:rFonts w:ascii="方正书宋_GBK" w:eastAsia="方正书宋_GBK"/>
              </w:rPr>
            </w:pPr>
            <w:r>
              <w:rPr>
                <w:rFonts w:ascii="方正书宋_GBK" w:eastAsia="方正书宋_GBK"/>
              </w:rPr>
              <w:t>A020204</w:t>
            </w:r>
          </w:p>
        </w:tc>
        <w:tc>
          <w:tcPr>
            <w:tcW w:w="420" w:type="dxa"/>
            <w:vAlign w:val="center"/>
          </w:tcPr>
          <w:p>
            <w:pPr>
              <w:spacing w:line="300" w:lineRule="exact"/>
              <w:rPr>
                <w:rFonts w:ascii="方正书宋_GBK" w:eastAsia="方正书宋_GBK"/>
              </w:rPr>
            </w:pPr>
            <w:r>
              <w:rPr>
                <w:rFonts w:ascii="方正书宋_GBK" w:eastAsia="方正书宋_GBK"/>
              </w:rPr>
              <w:t>台</w:t>
            </w:r>
          </w:p>
        </w:tc>
        <w:tc>
          <w:tcPr>
            <w:tcW w:w="420" w:type="dxa"/>
            <w:vAlign w:val="center"/>
          </w:tcPr>
          <w:p>
            <w:pPr>
              <w:spacing w:line="300" w:lineRule="exact"/>
              <w:ind w:right="105"/>
              <w:rPr>
                <w:rFonts w:ascii="方正书宋_GBK" w:eastAsia="方正书宋_GBK"/>
              </w:rPr>
            </w:pPr>
            <w:r>
              <w:rPr>
                <w:rFonts w:ascii="方正书宋_GBK" w:eastAsia="方正书宋_GBK"/>
              </w:rPr>
              <w:t>1</w:t>
            </w:r>
          </w:p>
        </w:tc>
        <w:tc>
          <w:tcPr>
            <w:tcW w:w="946" w:type="dxa"/>
            <w:vAlign w:val="center"/>
          </w:tcPr>
          <w:p>
            <w:pPr>
              <w:spacing w:line="300" w:lineRule="exact"/>
              <w:ind w:right="210"/>
              <w:rPr>
                <w:rFonts w:ascii="方正书宋_GBK" w:eastAsia="方正书宋_GBK"/>
              </w:rPr>
            </w:pPr>
            <w:r>
              <w:rPr>
                <w:rFonts w:ascii="方正书宋_GBK" w:eastAsia="方正书宋_GBK"/>
              </w:rPr>
              <w:t>0.25</w:t>
            </w:r>
          </w:p>
        </w:tc>
        <w:tc>
          <w:tcPr>
            <w:tcW w:w="839" w:type="dxa"/>
            <w:vAlign w:val="center"/>
          </w:tcPr>
          <w:p>
            <w:pPr>
              <w:spacing w:line="300" w:lineRule="exact"/>
              <w:ind w:right="105"/>
              <w:rPr>
                <w:rFonts w:ascii="方正书宋_GBK" w:eastAsia="方正书宋_GBK"/>
              </w:rPr>
            </w:pPr>
            <w:r>
              <w:rPr>
                <w:rFonts w:ascii="方正书宋_GBK" w:eastAsia="方正书宋_GBK"/>
              </w:rPr>
              <w:t>0.25</w:t>
            </w:r>
          </w:p>
        </w:tc>
        <w:tc>
          <w:tcPr>
            <w:tcW w:w="946" w:type="dxa"/>
            <w:vAlign w:val="center"/>
          </w:tcPr>
          <w:p>
            <w:pPr>
              <w:spacing w:line="300" w:lineRule="exact"/>
              <w:rPr>
                <w:rFonts w:ascii="方正书宋_GBK" w:eastAsia="方正书宋_GBK"/>
              </w:rPr>
            </w:pPr>
            <w:r>
              <w:rPr>
                <w:rFonts w:ascii="方正书宋_GBK" w:eastAsia="方正书宋_GBK"/>
              </w:rPr>
              <w:t>0.25</w:t>
            </w:r>
          </w:p>
        </w:tc>
        <w:tc>
          <w:tcPr>
            <w:tcW w:w="417" w:type="dxa"/>
            <w:vAlign w:val="center"/>
          </w:tcPr>
          <w:p>
            <w:pPr>
              <w:spacing w:line="300" w:lineRule="exact"/>
              <w:rPr>
                <w:rFonts w:ascii="方正书宋_GBK" w:eastAsia="方正书宋_GBK"/>
              </w:rPr>
            </w:pPr>
          </w:p>
        </w:tc>
        <w:tc>
          <w:tcPr>
            <w:tcW w:w="629" w:type="dxa"/>
            <w:vAlign w:val="center"/>
          </w:tcPr>
          <w:p>
            <w:pPr>
              <w:spacing w:line="300" w:lineRule="exact"/>
              <w:rPr>
                <w:rFonts w:ascii="方正书宋_GBK" w:eastAsia="方正书宋_GBK"/>
              </w:rPr>
            </w:pPr>
          </w:p>
        </w:tc>
        <w:tc>
          <w:tcPr>
            <w:tcW w:w="629" w:type="dxa"/>
            <w:vAlign w:val="center"/>
          </w:tcPr>
          <w:p>
            <w:pPr>
              <w:spacing w:line="300" w:lineRule="exact"/>
              <w:rPr>
                <w:rFonts w:ascii="方正书宋_GBK" w:eastAsia="方正书宋_GBK"/>
              </w:rPr>
            </w:pPr>
          </w:p>
        </w:tc>
        <w:tc>
          <w:tcPr>
            <w:tcW w:w="558" w:type="dxa"/>
            <w:vAlign w:val="center"/>
          </w:tcPr>
          <w:p>
            <w:pPr>
              <w:spacing w:line="300" w:lineRule="exact"/>
              <w:rPr>
                <w:rFonts w:ascii="方正书宋_GBK" w:eastAsia="方正书宋_GBK"/>
              </w:rPr>
            </w:pPr>
          </w:p>
        </w:tc>
      </w:tr>
    </w:tbl>
    <w:p>
      <w:pPr>
        <w:rPr>
          <w:rFonts w:ascii="黑体" w:eastAsia="黑体"/>
          <w:sz w:val="32"/>
          <w:szCs w:val="32"/>
        </w:rPr>
      </w:pPr>
      <w:r>
        <w:rPr>
          <w:rFonts w:hint="eastAsia" w:asci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年末固定资产金额为</w:t>
      </w:r>
      <w:r>
        <w:rPr>
          <w:rFonts w:ascii="Times New Roman" w:hAnsi="Times New Roman" w:eastAsia="仿宋" w:cs="Times New Roman"/>
          <w:color w:val="000000"/>
          <w:sz w:val="32"/>
          <w:szCs w:val="32"/>
        </w:rPr>
        <w:t>3.16</w:t>
      </w:r>
      <w:r>
        <w:rPr>
          <w:rFonts w:hint="eastAsia" w:ascii="Times New Roman" w:hAnsi="Times New Roman" w:eastAsia="仿宋" w:cs="仿宋"/>
          <w:color w:val="000000"/>
          <w:sz w:val="32"/>
          <w:szCs w:val="32"/>
        </w:rPr>
        <w:t>万元（详见下表），本年度各单位（处室）拟购置固定资产总额为</w:t>
      </w:r>
      <w:r>
        <w:rPr>
          <w:rFonts w:ascii="Times New Roman" w:hAnsi="Times New Roman" w:eastAsia="仿宋" w:cs="Times New Roman"/>
          <w:color w:val="000000"/>
          <w:sz w:val="32"/>
          <w:szCs w:val="32"/>
        </w:rPr>
        <w:t>1.75</w:t>
      </w:r>
      <w:r>
        <w:rPr>
          <w:rFonts w:hint="eastAsia" w:ascii="Times New Roman" w:hAnsi="Times New Roman" w:eastAsia="仿宋" w:cs="仿宋"/>
          <w:color w:val="000000"/>
          <w:sz w:val="32"/>
          <w:szCs w:val="32"/>
        </w:rPr>
        <w:t>万元。</w:t>
      </w:r>
    </w:p>
    <w:tbl>
      <w:tblPr>
        <w:tblStyle w:val="7"/>
        <w:tblW w:w="798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1050"/>
        <w:gridCol w:w="4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编制部门：党史研究室</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23</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kern w:val="0"/>
                <w:sz w:val="22"/>
              </w:rPr>
              <w:t>3.16</w:t>
            </w:r>
          </w:p>
        </w:tc>
      </w:tr>
    </w:tbl>
    <w:p>
      <w:pPr>
        <w:autoSpaceDE w:val="0"/>
        <w:autoSpaceDN w:val="0"/>
        <w:adjustRightInd w:val="0"/>
        <w:ind w:firstLine="640" w:firstLineChars="200"/>
        <w:jc w:val="left"/>
        <w:rPr>
          <w:rFonts w:ascii="黑体" w:eastAsia="黑体"/>
          <w:sz w:val="32"/>
          <w:szCs w:val="32"/>
        </w:rPr>
      </w:pPr>
      <w:r>
        <w:rPr>
          <w:rFonts w:hint="eastAsia" w:ascii="黑体" w:eastAsia="黑体" w:cs="黑体"/>
          <w:sz w:val="32"/>
          <w:szCs w:val="32"/>
        </w:rPr>
        <w:t>八、名词解释</w:t>
      </w:r>
    </w:p>
    <w:p>
      <w:pPr>
        <w:spacing w:line="420" w:lineRule="exact"/>
        <w:ind w:firstLine="627" w:firstLineChars="196"/>
        <w:rPr>
          <w:rFonts w:ascii="仿宋" w:eastAsia="仿宋"/>
          <w:sz w:val="32"/>
          <w:szCs w:val="32"/>
        </w:rPr>
      </w:pPr>
      <w:r>
        <w:rPr>
          <w:rFonts w:ascii="仿宋" w:eastAsia="仿宋"/>
          <w:sz w:val="32"/>
          <w:szCs w:val="32"/>
        </w:rPr>
        <w:t>1</w:t>
      </w:r>
      <w:r>
        <w:rPr>
          <w:rFonts w:hint="eastAsia" w:ascii="仿宋" w:eastAsia="仿宋"/>
          <w:sz w:val="32"/>
          <w:szCs w:val="32"/>
        </w:rPr>
        <w:t>、公共预算：公共预算是对以税收为主体的财政收入，安排用于保障和改善民生、推动经济社会发展、维护国家安全、维持国家机构正常运转等方面的收支预算。一般公共预算支出：包括地方本级支出、对上级政府的上解支出、对下级政府的税收返还和转移支付。</w:t>
      </w:r>
    </w:p>
    <w:p>
      <w:pPr>
        <w:spacing w:line="420" w:lineRule="exact"/>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、基本支出：指为保障机构正常运转、完成日常工作任务而发生的人员支出和公用支出。</w:t>
      </w:r>
    </w:p>
    <w:p>
      <w:pPr>
        <w:spacing w:line="420" w:lineRule="exact"/>
        <w:ind w:firstLine="640" w:firstLineChars="200"/>
        <w:rPr>
          <w:rFonts w:ascii="仿宋" w:eastAsia="仿宋"/>
          <w:sz w:val="32"/>
          <w:szCs w:val="32"/>
        </w:rPr>
      </w:pPr>
      <w:r>
        <w:rPr>
          <w:rFonts w:ascii="仿宋" w:eastAsia="仿宋"/>
          <w:sz w:val="32"/>
          <w:szCs w:val="32"/>
        </w:rPr>
        <w:t>3</w:t>
      </w:r>
      <w:r>
        <w:rPr>
          <w:rFonts w:hint="eastAsia" w:ascii="仿宋" w:eastAsia="仿宋"/>
          <w:sz w:val="32"/>
          <w:szCs w:val="32"/>
        </w:rPr>
        <w:t>、项目支出：是指行政事业单位在今本支出之外为完成其特定行政任务和事业发展目标所发生的支出。</w:t>
      </w:r>
    </w:p>
    <w:p>
      <w:pPr>
        <w:spacing w:line="420" w:lineRule="exact"/>
        <w:ind w:firstLine="627" w:firstLineChars="196"/>
        <w:rPr>
          <w:rFonts w:ascii="仿宋" w:eastAsia="仿宋"/>
          <w:sz w:val="32"/>
          <w:szCs w:val="32"/>
        </w:rPr>
      </w:pPr>
      <w:r>
        <w:rPr>
          <w:rFonts w:ascii="仿宋" w:eastAsia="仿宋"/>
          <w:sz w:val="32"/>
          <w:szCs w:val="32"/>
        </w:rPr>
        <w:t>4</w:t>
      </w:r>
      <w:r>
        <w:rPr>
          <w:rFonts w:hint="eastAsia" w:ascii="仿宋" w:eastAsia="仿宋"/>
          <w:sz w:val="32"/>
          <w:szCs w:val="32"/>
        </w:rPr>
        <w:t>、、“三公”经费：指财政拨款支出安排的出国（境）费、车辆购置及运行费、公务接待费这三项经费。</w:t>
      </w:r>
    </w:p>
    <w:p>
      <w:pPr>
        <w:spacing w:line="420" w:lineRule="exact"/>
        <w:ind w:firstLine="640" w:firstLineChars="200"/>
        <w:rPr>
          <w:rFonts w:ascii="仿宋" w:eastAsia="仿宋"/>
          <w:sz w:val="32"/>
          <w:szCs w:val="32"/>
        </w:rPr>
      </w:pPr>
      <w:r>
        <w:rPr>
          <w:rFonts w:ascii="仿宋" w:eastAsia="仿宋"/>
          <w:sz w:val="32"/>
          <w:szCs w:val="32"/>
        </w:rPr>
        <w:t>5</w:t>
      </w:r>
      <w:r>
        <w:rPr>
          <w:rFonts w:hint="eastAsia" w:ascii="仿宋" w:eastAsia="仿宋"/>
          <w:sz w:val="32"/>
          <w:szCs w:val="32"/>
        </w:rPr>
        <w:t>、机关运行经费：指各部门的公用经费，包括办公及印刷费、邮电费、差旅费、会议费、福利费、日常维修费、专用材料及一般设备购置费、办公用房水电费、办公用房取暖费、办公用房物业管理费、公务用车运行维护费及其他费用安排情况。</w:t>
      </w:r>
    </w:p>
    <w:p>
      <w:pPr>
        <w:ind w:firstLine="643" w:firstLineChars="200"/>
        <w:rPr>
          <w:rFonts w:ascii="Times New Roman" w:hAnsi="Times New Roman" w:eastAsia="仿宋"/>
          <w:sz w:val="32"/>
          <w:szCs w:val="32"/>
        </w:rPr>
      </w:pPr>
      <w:r>
        <w:rPr>
          <w:rFonts w:hint="eastAsia" w:asci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中共馆陶县委党史研究室无其他需要说明的事项。</w:t>
      </w: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ÂËÎ">
    <w:altName w:val="Times New Roman"/>
    <w:panose1 w:val="00000000000000000000"/>
    <w:charset w:val="00"/>
    <w:family w:val="modern"/>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pPr>
        <w:tabs>
          <w:tab w:val="left" w:pos="0"/>
        </w:tabs>
        <w:ind w:left="0" w:firstLine="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GZlMDQzZjY2MjFlMGE0ZDYwZDc4NjBjNTBkNGEwNTEifQ=="/>
  </w:docVars>
  <w:rsids>
    <w:rsidRoot w:val="00000000"/>
    <w:rsid w:val="44666EBE"/>
    <w:rsid w:val="5D1A034E"/>
    <w:rsid w:val="5FAC08DF"/>
    <w:rsid w:val="66DF3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0"/>
    <w:rPr>
      <w:rFonts w:ascii="Times New Roman" w:hAnsi="Times New Roman" w:cs="Times New Roman"/>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200" w:leftChars="200"/>
    </w:pPr>
    <w:rPr>
      <w:rFonts w:ascii="Times New Roman" w:hAnsi="Times New Roman" w:cs="Times New Roman"/>
    </w:rPr>
  </w:style>
  <w:style w:type="character" w:styleId="9">
    <w:name w:val="footnote reference"/>
    <w:basedOn w:val="8"/>
    <w:qFormat/>
    <w:uiPriority w:val="0"/>
    <w:rPr>
      <w:rFonts w:cs="Times New Roman"/>
      <w:vertAlign w:val="superscript"/>
    </w:rPr>
  </w:style>
  <w:style w:type="paragraph" w:customStyle="1" w:styleId="10">
    <w:name w:val="Char"/>
    <w:basedOn w:val="1"/>
    <w:qFormat/>
    <w:uiPriority w:val="0"/>
    <w:rPr>
      <w:rFonts w:ascii="Times New Roman" w:hAnsi="Times New Roman" w:cs="Times New Roman"/>
    </w:rPr>
  </w:style>
  <w:style w:type="character" w:customStyle="1" w:styleId="11">
    <w:name w:val="页码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3634</Words>
  <Characters>3802</Characters>
  <Lines>340</Lines>
  <Paragraphs>194</Paragraphs>
  <TotalTime>404</TotalTime>
  <ScaleCrop>false</ScaleCrop>
  <LinksUpToDate>false</LinksUpToDate>
  <CharactersWithSpaces>3810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2024-05-29T07:13:59Z</dcterms:modified>
  <dc:title>o</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1FAAF193B09845688C794FEEB51C5880_13</vt:lpwstr>
  </property>
</Properties>
</file>