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30</w:t>
      </w:r>
      <w:r>
        <w:fldChar w:fldCharType="end"/>
      </w:r>
      <w:r>
        <w:fldChar w:fldCharType="end"/>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1</w:t>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2"/>
            </w:pPr>
            <w:r>
              <w:t>318馆陶县财政局</w:t>
            </w:r>
          </w:p>
        </w:tc>
        <w:tc>
          <w:tcPr>
            <w:tcW w:w="1971" w:type="dxa"/>
            <w:tcBorders>
              <w:top w:val="single" w:color="FFFFFF" w:sz="6" w:space="0"/>
              <w:left w:val="single" w:color="FFFFFF" w:sz="6" w:space="0"/>
              <w:right w:val="single" w:color="FFFFFF" w:sz="6" w:space="0"/>
            </w:tcBorders>
            <w:vAlign w:val="center"/>
          </w:tcPr>
          <w:p>
            <w:pPr>
              <w:pStyle w:val="11"/>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3942" w:type="dxa"/>
            <w:gridSpan w:val="2"/>
            <w:vAlign w:val="center"/>
          </w:tcPr>
          <w:p>
            <w:pPr>
              <w:pStyle w:val="13"/>
            </w:pPr>
            <w:r>
              <w:t>收入</w:t>
            </w:r>
          </w:p>
        </w:tc>
        <w:tc>
          <w:tcPr>
            <w:tcW w:w="3942"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16038800.00</w:t>
            </w:r>
          </w:p>
        </w:tc>
        <w:tc>
          <w:tcPr>
            <w:tcW w:w="1971" w:type="dxa"/>
            <w:vAlign w:val="center"/>
          </w:tcPr>
          <w:p>
            <w:pPr>
              <w:pStyle w:val="15"/>
            </w:pPr>
            <w:r>
              <w:t>一、一般公共服务支出</w:t>
            </w:r>
          </w:p>
        </w:tc>
        <w:tc>
          <w:tcPr>
            <w:tcW w:w="1971" w:type="dxa"/>
            <w:vAlign w:val="center"/>
          </w:tcPr>
          <w:p>
            <w:pPr>
              <w:pStyle w:val="14"/>
            </w:pPr>
            <w:r>
              <w:t>14916100.00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555500.00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180200.00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277000.00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7"/>
            </w:pPr>
            <w:r>
              <w:t>本年收入合计</w:t>
            </w:r>
          </w:p>
        </w:tc>
        <w:tc>
          <w:tcPr>
            <w:tcW w:w="1971" w:type="dxa"/>
            <w:vAlign w:val="center"/>
          </w:tcPr>
          <w:p>
            <w:pPr>
              <w:pStyle w:val="18"/>
            </w:pPr>
            <w:r>
              <w:t>16038800.00</w:t>
            </w:r>
          </w:p>
        </w:tc>
        <w:tc>
          <w:tcPr>
            <w:tcW w:w="1971" w:type="dxa"/>
            <w:vAlign w:val="center"/>
          </w:tcPr>
          <w:p>
            <w:pPr>
              <w:pStyle w:val="17"/>
            </w:pPr>
            <w:r>
              <w:t>本年支出合计</w:t>
            </w:r>
          </w:p>
        </w:tc>
        <w:tc>
          <w:tcPr>
            <w:tcW w:w="1971" w:type="dxa"/>
            <w:vAlign w:val="center"/>
          </w:tcPr>
          <w:p>
            <w:pPr>
              <w:pStyle w:val="18"/>
            </w:pPr>
            <w:r>
              <w:t>16038800.00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7"/>
            </w:pPr>
            <w:r>
              <w:t>收入总计</w:t>
            </w:r>
          </w:p>
        </w:tc>
        <w:tc>
          <w:tcPr>
            <w:tcW w:w="1971" w:type="dxa"/>
            <w:vAlign w:val="center"/>
          </w:tcPr>
          <w:p>
            <w:pPr>
              <w:pStyle w:val="18"/>
            </w:pPr>
            <w:r>
              <w:t>16038800.00</w:t>
            </w:r>
          </w:p>
        </w:tc>
        <w:tc>
          <w:tcPr>
            <w:tcW w:w="1971" w:type="dxa"/>
            <w:vAlign w:val="center"/>
          </w:tcPr>
          <w:p>
            <w:pPr>
              <w:pStyle w:val="17"/>
            </w:pPr>
            <w:r>
              <w:t>支出总计</w:t>
            </w:r>
          </w:p>
        </w:tc>
        <w:tc>
          <w:tcPr>
            <w:tcW w:w="1971" w:type="dxa"/>
            <w:vAlign w:val="center"/>
          </w:tcPr>
          <w:p>
            <w:pPr>
              <w:pStyle w:val="18"/>
            </w:pPr>
            <w:r>
              <w:t>16038800.00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318馆陶县财政局</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16038800.00</w:t>
            </w:r>
          </w:p>
        </w:tc>
        <w:tc>
          <w:tcPr>
            <w:tcW w:w="758" w:type="dxa"/>
            <w:vAlign w:val="center"/>
          </w:tcPr>
          <w:p>
            <w:pPr>
              <w:pStyle w:val="18"/>
            </w:pPr>
            <w:r>
              <w:t>16038800.00</w:t>
            </w:r>
          </w:p>
        </w:tc>
        <w:tc>
          <w:tcPr>
            <w:tcW w:w="758" w:type="dxa"/>
            <w:vAlign w:val="center"/>
          </w:tcPr>
          <w:p>
            <w:pPr>
              <w:pStyle w:val="18"/>
            </w:pPr>
            <w:r>
              <w:t>16038800.00</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14916100.00</w:t>
            </w:r>
          </w:p>
        </w:tc>
        <w:tc>
          <w:tcPr>
            <w:tcW w:w="758" w:type="dxa"/>
            <w:vAlign w:val="center"/>
          </w:tcPr>
          <w:p>
            <w:pPr>
              <w:pStyle w:val="14"/>
            </w:pPr>
            <w:r>
              <w:t>14916100.00</w:t>
            </w:r>
          </w:p>
        </w:tc>
        <w:tc>
          <w:tcPr>
            <w:tcW w:w="758" w:type="dxa"/>
            <w:vAlign w:val="center"/>
          </w:tcPr>
          <w:p>
            <w:pPr>
              <w:pStyle w:val="14"/>
            </w:pPr>
            <w:r>
              <w:t>14916100.00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20106</w:t>
            </w:r>
          </w:p>
        </w:tc>
        <w:tc>
          <w:tcPr>
            <w:tcW w:w="758" w:type="dxa"/>
            <w:vAlign w:val="center"/>
          </w:tcPr>
          <w:p>
            <w:pPr>
              <w:pStyle w:val="15"/>
            </w:pPr>
            <w:r>
              <w:t>财政事务</w:t>
            </w:r>
          </w:p>
        </w:tc>
        <w:tc>
          <w:tcPr>
            <w:tcW w:w="758" w:type="dxa"/>
            <w:vAlign w:val="center"/>
          </w:tcPr>
          <w:p>
            <w:pPr>
              <w:pStyle w:val="14"/>
            </w:pPr>
            <w:r>
              <w:t>14916100.00</w:t>
            </w:r>
          </w:p>
        </w:tc>
        <w:tc>
          <w:tcPr>
            <w:tcW w:w="758" w:type="dxa"/>
            <w:vAlign w:val="center"/>
          </w:tcPr>
          <w:p>
            <w:pPr>
              <w:pStyle w:val="14"/>
            </w:pPr>
            <w:r>
              <w:t>14916100.00</w:t>
            </w:r>
          </w:p>
        </w:tc>
        <w:tc>
          <w:tcPr>
            <w:tcW w:w="758" w:type="dxa"/>
            <w:vAlign w:val="center"/>
          </w:tcPr>
          <w:p>
            <w:pPr>
              <w:pStyle w:val="14"/>
            </w:pPr>
            <w:r>
              <w:t>14916100.00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2010601</w:t>
            </w:r>
          </w:p>
        </w:tc>
        <w:tc>
          <w:tcPr>
            <w:tcW w:w="758" w:type="dxa"/>
            <w:vAlign w:val="center"/>
          </w:tcPr>
          <w:p>
            <w:pPr>
              <w:pStyle w:val="15"/>
            </w:pPr>
            <w:r>
              <w:t>行政运行</w:t>
            </w:r>
          </w:p>
        </w:tc>
        <w:tc>
          <w:tcPr>
            <w:tcW w:w="758" w:type="dxa"/>
            <w:vAlign w:val="center"/>
          </w:tcPr>
          <w:p>
            <w:pPr>
              <w:pStyle w:val="14"/>
            </w:pPr>
            <w:r>
              <w:t>3854100.00</w:t>
            </w:r>
          </w:p>
        </w:tc>
        <w:tc>
          <w:tcPr>
            <w:tcW w:w="758" w:type="dxa"/>
            <w:vAlign w:val="center"/>
          </w:tcPr>
          <w:p>
            <w:pPr>
              <w:pStyle w:val="14"/>
            </w:pPr>
            <w:r>
              <w:t>3854100.00</w:t>
            </w:r>
          </w:p>
        </w:tc>
        <w:tc>
          <w:tcPr>
            <w:tcW w:w="758" w:type="dxa"/>
            <w:vAlign w:val="center"/>
          </w:tcPr>
          <w:p>
            <w:pPr>
              <w:pStyle w:val="14"/>
            </w:pPr>
            <w:r>
              <w:t>3854100.00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2010604</w:t>
            </w:r>
          </w:p>
        </w:tc>
        <w:tc>
          <w:tcPr>
            <w:tcW w:w="758" w:type="dxa"/>
            <w:vAlign w:val="center"/>
          </w:tcPr>
          <w:p>
            <w:pPr>
              <w:pStyle w:val="15"/>
            </w:pPr>
            <w:r>
              <w:t>预算改革业务</w:t>
            </w:r>
          </w:p>
        </w:tc>
        <w:tc>
          <w:tcPr>
            <w:tcW w:w="758" w:type="dxa"/>
            <w:vAlign w:val="center"/>
          </w:tcPr>
          <w:p>
            <w:pPr>
              <w:pStyle w:val="14"/>
            </w:pPr>
            <w:r>
              <w:t>600000.00</w:t>
            </w:r>
          </w:p>
        </w:tc>
        <w:tc>
          <w:tcPr>
            <w:tcW w:w="758" w:type="dxa"/>
            <w:vAlign w:val="center"/>
          </w:tcPr>
          <w:p>
            <w:pPr>
              <w:pStyle w:val="14"/>
            </w:pPr>
            <w:r>
              <w:t>600000.00</w:t>
            </w:r>
          </w:p>
        </w:tc>
        <w:tc>
          <w:tcPr>
            <w:tcW w:w="758" w:type="dxa"/>
            <w:vAlign w:val="center"/>
          </w:tcPr>
          <w:p>
            <w:pPr>
              <w:pStyle w:val="14"/>
            </w:pPr>
            <w:r>
              <w:t>600000.00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2010605</w:t>
            </w:r>
          </w:p>
        </w:tc>
        <w:tc>
          <w:tcPr>
            <w:tcW w:w="758" w:type="dxa"/>
            <w:vAlign w:val="center"/>
          </w:tcPr>
          <w:p>
            <w:pPr>
              <w:pStyle w:val="15"/>
            </w:pPr>
            <w:r>
              <w:t>财政国库业务</w:t>
            </w:r>
          </w:p>
        </w:tc>
        <w:tc>
          <w:tcPr>
            <w:tcW w:w="758" w:type="dxa"/>
            <w:vAlign w:val="center"/>
          </w:tcPr>
          <w:p>
            <w:pPr>
              <w:pStyle w:val="14"/>
            </w:pPr>
            <w:r>
              <w:t>600000.00</w:t>
            </w:r>
          </w:p>
        </w:tc>
        <w:tc>
          <w:tcPr>
            <w:tcW w:w="758" w:type="dxa"/>
            <w:vAlign w:val="center"/>
          </w:tcPr>
          <w:p>
            <w:pPr>
              <w:pStyle w:val="14"/>
            </w:pPr>
            <w:r>
              <w:t>600000.00</w:t>
            </w:r>
          </w:p>
        </w:tc>
        <w:tc>
          <w:tcPr>
            <w:tcW w:w="758" w:type="dxa"/>
            <w:vAlign w:val="center"/>
          </w:tcPr>
          <w:p>
            <w:pPr>
              <w:pStyle w:val="14"/>
            </w:pPr>
            <w:r>
              <w:t>600000.00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2010606</w:t>
            </w:r>
          </w:p>
        </w:tc>
        <w:tc>
          <w:tcPr>
            <w:tcW w:w="758" w:type="dxa"/>
            <w:vAlign w:val="center"/>
          </w:tcPr>
          <w:p>
            <w:pPr>
              <w:pStyle w:val="15"/>
            </w:pPr>
            <w:r>
              <w:t>财政监察</w:t>
            </w:r>
          </w:p>
        </w:tc>
        <w:tc>
          <w:tcPr>
            <w:tcW w:w="758" w:type="dxa"/>
            <w:vAlign w:val="center"/>
          </w:tcPr>
          <w:p>
            <w:pPr>
              <w:pStyle w:val="14"/>
            </w:pPr>
            <w:r>
              <w:t>300000.00</w:t>
            </w:r>
          </w:p>
        </w:tc>
        <w:tc>
          <w:tcPr>
            <w:tcW w:w="758" w:type="dxa"/>
            <w:vAlign w:val="center"/>
          </w:tcPr>
          <w:p>
            <w:pPr>
              <w:pStyle w:val="14"/>
            </w:pPr>
            <w:r>
              <w:t>300000.00</w:t>
            </w:r>
          </w:p>
        </w:tc>
        <w:tc>
          <w:tcPr>
            <w:tcW w:w="758" w:type="dxa"/>
            <w:vAlign w:val="center"/>
          </w:tcPr>
          <w:p>
            <w:pPr>
              <w:pStyle w:val="14"/>
            </w:pPr>
            <w:r>
              <w:t>300000.00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2010607</w:t>
            </w:r>
          </w:p>
        </w:tc>
        <w:tc>
          <w:tcPr>
            <w:tcW w:w="758" w:type="dxa"/>
            <w:vAlign w:val="center"/>
          </w:tcPr>
          <w:p>
            <w:pPr>
              <w:pStyle w:val="15"/>
            </w:pPr>
            <w:r>
              <w:t>信息化建设</w:t>
            </w:r>
          </w:p>
        </w:tc>
        <w:tc>
          <w:tcPr>
            <w:tcW w:w="758" w:type="dxa"/>
            <w:vAlign w:val="center"/>
          </w:tcPr>
          <w:p>
            <w:pPr>
              <w:pStyle w:val="14"/>
            </w:pPr>
            <w:r>
              <w:t>400000.00</w:t>
            </w:r>
          </w:p>
        </w:tc>
        <w:tc>
          <w:tcPr>
            <w:tcW w:w="758" w:type="dxa"/>
            <w:vAlign w:val="center"/>
          </w:tcPr>
          <w:p>
            <w:pPr>
              <w:pStyle w:val="14"/>
            </w:pPr>
            <w:r>
              <w:t>400000.00</w:t>
            </w:r>
          </w:p>
        </w:tc>
        <w:tc>
          <w:tcPr>
            <w:tcW w:w="758" w:type="dxa"/>
            <w:vAlign w:val="center"/>
          </w:tcPr>
          <w:p>
            <w:pPr>
              <w:pStyle w:val="14"/>
            </w:pPr>
            <w:r>
              <w:t>400000.00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2010650</w:t>
            </w:r>
          </w:p>
        </w:tc>
        <w:tc>
          <w:tcPr>
            <w:tcW w:w="758" w:type="dxa"/>
            <w:vAlign w:val="center"/>
          </w:tcPr>
          <w:p>
            <w:pPr>
              <w:pStyle w:val="15"/>
            </w:pPr>
            <w:r>
              <w:t>事业运行</w:t>
            </w:r>
          </w:p>
        </w:tc>
        <w:tc>
          <w:tcPr>
            <w:tcW w:w="758" w:type="dxa"/>
            <w:vAlign w:val="center"/>
          </w:tcPr>
          <w:p>
            <w:pPr>
              <w:pStyle w:val="14"/>
            </w:pPr>
            <w:r>
              <w:t>6162000.00</w:t>
            </w:r>
          </w:p>
        </w:tc>
        <w:tc>
          <w:tcPr>
            <w:tcW w:w="758" w:type="dxa"/>
            <w:vAlign w:val="center"/>
          </w:tcPr>
          <w:p>
            <w:pPr>
              <w:pStyle w:val="14"/>
            </w:pPr>
            <w:r>
              <w:t>6162000.00</w:t>
            </w:r>
          </w:p>
        </w:tc>
        <w:tc>
          <w:tcPr>
            <w:tcW w:w="758" w:type="dxa"/>
            <w:vAlign w:val="center"/>
          </w:tcPr>
          <w:p>
            <w:pPr>
              <w:pStyle w:val="14"/>
            </w:pPr>
            <w:r>
              <w:t>6162000.00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2010699</w:t>
            </w:r>
          </w:p>
        </w:tc>
        <w:tc>
          <w:tcPr>
            <w:tcW w:w="758" w:type="dxa"/>
            <w:vAlign w:val="center"/>
          </w:tcPr>
          <w:p>
            <w:pPr>
              <w:pStyle w:val="15"/>
            </w:pPr>
            <w:r>
              <w:t>其他财政事务支出</w:t>
            </w:r>
          </w:p>
        </w:tc>
        <w:tc>
          <w:tcPr>
            <w:tcW w:w="758" w:type="dxa"/>
            <w:vAlign w:val="center"/>
          </w:tcPr>
          <w:p>
            <w:pPr>
              <w:pStyle w:val="14"/>
            </w:pPr>
            <w:r>
              <w:t>3000000.00</w:t>
            </w:r>
          </w:p>
        </w:tc>
        <w:tc>
          <w:tcPr>
            <w:tcW w:w="758" w:type="dxa"/>
            <w:vAlign w:val="center"/>
          </w:tcPr>
          <w:p>
            <w:pPr>
              <w:pStyle w:val="14"/>
            </w:pPr>
            <w:r>
              <w:t>3000000.00</w:t>
            </w:r>
          </w:p>
        </w:tc>
        <w:tc>
          <w:tcPr>
            <w:tcW w:w="758" w:type="dxa"/>
            <w:vAlign w:val="center"/>
          </w:tcPr>
          <w:p>
            <w:pPr>
              <w:pStyle w:val="14"/>
            </w:pPr>
            <w:r>
              <w:t>3000000.00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555500.00</w:t>
            </w:r>
          </w:p>
        </w:tc>
        <w:tc>
          <w:tcPr>
            <w:tcW w:w="758" w:type="dxa"/>
            <w:vAlign w:val="center"/>
          </w:tcPr>
          <w:p>
            <w:pPr>
              <w:pStyle w:val="14"/>
            </w:pPr>
            <w:r>
              <w:t>555500.00</w:t>
            </w:r>
          </w:p>
        </w:tc>
        <w:tc>
          <w:tcPr>
            <w:tcW w:w="758" w:type="dxa"/>
            <w:vAlign w:val="center"/>
          </w:tcPr>
          <w:p>
            <w:pPr>
              <w:pStyle w:val="14"/>
            </w:pPr>
            <w:r>
              <w:t>555500.00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555500.00</w:t>
            </w:r>
          </w:p>
        </w:tc>
        <w:tc>
          <w:tcPr>
            <w:tcW w:w="758" w:type="dxa"/>
            <w:vAlign w:val="center"/>
          </w:tcPr>
          <w:p>
            <w:pPr>
              <w:pStyle w:val="14"/>
            </w:pPr>
            <w:r>
              <w:t>555500.00</w:t>
            </w:r>
          </w:p>
        </w:tc>
        <w:tc>
          <w:tcPr>
            <w:tcW w:w="758" w:type="dxa"/>
            <w:vAlign w:val="center"/>
          </w:tcPr>
          <w:p>
            <w:pPr>
              <w:pStyle w:val="14"/>
            </w:pPr>
            <w:r>
              <w:t>555500.00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375000.00</w:t>
            </w:r>
          </w:p>
        </w:tc>
        <w:tc>
          <w:tcPr>
            <w:tcW w:w="758" w:type="dxa"/>
            <w:vAlign w:val="center"/>
          </w:tcPr>
          <w:p>
            <w:pPr>
              <w:pStyle w:val="14"/>
            </w:pPr>
            <w:r>
              <w:t>375000.00</w:t>
            </w:r>
          </w:p>
        </w:tc>
        <w:tc>
          <w:tcPr>
            <w:tcW w:w="758" w:type="dxa"/>
            <w:vAlign w:val="center"/>
          </w:tcPr>
          <w:p>
            <w:pPr>
              <w:pStyle w:val="14"/>
            </w:pPr>
            <w:r>
              <w:t>375000.00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2080506</w:t>
            </w:r>
          </w:p>
        </w:tc>
        <w:tc>
          <w:tcPr>
            <w:tcW w:w="758" w:type="dxa"/>
            <w:vAlign w:val="center"/>
          </w:tcPr>
          <w:p>
            <w:pPr>
              <w:pStyle w:val="15"/>
            </w:pPr>
            <w:r>
              <w:t>机关事业单位职业年金缴费支出</w:t>
            </w:r>
          </w:p>
        </w:tc>
        <w:tc>
          <w:tcPr>
            <w:tcW w:w="758" w:type="dxa"/>
            <w:vAlign w:val="center"/>
          </w:tcPr>
          <w:p>
            <w:pPr>
              <w:pStyle w:val="14"/>
            </w:pPr>
            <w:r>
              <w:t>180500.00</w:t>
            </w:r>
          </w:p>
        </w:tc>
        <w:tc>
          <w:tcPr>
            <w:tcW w:w="758" w:type="dxa"/>
            <w:vAlign w:val="center"/>
          </w:tcPr>
          <w:p>
            <w:pPr>
              <w:pStyle w:val="14"/>
            </w:pPr>
            <w:r>
              <w:t>180500.00</w:t>
            </w:r>
          </w:p>
        </w:tc>
        <w:tc>
          <w:tcPr>
            <w:tcW w:w="758" w:type="dxa"/>
            <w:vAlign w:val="center"/>
          </w:tcPr>
          <w:p>
            <w:pPr>
              <w:pStyle w:val="14"/>
            </w:pPr>
            <w:r>
              <w:t>180500.00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180200.00</w:t>
            </w:r>
          </w:p>
        </w:tc>
        <w:tc>
          <w:tcPr>
            <w:tcW w:w="758" w:type="dxa"/>
            <w:vAlign w:val="center"/>
          </w:tcPr>
          <w:p>
            <w:pPr>
              <w:pStyle w:val="14"/>
            </w:pPr>
            <w:r>
              <w:t>180200.00</w:t>
            </w:r>
          </w:p>
        </w:tc>
        <w:tc>
          <w:tcPr>
            <w:tcW w:w="758" w:type="dxa"/>
            <w:vAlign w:val="center"/>
          </w:tcPr>
          <w:p>
            <w:pPr>
              <w:pStyle w:val="14"/>
            </w:pPr>
            <w:r>
              <w:t>180200.00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180200.00</w:t>
            </w:r>
          </w:p>
        </w:tc>
        <w:tc>
          <w:tcPr>
            <w:tcW w:w="758" w:type="dxa"/>
            <w:vAlign w:val="center"/>
          </w:tcPr>
          <w:p>
            <w:pPr>
              <w:pStyle w:val="14"/>
            </w:pPr>
            <w:r>
              <w:t>180200.00</w:t>
            </w:r>
          </w:p>
        </w:tc>
        <w:tc>
          <w:tcPr>
            <w:tcW w:w="758" w:type="dxa"/>
            <w:vAlign w:val="center"/>
          </w:tcPr>
          <w:p>
            <w:pPr>
              <w:pStyle w:val="14"/>
            </w:pPr>
            <w:r>
              <w:t>180200.00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93000.00</w:t>
            </w:r>
          </w:p>
        </w:tc>
        <w:tc>
          <w:tcPr>
            <w:tcW w:w="758" w:type="dxa"/>
            <w:vAlign w:val="center"/>
          </w:tcPr>
          <w:p>
            <w:pPr>
              <w:pStyle w:val="14"/>
            </w:pPr>
            <w:r>
              <w:t>93000.00</w:t>
            </w:r>
          </w:p>
        </w:tc>
        <w:tc>
          <w:tcPr>
            <w:tcW w:w="758" w:type="dxa"/>
            <w:vAlign w:val="center"/>
          </w:tcPr>
          <w:p>
            <w:pPr>
              <w:pStyle w:val="14"/>
            </w:pPr>
            <w:r>
              <w:t>93000.00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2101102</w:t>
            </w:r>
          </w:p>
        </w:tc>
        <w:tc>
          <w:tcPr>
            <w:tcW w:w="758" w:type="dxa"/>
            <w:vAlign w:val="center"/>
          </w:tcPr>
          <w:p>
            <w:pPr>
              <w:pStyle w:val="15"/>
            </w:pPr>
            <w:r>
              <w:t>事业单位医疗</w:t>
            </w:r>
          </w:p>
        </w:tc>
        <w:tc>
          <w:tcPr>
            <w:tcW w:w="758" w:type="dxa"/>
            <w:vAlign w:val="center"/>
          </w:tcPr>
          <w:p>
            <w:pPr>
              <w:pStyle w:val="14"/>
            </w:pPr>
            <w:r>
              <w:t>87200.00</w:t>
            </w:r>
          </w:p>
        </w:tc>
        <w:tc>
          <w:tcPr>
            <w:tcW w:w="758" w:type="dxa"/>
            <w:vAlign w:val="center"/>
          </w:tcPr>
          <w:p>
            <w:pPr>
              <w:pStyle w:val="14"/>
            </w:pPr>
            <w:r>
              <w:t>87200.00</w:t>
            </w:r>
          </w:p>
        </w:tc>
        <w:tc>
          <w:tcPr>
            <w:tcW w:w="758" w:type="dxa"/>
            <w:vAlign w:val="center"/>
          </w:tcPr>
          <w:p>
            <w:pPr>
              <w:pStyle w:val="14"/>
            </w:pPr>
            <w:r>
              <w:t>87200.00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19</w:t>
            </w:r>
          </w:p>
        </w:tc>
        <w:tc>
          <w:tcPr>
            <w:tcW w:w="758" w:type="dxa"/>
            <w:vAlign w:val="center"/>
          </w:tcPr>
          <w:p>
            <w:pPr>
              <w:pStyle w:val="15"/>
            </w:pPr>
            <w:r>
              <w:t>213</w:t>
            </w:r>
          </w:p>
        </w:tc>
        <w:tc>
          <w:tcPr>
            <w:tcW w:w="758" w:type="dxa"/>
            <w:vAlign w:val="center"/>
          </w:tcPr>
          <w:p>
            <w:pPr>
              <w:pStyle w:val="15"/>
            </w:pPr>
            <w:r>
              <w:t>农林水支出</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20</w:t>
            </w:r>
          </w:p>
        </w:tc>
        <w:tc>
          <w:tcPr>
            <w:tcW w:w="758" w:type="dxa"/>
            <w:vAlign w:val="center"/>
          </w:tcPr>
          <w:p>
            <w:pPr>
              <w:pStyle w:val="15"/>
            </w:pPr>
            <w:r>
              <w:t>21301</w:t>
            </w:r>
          </w:p>
        </w:tc>
        <w:tc>
          <w:tcPr>
            <w:tcW w:w="758" w:type="dxa"/>
            <w:vAlign w:val="center"/>
          </w:tcPr>
          <w:p>
            <w:pPr>
              <w:pStyle w:val="15"/>
            </w:pPr>
            <w:r>
              <w:t>农业农村</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21</w:t>
            </w:r>
          </w:p>
        </w:tc>
        <w:tc>
          <w:tcPr>
            <w:tcW w:w="758" w:type="dxa"/>
            <w:vAlign w:val="center"/>
          </w:tcPr>
          <w:p>
            <w:pPr>
              <w:pStyle w:val="15"/>
            </w:pPr>
            <w:r>
              <w:t>2130199</w:t>
            </w:r>
          </w:p>
        </w:tc>
        <w:tc>
          <w:tcPr>
            <w:tcW w:w="758" w:type="dxa"/>
            <w:vAlign w:val="center"/>
          </w:tcPr>
          <w:p>
            <w:pPr>
              <w:pStyle w:val="15"/>
            </w:pPr>
            <w:r>
              <w:t>其他农业农村支出</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r>
              <w:t>110000.00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22</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23</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24</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r>
              <w:t>277000.00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16038800.00</w:t>
            </w:r>
          </w:p>
        </w:tc>
        <w:tc>
          <w:tcPr>
            <w:tcW w:w="1095" w:type="dxa"/>
            <w:vAlign w:val="center"/>
          </w:tcPr>
          <w:p>
            <w:pPr>
              <w:pStyle w:val="18"/>
            </w:pPr>
            <w:r>
              <w:t>9300700.00</w:t>
            </w:r>
          </w:p>
        </w:tc>
        <w:tc>
          <w:tcPr>
            <w:tcW w:w="1095" w:type="dxa"/>
            <w:vAlign w:val="center"/>
          </w:tcPr>
          <w:p>
            <w:pPr>
              <w:pStyle w:val="18"/>
            </w:pPr>
            <w:r>
              <w:t>6738100.00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14916100.00</w:t>
            </w:r>
          </w:p>
        </w:tc>
        <w:tc>
          <w:tcPr>
            <w:tcW w:w="1095" w:type="dxa"/>
            <w:vAlign w:val="center"/>
          </w:tcPr>
          <w:p>
            <w:pPr>
              <w:pStyle w:val="14"/>
            </w:pPr>
            <w:r>
              <w:t>8288000.00</w:t>
            </w:r>
          </w:p>
        </w:tc>
        <w:tc>
          <w:tcPr>
            <w:tcW w:w="1095" w:type="dxa"/>
            <w:vAlign w:val="center"/>
          </w:tcPr>
          <w:p>
            <w:pPr>
              <w:pStyle w:val="14"/>
            </w:pPr>
            <w:r>
              <w:t>6628100.00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20106</w:t>
            </w:r>
          </w:p>
        </w:tc>
        <w:tc>
          <w:tcPr>
            <w:tcW w:w="1095" w:type="dxa"/>
            <w:vAlign w:val="center"/>
          </w:tcPr>
          <w:p>
            <w:pPr>
              <w:pStyle w:val="15"/>
            </w:pPr>
            <w:r>
              <w:t>财政事务</w:t>
            </w:r>
          </w:p>
        </w:tc>
        <w:tc>
          <w:tcPr>
            <w:tcW w:w="1095" w:type="dxa"/>
            <w:vAlign w:val="center"/>
          </w:tcPr>
          <w:p>
            <w:pPr>
              <w:pStyle w:val="14"/>
            </w:pPr>
            <w:r>
              <w:t>14916100.00</w:t>
            </w:r>
          </w:p>
        </w:tc>
        <w:tc>
          <w:tcPr>
            <w:tcW w:w="1095" w:type="dxa"/>
            <w:vAlign w:val="center"/>
          </w:tcPr>
          <w:p>
            <w:pPr>
              <w:pStyle w:val="14"/>
            </w:pPr>
            <w:r>
              <w:t>8288000.00</w:t>
            </w:r>
          </w:p>
        </w:tc>
        <w:tc>
          <w:tcPr>
            <w:tcW w:w="1095" w:type="dxa"/>
            <w:vAlign w:val="center"/>
          </w:tcPr>
          <w:p>
            <w:pPr>
              <w:pStyle w:val="14"/>
            </w:pPr>
            <w:r>
              <w:t>6628100.00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2010601</w:t>
            </w:r>
          </w:p>
        </w:tc>
        <w:tc>
          <w:tcPr>
            <w:tcW w:w="1095" w:type="dxa"/>
            <w:vAlign w:val="center"/>
          </w:tcPr>
          <w:p>
            <w:pPr>
              <w:pStyle w:val="15"/>
            </w:pPr>
            <w:r>
              <w:t>行政运行</w:t>
            </w:r>
          </w:p>
        </w:tc>
        <w:tc>
          <w:tcPr>
            <w:tcW w:w="1095" w:type="dxa"/>
            <w:vAlign w:val="center"/>
          </w:tcPr>
          <w:p>
            <w:pPr>
              <w:pStyle w:val="14"/>
            </w:pPr>
            <w:r>
              <w:t>3854100.00</w:t>
            </w:r>
          </w:p>
        </w:tc>
        <w:tc>
          <w:tcPr>
            <w:tcW w:w="1095" w:type="dxa"/>
            <w:vAlign w:val="center"/>
          </w:tcPr>
          <w:p>
            <w:pPr>
              <w:pStyle w:val="14"/>
            </w:pPr>
            <w:r>
              <w:t>2126000.00</w:t>
            </w:r>
          </w:p>
        </w:tc>
        <w:tc>
          <w:tcPr>
            <w:tcW w:w="1095" w:type="dxa"/>
            <w:vAlign w:val="center"/>
          </w:tcPr>
          <w:p>
            <w:pPr>
              <w:pStyle w:val="14"/>
            </w:pPr>
            <w:r>
              <w:t>1728100.00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2010604</w:t>
            </w:r>
          </w:p>
        </w:tc>
        <w:tc>
          <w:tcPr>
            <w:tcW w:w="1095" w:type="dxa"/>
            <w:vAlign w:val="center"/>
          </w:tcPr>
          <w:p>
            <w:pPr>
              <w:pStyle w:val="15"/>
            </w:pPr>
            <w:r>
              <w:t>预算改革业务</w:t>
            </w:r>
          </w:p>
        </w:tc>
        <w:tc>
          <w:tcPr>
            <w:tcW w:w="1095" w:type="dxa"/>
            <w:vAlign w:val="center"/>
          </w:tcPr>
          <w:p>
            <w:pPr>
              <w:pStyle w:val="14"/>
            </w:pPr>
            <w:r>
              <w:t>600000.00</w:t>
            </w:r>
          </w:p>
        </w:tc>
        <w:tc>
          <w:tcPr>
            <w:tcW w:w="1095" w:type="dxa"/>
            <w:vAlign w:val="center"/>
          </w:tcPr>
          <w:p>
            <w:pPr>
              <w:pStyle w:val="14"/>
            </w:pPr>
          </w:p>
        </w:tc>
        <w:tc>
          <w:tcPr>
            <w:tcW w:w="1095" w:type="dxa"/>
            <w:vAlign w:val="center"/>
          </w:tcPr>
          <w:p>
            <w:pPr>
              <w:pStyle w:val="14"/>
            </w:pPr>
            <w:r>
              <w:t>600000.00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2010605</w:t>
            </w:r>
          </w:p>
        </w:tc>
        <w:tc>
          <w:tcPr>
            <w:tcW w:w="1095" w:type="dxa"/>
            <w:vAlign w:val="center"/>
          </w:tcPr>
          <w:p>
            <w:pPr>
              <w:pStyle w:val="15"/>
            </w:pPr>
            <w:r>
              <w:t>财政国库业务</w:t>
            </w:r>
          </w:p>
        </w:tc>
        <w:tc>
          <w:tcPr>
            <w:tcW w:w="1095" w:type="dxa"/>
            <w:vAlign w:val="center"/>
          </w:tcPr>
          <w:p>
            <w:pPr>
              <w:pStyle w:val="14"/>
            </w:pPr>
            <w:r>
              <w:t>600000.00</w:t>
            </w:r>
          </w:p>
        </w:tc>
        <w:tc>
          <w:tcPr>
            <w:tcW w:w="1095" w:type="dxa"/>
            <w:vAlign w:val="center"/>
          </w:tcPr>
          <w:p>
            <w:pPr>
              <w:pStyle w:val="14"/>
            </w:pPr>
          </w:p>
        </w:tc>
        <w:tc>
          <w:tcPr>
            <w:tcW w:w="1095" w:type="dxa"/>
            <w:vAlign w:val="center"/>
          </w:tcPr>
          <w:p>
            <w:pPr>
              <w:pStyle w:val="14"/>
            </w:pPr>
            <w:r>
              <w:t>600000.00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2010606</w:t>
            </w:r>
          </w:p>
        </w:tc>
        <w:tc>
          <w:tcPr>
            <w:tcW w:w="1095" w:type="dxa"/>
            <w:vAlign w:val="center"/>
          </w:tcPr>
          <w:p>
            <w:pPr>
              <w:pStyle w:val="15"/>
            </w:pPr>
            <w:r>
              <w:t>财政监察</w:t>
            </w:r>
          </w:p>
        </w:tc>
        <w:tc>
          <w:tcPr>
            <w:tcW w:w="1095" w:type="dxa"/>
            <w:vAlign w:val="center"/>
          </w:tcPr>
          <w:p>
            <w:pPr>
              <w:pStyle w:val="14"/>
            </w:pPr>
            <w:r>
              <w:t>300000.00</w:t>
            </w:r>
          </w:p>
        </w:tc>
        <w:tc>
          <w:tcPr>
            <w:tcW w:w="1095" w:type="dxa"/>
            <w:vAlign w:val="center"/>
          </w:tcPr>
          <w:p>
            <w:pPr>
              <w:pStyle w:val="14"/>
            </w:pPr>
          </w:p>
        </w:tc>
        <w:tc>
          <w:tcPr>
            <w:tcW w:w="1095" w:type="dxa"/>
            <w:vAlign w:val="center"/>
          </w:tcPr>
          <w:p>
            <w:pPr>
              <w:pStyle w:val="14"/>
            </w:pPr>
            <w:r>
              <w:t>300000.00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2010607</w:t>
            </w:r>
          </w:p>
        </w:tc>
        <w:tc>
          <w:tcPr>
            <w:tcW w:w="1095" w:type="dxa"/>
            <w:vAlign w:val="center"/>
          </w:tcPr>
          <w:p>
            <w:pPr>
              <w:pStyle w:val="15"/>
            </w:pPr>
            <w:r>
              <w:t>信息化建设</w:t>
            </w:r>
          </w:p>
        </w:tc>
        <w:tc>
          <w:tcPr>
            <w:tcW w:w="1095" w:type="dxa"/>
            <w:vAlign w:val="center"/>
          </w:tcPr>
          <w:p>
            <w:pPr>
              <w:pStyle w:val="14"/>
            </w:pPr>
            <w:r>
              <w:t>400000.00</w:t>
            </w:r>
          </w:p>
        </w:tc>
        <w:tc>
          <w:tcPr>
            <w:tcW w:w="1095" w:type="dxa"/>
            <w:vAlign w:val="center"/>
          </w:tcPr>
          <w:p>
            <w:pPr>
              <w:pStyle w:val="14"/>
            </w:pPr>
          </w:p>
        </w:tc>
        <w:tc>
          <w:tcPr>
            <w:tcW w:w="1095" w:type="dxa"/>
            <w:vAlign w:val="center"/>
          </w:tcPr>
          <w:p>
            <w:pPr>
              <w:pStyle w:val="14"/>
            </w:pPr>
            <w:r>
              <w:t>400000.00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2010650</w:t>
            </w:r>
          </w:p>
        </w:tc>
        <w:tc>
          <w:tcPr>
            <w:tcW w:w="1095" w:type="dxa"/>
            <w:vAlign w:val="center"/>
          </w:tcPr>
          <w:p>
            <w:pPr>
              <w:pStyle w:val="15"/>
            </w:pPr>
            <w:r>
              <w:t>事业运行</w:t>
            </w:r>
          </w:p>
        </w:tc>
        <w:tc>
          <w:tcPr>
            <w:tcW w:w="1095" w:type="dxa"/>
            <w:vAlign w:val="center"/>
          </w:tcPr>
          <w:p>
            <w:pPr>
              <w:pStyle w:val="14"/>
            </w:pPr>
            <w:r>
              <w:t>6162000.00</w:t>
            </w:r>
          </w:p>
        </w:tc>
        <w:tc>
          <w:tcPr>
            <w:tcW w:w="1095" w:type="dxa"/>
            <w:vAlign w:val="center"/>
          </w:tcPr>
          <w:p>
            <w:pPr>
              <w:pStyle w:val="14"/>
            </w:pPr>
            <w:r>
              <w:t>6162000.00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2010699</w:t>
            </w:r>
          </w:p>
        </w:tc>
        <w:tc>
          <w:tcPr>
            <w:tcW w:w="1095" w:type="dxa"/>
            <w:vAlign w:val="center"/>
          </w:tcPr>
          <w:p>
            <w:pPr>
              <w:pStyle w:val="15"/>
            </w:pPr>
            <w:r>
              <w:t>其他财政事务支出</w:t>
            </w: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r>
              <w:t>3000000.00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555500.00</w:t>
            </w:r>
          </w:p>
        </w:tc>
        <w:tc>
          <w:tcPr>
            <w:tcW w:w="1095" w:type="dxa"/>
            <w:vAlign w:val="center"/>
          </w:tcPr>
          <w:p>
            <w:pPr>
              <w:pStyle w:val="14"/>
            </w:pPr>
            <w:r>
              <w:t>555500.00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555500.00</w:t>
            </w:r>
          </w:p>
        </w:tc>
        <w:tc>
          <w:tcPr>
            <w:tcW w:w="1095" w:type="dxa"/>
            <w:vAlign w:val="center"/>
          </w:tcPr>
          <w:p>
            <w:pPr>
              <w:pStyle w:val="14"/>
            </w:pPr>
            <w:r>
              <w:t>555500.00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375000.00</w:t>
            </w:r>
          </w:p>
        </w:tc>
        <w:tc>
          <w:tcPr>
            <w:tcW w:w="1095" w:type="dxa"/>
            <w:vAlign w:val="center"/>
          </w:tcPr>
          <w:p>
            <w:pPr>
              <w:pStyle w:val="14"/>
            </w:pPr>
            <w:r>
              <w:t>375000.00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2080506</w:t>
            </w:r>
          </w:p>
        </w:tc>
        <w:tc>
          <w:tcPr>
            <w:tcW w:w="1095" w:type="dxa"/>
            <w:vAlign w:val="center"/>
          </w:tcPr>
          <w:p>
            <w:pPr>
              <w:pStyle w:val="15"/>
            </w:pPr>
            <w:r>
              <w:t>机关事业单位职业年金缴费支出</w:t>
            </w:r>
          </w:p>
        </w:tc>
        <w:tc>
          <w:tcPr>
            <w:tcW w:w="1095" w:type="dxa"/>
            <w:vAlign w:val="center"/>
          </w:tcPr>
          <w:p>
            <w:pPr>
              <w:pStyle w:val="14"/>
            </w:pPr>
            <w:r>
              <w:t>180500.00</w:t>
            </w:r>
          </w:p>
        </w:tc>
        <w:tc>
          <w:tcPr>
            <w:tcW w:w="1095" w:type="dxa"/>
            <w:vAlign w:val="center"/>
          </w:tcPr>
          <w:p>
            <w:pPr>
              <w:pStyle w:val="14"/>
            </w:pPr>
            <w:r>
              <w:t>180500.00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180200.00</w:t>
            </w:r>
          </w:p>
        </w:tc>
        <w:tc>
          <w:tcPr>
            <w:tcW w:w="1095" w:type="dxa"/>
            <w:vAlign w:val="center"/>
          </w:tcPr>
          <w:p>
            <w:pPr>
              <w:pStyle w:val="14"/>
            </w:pPr>
            <w:r>
              <w:t>180200.00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180200.00</w:t>
            </w:r>
          </w:p>
        </w:tc>
        <w:tc>
          <w:tcPr>
            <w:tcW w:w="1095" w:type="dxa"/>
            <w:vAlign w:val="center"/>
          </w:tcPr>
          <w:p>
            <w:pPr>
              <w:pStyle w:val="14"/>
            </w:pPr>
            <w:r>
              <w:t>180200.00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93000.00</w:t>
            </w:r>
          </w:p>
        </w:tc>
        <w:tc>
          <w:tcPr>
            <w:tcW w:w="1095" w:type="dxa"/>
            <w:vAlign w:val="center"/>
          </w:tcPr>
          <w:p>
            <w:pPr>
              <w:pStyle w:val="14"/>
            </w:pPr>
            <w:r>
              <w:t>93000.00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2101102</w:t>
            </w:r>
          </w:p>
        </w:tc>
        <w:tc>
          <w:tcPr>
            <w:tcW w:w="1095" w:type="dxa"/>
            <w:vAlign w:val="center"/>
          </w:tcPr>
          <w:p>
            <w:pPr>
              <w:pStyle w:val="15"/>
            </w:pPr>
            <w:r>
              <w:t>事业单位医疗</w:t>
            </w:r>
          </w:p>
        </w:tc>
        <w:tc>
          <w:tcPr>
            <w:tcW w:w="1095" w:type="dxa"/>
            <w:vAlign w:val="center"/>
          </w:tcPr>
          <w:p>
            <w:pPr>
              <w:pStyle w:val="14"/>
            </w:pPr>
            <w:r>
              <w:t>87200.00</w:t>
            </w:r>
          </w:p>
        </w:tc>
        <w:tc>
          <w:tcPr>
            <w:tcW w:w="1095" w:type="dxa"/>
            <w:vAlign w:val="center"/>
          </w:tcPr>
          <w:p>
            <w:pPr>
              <w:pStyle w:val="14"/>
            </w:pPr>
            <w:r>
              <w:t>87200.00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19</w:t>
            </w:r>
          </w:p>
        </w:tc>
        <w:tc>
          <w:tcPr>
            <w:tcW w:w="1095" w:type="dxa"/>
            <w:vAlign w:val="center"/>
          </w:tcPr>
          <w:p>
            <w:pPr>
              <w:pStyle w:val="15"/>
            </w:pPr>
            <w:r>
              <w:t>213</w:t>
            </w:r>
          </w:p>
        </w:tc>
        <w:tc>
          <w:tcPr>
            <w:tcW w:w="1095" w:type="dxa"/>
            <w:vAlign w:val="center"/>
          </w:tcPr>
          <w:p>
            <w:pPr>
              <w:pStyle w:val="15"/>
            </w:pPr>
            <w:r>
              <w:t>农林水支出</w:t>
            </w: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20</w:t>
            </w:r>
          </w:p>
        </w:tc>
        <w:tc>
          <w:tcPr>
            <w:tcW w:w="1095" w:type="dxa"/>
            <w:vAlign w:val="center"/>
          </w:tcPr>
          <w:p>
            <w:pPr>
              <w:pStyle w:val="15"/>
            </w:pPr>
            <w:r>
              <w:t>21301</w:t>
            </w:r>
          </w:p>
        </w:tc>
        <w:tc>
          <w:tcPr>
            <w:tcW w:w="1095" w:type="dxa"/>
            <w:vAlign w:val="center"/>
          </w:tcPr>
          <w:p>
            <w:pPr>
              <w:pStyle w:val="15"/>
            </w:pPr>
            <w:r>
              <w:t>农业农村</w:t>
            </w: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21</w:t>
            </w:r>
          </w:p>
        </w:tc>
        <w:tc>
          <w:tcPr>
            <w:tcW w:w="1095" w:type="dxa"/>
            <w:vAlign w:val="center"/>
          </w:tcPr>
          <w:p>
            <w:pPr>
              <w:pStyle w:val="15"/>
            </w:pPr>
            <w:r>
              <w:t>2130199</w:t>
            </w:r>
          </w:p>
        </w:tc>
        <w:tc>
          <w:tcPr>
            <w:tcW w:w="1095" w:type="dxa"/>
            <w:vAlign w:val="center"/>
          </w:tcPr>
          <w:p>
            <w:pPr>
              <w:pStyle w:val="15"/>
            </w:pPr>
            <w:r>
              <w:t>其他农业农村支出</w:t>
            </w: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r>
              <w:t>110000.00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22</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277000.00</w:t>
            </w:r>
          </w:p>
        </w:tc>
        <w:tc>
          <w:tcPr>
            <w:tcW w:w="1095" w:type="dxa"/>
            <w:vAlign w:val="center"/>
          </w:tcPr>
          <w:p>
            <w:pPr>
              <w:pStyle w:val="14"/>
            </w:pPr>
            <w:r>
              <w:t>277000.00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23</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277000.00</w:t>
            </w:r>
          </w:p>
        </w:tc>
        <w:tc>
          <w:tcPr>
            <w:tcW w:w="1095" w:type="dxa"/>
            <w:vAlign w:val="center"/>
          </w:tcPr>
          <w:p>
            <w:pPr>
              <w:pStyle w:val="14"/>
            </w:pPr>
            <w:r>
              <w:t>277000.00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24</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277000.00</w:t>
            </w:r>
          </w:p>
        </w:tc>
        <w:tc>
          <w:tcPr>
            <w:tcW w:w="1095" w:type="dxa"/>
            <w:vAlign w:val="center"/>
          </w:tcPr>
          <w:p>
            <w:pPr>
              <w:pStyle w:val="14"/>
            </w:pPr>
            <w:r>
              <w:t>277000.00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232"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16038800.00</w:t>
            </w:r>
          </w:p>
        </w:tc>
        <w:tc>
          <w:tcPr>
            <w:tcW w:w="1232" w:type="dxa"/>
            <w:vAlign w:val="center"/>
          </w:tcPr>
          <w:p>
            <w:pPr>
              <w:pStyle w:val="15"/>
            </w:pPr>
            <w:r>
              <w:t>一、一般公共服务支出</w:t>
            </w:r>
          </w:p>
        </w:tc>
        <w:tc>
          <w:tcPr>
            <w:tcW w:w="1232" w:type="dxa"/>
            <w:vAlign w:val="center"/>
          </w:tcPr>
          <w:p>
            <w:pPr>
              <w:pStyle w:val="14"/>
            </w:pPr>
            <w:r>
              <w:t>14916100.00</w:t>
            </w:r>
          </w:p>
        </w:tc>
        <w:tc>
          <w:tcPr>
            <w:tcW w:w="1232" w:type="dxa"/>
            <w:vAlign w:val="center"/>
          </w:tcPr>
          <w:p>
            <w:pPr>
              <w:pStyle w:val="14"/>
            </w:pPr>
            <w:r>
              <w:t>14916100.00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555500.00</w:t>
            </w:r>
          </w:p>
        </w:tc>
        <w:tc>
          <w:tcPr>
            <w:tcW w:w="1232" w:type="dxa"/>
            <w:vAlign w:val="center"/>
          </w:tcPr>
          <w:p>
            <w:pPr>
              <w:pStyle w:val="14"/>
            </w:pPr>
            <w:r>
              <w:t>555500.00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180200.00</w:t>
            </w:r>
          </w:p>
        </w:tc>
        <w:tc>
          <w:tcPr>
            <w:tcW w:w="1232" w:type="dxa"/>
            <w:vAlign w:val="center"/>
          </w:tcPr>
          <w:p>
            <w:pPr>
              <w:pStyle w:val="14"/>
            </w:pPr>
            <w:r>
              <w:t>180200.00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r>
              <w:t>110000.00</w:t>
            </w:r>
          </w:p>
        </w:tc>
        <w:tc>
          <w:tcPr>
            <w:tcW w:w="1232" w:type="dxa"/>
            <w:vAlign w:val="center"/>
          </w:tcPr>
          <w:p>
            <w:pPr>
              <w:pStyle w:val="14"/>
            </w:pPr>
            <w:r>
              <w:t>110000.00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277000.00</w:t>
            </w:r>
          </w:p>
        </w:tc>
        <w:tc>
          <w:tcPr>
            <w:tcW w:w="1232" w:type="dxa"/>
            <w:vAlign w:val="center"/>
          </w:tcPr>
          <w:p>
            <w:pPr>
              <w:pStyle w:val="14"/>
            </w:pPr>
            <w:r>
              <w:t>277000.00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t>本年收入合计</w:t>
            </w:r>
          </w:p>
        </w:tc>
        <w:tc>
          <w:tcPr>
            <w:tcW w:w="1232" w:type="dxa"/>
            <w:vAlign w:val="center"/>
          </w:tcPr>
          <w:p>
            <w:pPr>
              <w:pStyle w:val="18"/>
            </w:pPr>
            <w:r>
              <w:t>16038800.00</w:t>
            </w:r>
          </w:p>
        </w:tc>
        <w:tc>
          <w:tcPr>
            <w:tcW w:w="1232" w:type="dxa"/>
            <w:vAlign w:val="center"/>
          </w:tcPr>
          <w:p>
            <w:pPr>
              <w:pStyle w:val="17"/>
            </w:pPr>
            <w:r>
              <w:t>本年支出合计</w:t>
            </w:r>
          </w:p>
        </w:tc>
        <w:tc>
          <w:tcPr>
            <w:tcW w:w="1232" w:type="dxa"/>
            <w:vAlign w:val="center"/>
          </w:tcPr>
          <w:p>
            <w:pPr>
              <w:pStyle w:val="18"/>
            </w:pPr>
            <w:r>
              <w:t>16038800.00</w:t>
            </w:r>
          </w:p>
        </w:tc>
        <w:tc>
          <w:tcPr>
            <w:tcW w:w="1232" w:type="dxa"/>
            <w:vAlign w:val="center"/>
          </w:tcPr>
          <w:p>
            <w:pPr>
              <w:pStyle w:val="18"/>
            </w:pPr>
            <w:r>
              <w:t>16038800.00</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t>收入总计</w:t>
            </w:r>
          </w:p>
        </w:tc>
        <w:tc>
          <w:tcPr>
            <w:tcW w:w="1232" w:type="dxa"/>
            <w:vAlign w:val="center"/>
          </w:tcPr>
          <w:p>
            <w:pPr>
              <w:pStyle w:val="18"/>
            </w:pPr>
            <w:r>
              <w:t>16038800.00</w:t>
            </w:r>
          </w:p>
        </w:tc>
        <w:tc>
          <w:tcPr>
            <w:tcW w:w="1232" w:type="dxa"/>
            <w:vAlign w:val="center"/>
          </w:tcPr>
          <w:p>
            <w:pPr>
              <w:pStyle w:val="17"/>
            </w:pPr>
            <w:r>
              <w:t>支出总计</w:t>
            </w:r>
          </w:p>
        </w:tc>
        <w:tc>
          <w:tcPr>
            <w:tcW w:w="1232" w:type="dxa"/>
            <w:vAlign w:val="center"/>
          </w:tcPr>
          <w:p>
            <w:pPr>
              <w:pStyle w:val="18"/>
            </w:pPr>
            <w:r>
              <w:t>16038800.00</w:t>
            </w:r>
          </w:p>
        </w:tc>
        <w:tc>
          <w:tcPr>
            <w:tcW w:w="1232" w:type="dxa"/>
            <w:vAlign w:val="center"/>
          </w:tcPr>
          <w:p>
            <w:pPr>
              <w:pStyle w:val="18"/>
            </w:pPr>
            <w:r>
              <w:t>16038800.00</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16038800.00</w:t>
            </w:r>
          </w:p>
        </w:tc>
        <w:tc>
          <w:tcPr>
            <w:tcW w:w="1643" w:type="dxa"/>
            <w:vAlign w:val="center"/>
          </w:tcPr>
          <w:p>
            <w:pPr>
              <w:pStyle w:val="18"/>
            </w:pPr>
            <w:r>
              <w:t>9300700.00</w:t>
            </w:r>
          </w:p>
        </w:tc>
        <w:tc>
          <w:tcPr>
            <w:tcW w:w="1643" w:type="dxa"/>
            <w:vAlign w:val="center"/>
          </w:tcPr>
          <w:p>
            <w:pPr>
              <w:pStyle w:val="18"/>
            </w:pPr>
            <w:r>
              <w:t>6738100.00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14916100.00</w:t>
            </w:r>
          </w:p>
        </w:tc>
        <w:tc>
          <w:tcPr>
            <w:tcW w:w="1643" w:type="dxa"/>
            <w:vAlign w:val="center"/>
          </w:tcPr>
          <w:p>
            <w:pPr>
              <w:pStyle w:val="14"/>
            </w:pPr>
            <w:r>
              <w:t>8288000.00</w:t>
            </w:r>
          </w:p>
        </w:tc>
        <w:tc>
          <w:tcPr>
            <w:tcW w:w="1643" w:type="dxa"/>
            <w:vAlign w:val="center"/>
          </w:tcPr>
          <w:p>
            <w:pPr>
              <w:pStyle w:val="14"/>
            </w:pPr>
            <w:r>
              <w:t>6628100.00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20106</w:t>
            </w:r>
          </w:p>
        </w:tc>
        <w:tc>
          <w:tcPr>
            <w:tcW w:w="1643" w:type="dxa"/>
            <w:vAlign w:val="center"/>
          </w:tcPr>
          <w:p>
            <w:pPr>
              <w:pStyle w:val="15"/>
            </w:pPr>
            <w:r>
              <w:t>财政事务</w:t>
            </w:r>
          </w:p>
        </w:tc>
        <w:tc>
          <w:tcPr>
            <w:tcW w:w="1643" w:type="dxa"/>
            <w:vAlign w:val="center"/>
          </w:tcPr>
          <w:p>
            <w:pPr>
              <w:pStyle w:val="14"/>
            </w:pPr>
            <w:r>
              <w:t>14916100.00</w:t>
            </w:r>
          </w:p>
        </w:tc>
        <w:tc>
          <w:tcPr>
            <w:tcW w:w="1643" w:type="dxa"/>
            <w:vAlign w:val="center"/>
          </w:tcPr>
          <w:p>
            <w:pPr>
              <w:pStyle w:val="14"/>
            </w:pPr>
            <w:r>
              <w:t>8288000.00</w:t>
            </w:r>
          </w:p>
        </w:tc>
        <w:tc>
          <w:tcPr>
            <w:tcW w:w="1643" w:type="dxa"/>
            <w:vAlign w:val="center"/>
          </w:tcPr>
          <w:p>
            <w:pPr>
              <w:pStyle w:val="14"/>
            </w:pPr>
            <w:r>
              <w:t>6628100.00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2010601</w:t>
            </w:r>
          </w:p>
        </w:tc>
        <w:tc>
          <w:tcPr>
            <w:tcW w:w="1643" w:type="dxa"/>
            <w:vAlign w:val="center"/>
          </w:tcPr>
          <w:p>
            <w:pPr>
              <w:pStyle w:val="15"/>
            </w:pPr>
            <w:r>
              <w:t>行政运行</w:t>
            </w:r>
          </w:p>
        </w:tc>
        <w:tc>
          <w:tcPr>
            <w:tcW w:w="1643" w:type="dxa"/>
            <w:vAlign w:val="center"/>
          </w:tcPr>
          <w:p>
            <w:pPr>
              <w:pStyle w:val="14"/>
            </w:pPr>
            <w:r>
              <w:t>3854100.00</w:t>
            </w:r>
          </w:p>
        </w:tc>
        <w:tc>
          <w:tcPr>
            <w:tcW w:w="1643" w:type="dxa"/>
            <w:vAlign w:val="center"/>
          </w:tcPr>
          <w:p>
            <w:pPr>
              <w:pStyle w:val="14"/>
            </w:pPr>
            <w:r>
              <w:t>2126000.00</w:t>
            </w:r>
          </w:p>
        </w:tc>
        <w:tc>
          <w:tcPr>
            <w:tcW w:w="1643" w:type="dxa"/>
            <w:vAlign w:val="center"/>
          </w:tcPr>
          <w:p>
            <w:pPr>
              <w:pStyle w:val="14"/>
            </w:pPr>
            <w:r>
              <w:t>1728100.00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2010604</w:t>
            </w:r>
          </w:p>
        </w:tc>
        <w:tc>
          <w:tcPr>
            <w:tcW w:w="1643" w:type="dxa"/>
            <w:vAlign w:val="center"/>
          </w:tcPr>
          <w:p>
            <w:pPr>
              <w:pStyle w:val="15"/>
            </w:pPr>
            <w:r>
              <w:t>预算改革业务</w:t>
            </w:r>
          </w:p>
        </w:tc>
        <w:tc>
          <w:tcPr>
            <w:tcW w:w="1643" w:type="dxa"/>
            <w:vAlign w:val="center"/>
          </w:tcPr>
          <w:p>
            <w:pPr>
              <w:pStyle w:val="14"/>
            </w:pPr>
            <w:r>
              <w:t>600000.00</w:t>
            </w:r>
          </w:p>
        </w:tc>
        <w:tc>
          <w:tcPr>
            <w:tcW w:w="1643" w:type="dxa"/>
            <w:vAlign w:val="center"/>
          </w:tcPr>
          <w:p>
            <w:pPr>
              <w:pStyle w:val="14"/>
            </w:pPr>
          </w:p>
        </w:tc>
        <w:tc>
          <w:tcPr>
            <w:tcW w:w="1643" w:type="dxa"/>
            <w:vAlign w:val="center"/>
          </w:tcPr>
          <w:p>
            <w:pPr>
              <w:pStyle w:val="14"/>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2010605</w:t>
            </w:r>
          </w:p>
        </w:tc>
        <w:tc>
          <w:tcPr>
            <w:tcW w:w="1643" w:type="dxa"/>
            <w:vAlign w:val="center"/>
          </w:tcPr>
          <w:p>
            <w:pPr>
              <w:pStyle w:val="15"/>
            </w:pPr>
            <w:r>
              <w:t>财政国库业务</w:t>
            </w:r>
          </w:p>
        </w:tc>
        <w:tc>
          <w:tcPr>
            <w:tcW w:w="1643" w:type="dxa"/>
            <w:vAlign w:val="center"/>
          </w:tcPr>
          <w:p>
            <w:pPr>
              <w:pStyle w:val="14"/>
            </w:pPr>
            <w:r>
              <w:t>600000.00</w:t>
            </w:r>
          </w:p>
        </w:tc>
        <w:tc>
          <w:tcPr>
            <w:tcW w:w="1643" w:type="dxa"/>
            <w:vAlign w:val="center"/>
          </w:tcPr>
          <w:p>
            <w:pPr>
              <w:pStyle w:val="14"/>
            </w:pPr>
          </w:p>
        </w:tc>
        <w:tc>
          <w:tcPr>
            <w:tcW w:w="1643" w:type="dxa"/>
            <w:vAlign w:val="center"/>
          </w:tcPr>
          <w:p>
            <w:pPr>
              <w:pStyle w:val="14"/>
            </w:pPr>
            <w:r>
              <w:t>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2010606</w:t>
            </w:r>
          </w:p>
        </w:tc>
        <w:tc>
          <w:tcPr>
            <w:tcW w:w="1643" w:type="dxa"/>
            <w:vAlign w:val="center"/>
          </w:tcPr>
          <w:p>
            <w:pPr>
              <w:pStyle w:val="15"/>
            </w:pPr>
            <w:r>
              <w:t>财政监察</w:t>
            </w:r>
          </w:p>
        </w:tc>
        <w:tc>
          <w:tcPr>
            <w:tcW w:w="1643" w:type="dxa"/>
            <w:vAlign w:val="center"/>
          </w:tcPr>
          <w:p>
            <w:pPr>
              <w:pStyle w:val="14"/>
            </w:pPr>
            <w:r>
              <w:t>300000.00</w:t>
            </w:r>
          </w:p>
        </w:tc>
        <w:tc>
          <w:tcPr>
            <w:tcW w:w="1643" w:type="dxa"/>
            <w:vAlign w:val="center"/>
          </w:tcPr>
          <w:p>
            <w:pPr>
              <w:pStyle w:val="14"/>
            </w:pPr>
          </w:p>
        </w:tc>
        <w:tc>
          <w:tcPr>
            <w:tcW w:w="1643"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2010607</w:t>
            </w:r>
          </w:p>
        </w:tc>
        <w:tc>
          <w:tcPr>
            <w:tcW w:w="1643" w:type="dxa"/>
            <w:vAlign w:val="center"/>
          </w:tcPr>
          <w:p>
            <w:pPr>
              <w:pStyle w:val="15"/>
            </w:pPr>
            <w:r>
              <w:t>信息化建设</w:t>
            </w:r>
          </w:p>
        </w:tc>
        <w:tc>
          <w:tcPr>
            <w:tcW w:w="1643" w:type="dxa"/>
            <w:vAlign w:val="center"/>
          </w:tcPr>
          <w:p>
            <w:pPr>
              <w:pStyle w:val="14"/>
            </w:pPr>
            <w:r>
              <w:t>400000.00</w:t>
            </w:r>
          </w:p>
        </w:tc>
        <w:tc>
          <w:tcPr>
            <w:tcW w:w="1643" w:type="dxa"/>
            <w:vAlign w:val="center"/>
          </w:tcPr>
          <w:p>
            <w:pPr>
              <w:pStyle w:val="14"/>
            </w:pPr>
          </w:p>
        </w:tc>
        <w:tc>
          <w:tcPr>
            <w:tcW w:w="1643" w:type="dxa"/>
            <w:vAlign w:val="center"/>
          </w:tcPr>
          <w:p>
            <w:pPr>
              <w:pStyle w:val="14"/>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2010650</w:t>
            </w:r>
          </w:p>
        </w:tc>
        <w:tc>
          <w:tcPr>
            <w:tcW w:w="1643" w:type="dxa"/>
            <w:vAlign w:val="center"/>
          </w:tcPr>
          <w:p>
            <w:pPr>
              <w:pStyle w:val="15"/>
            </w:pPr>
            <w:r>
              <w:t>事业运行</w:t>
            </w:r>
          </w:p>
        </w:tc>
        <w:tc>
          <w:tcPr>
            <w:tcW w:w="1643" w:type="dxa"/>
            <w:vAlign w:val="center"/>
          </w:tcPr>
          <w:p>
            <w:pPr>
              <w:pStyle w:val="14"/>
            </w:pPr>
            <w:r>
              <w:t>6162000.00</w:t>
            </w:r>
          </w:p>
        </w:tc>
        <w:tc>
          <w:tcPr>
            <w:tcW w:w="1643" w:type="dxa"/>
            <w:vAlign w:val="center"/>
          </w:tcPr>
          <w:p>
            <w:pPr>
              <w:pStyle w:val="14"/>
            </w:pPr>
            <w:r>
              <w:t>6162000.00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2010699</w:t>
            </w:r>
          </w:p>
        </w:tc>
        <w:tc>
          <w:tcPr>
            <w:tcW w:w="1643" w:type="dxa"/>
            <w:vAlign w:val="center"/>
          </w:tcPr>
          <w:p>
            <w:pPr>
              <w:pStyle w:val="15"/>
            </w:pPr>
            <w:r>
              <w:t>其他财政事务支出</w:t>
            </w:r>
          </w:p>
        </w:tc>
        <w:tc>
          <w:tcPr>
            <w:tcW w:w="1643" w:type="dxa"/>
            <w:vAlign w:val="center"/>
          </w:tcPr>
          <w:p>
            <w:pPr>
              <w:pStyle w:val="14"/>
            </w:pPr>
            <w:r>
              <w:t>3000000.00</w:t>
            </w:r>
          </w:p>
        </w:tc>
        <w:tc>
          <w:tcPr>
            <w:tcW w:w="1643" w:type="dxa"/>
            <w:vAlign w:val="center"/>
          </w:tcPr>
          <w:p>
            <w:pPr>
              <w:pStyle w:val="14"/>
            </w:pPr>
          </w:p>
        </w:tc>
        <w:tc>
          <w:tcPr>
            <w:tcW w:w="1643" w:type="dxa"/>
            <w:vAlign w:val="center"/>
          </w:tcPr>
          <w:p>
            <w:pPr>
              <w:pStyle w:val="14"/>
            </w:pPr>
            <w:r>
              <w:t>3000000.00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555500.00</w:t>
            </w:r>
          </w:p>
        </w:tc>
        <w:tc>
          <w:tcPr>
            <w:tcW w:w="1643" w:type="dxa"/>
            <w:vAlign w:val="center"/>
          </w:tcPr>
          <w:p>
            <w:pPr>
              <w:pStyle w:val="14"/>
            </w:pPr>
            <w:r>
              <w:t>555500.00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555500.00</w:t>
            </w:r>
          </w:p>
        </w:tc>
        <w:tc>
          <w:tcPr>
            <w:tcW w:w="1643" w:type="dxa"/>
            <w:vAlign w:val="center"/>
          </w:tcPr>
          <w:p>
            <w:pPr>
              <w:pStyle w:val="14"/>
            </w:pPr>
            <w:r>
              <w:t>555500.00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375000.00</w:t>
            </w:r>
          </w:p>
        </w:tc>
        <w:tc>
          <w:tcPr>
            <w:tcW w:w="1643" w:type="dxa"/>
            <w:vAlign w:val="center"/>
          </w:tcPr>
          <w:p>
            <w:pPr>
              <w:pStyle w:val="14"/>
            </w:pPr>
            <w:r>
              <w:t>375000.00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2080506</w:t>
            </w:r>
          </w:p>
        </w:tc>
        <w:tc>
          <w:tcPr>
            <w:tcW w:w="1643" w:type="dxa"/>
            <w:vAlign w:val="center"/>
          </w:tcPr>
          <w:p>
            <w:pPr>
              <w:pStyle w:val="15"/>
            </w:pPr>
            <w:r>
              <w:t>机关事业单位职业年金缴费支出</w:t>
            </w:r>
          </w:p>
        </w:tc>
        <w:tc>
          <w:tcPr>
            <w:tcW w:w="1643" w:type="dxa"/>
            <w:vAlign w:val="center"/>
          </w:tcPr>
          <w:p>
            <w:pPr>
              <w:pStyle w:val="14"/>
            </w:pPr>
            <w:r>
              <w:t>180500.00</w:t>
            </w:r>
          </w:p>
        </w:tc>
        <w:tc>
          <w:tcPr>
            <w:tcW w:w="1643" w:type="dxa"/>
            <w:vAlign w:val="center"/>
          </w:tcPr>
          <w:p>
            <w:pPr>
              <w:pStyle w:val="14"/>
            </w:pPr>
            <w:r>
              <w:t>180500.00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180200.00</w:t>
            </w:r>
          </w:p>
        </w:tc>
        <w:tc>
          <w:tcPr>
            <w:tcW w:w="1643" w:type="dxa"/>
            <w:vAlign w:val="center"/>
          </w:tcPr>
          <w:p>
            <w:pPr>
              <w:pStyle w:val="14"/>
            </w:pPr>
            <w:r>
              <w:t>180200.00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180200.00</w:t>
            </w:r>
          </w:p>
        </w:tc>
        <w:tc>
          <w:tcPr>
            <w:tcW w:w="1643" w:type="dxa"/>
            <w:vAlign w:val="center"/>
          </w:tcPr>
          <w:p>
            <w:pPr>
              <w:pStyle w:val="14"/>
            </w:pPr>
            <w:r>
              <w:t>180200.00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93000.00</w:t>
            </w:r>
          </w:p>
        </w:tc>
        <w:tc>
          <w:tcPr>
            <w:tcW w:w="1643" w:type="dxa"/>
            <w:vAlign w:val="center"/>
          </w:tcPr>
          <w:p>
            <w:pPr>
              <w:pStyle w:val="14"/>
            </w:pPr>
            <w:r>
              <w:t>93000.00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2101102</w:t>
            </w:r>
          </w:p>
        </w:tc>
        <w:tc>
          <w:tcPr>
            <w:tcW w:w="1643" w:type="dxa"/>
            <w:vAlign w:val="center"/>
          </w:tcPr>
          <w:p>
            <w:pPr>
              <w:pStyle w:val="15"/>
            </w:pPr>
            <w:r>
              <w:t>事业单位医疗</w:t>
            </w:r>
          </w:p>
        </w:tc>
        <w:tc>
          <w:tcPr>
            <w:tcW w:w="1643" w:type="dxa"/>
            <w:vAlign w:val="center"/>
          </w:tcPr>
          <w:p>
            <w:pPr>
              <w:pStyle w:val="14"/>
            </w:pPr>
            <w:r>
              <w:t>87200.00</w:t>
            </w:r>
          </w:p>
        </w:tc>
        <w:tc>
          <w:tcPr>
            <w:tcW w:w="1643" w:type="dxa"/>
            <w:vAlign w:val="center"/>
          </w:tcPr>
          <w:p>
            <w:pPr>
              <w:pStyle w:val="14"/>
            </w:pPr>
            <w:r>
              <w:t>87200.00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213</w:t>
            </w:r>
          </w:p>
        </w:tc>
        <w:tc>
          <w:tcPr>
            <w:tcW w:w="1643" w:type="dxa"/>
            <w:vAlign w:val="center"/>
          </w:tcPr>
          <w:p>
            <w:pPr>
              <w:pStyle w:val="15"/>
            </w:pPr>
            <w:r>
              <w:t>农林水支出</w:t>
            </w:r>
          </w:p>
        </w:tc>
        <w:tc>
          <w:tcPr>
            <w:tcW w:w="1643" w:type="dxa"/>
            <w:vAlign w:val="center"/>
          </w:tcPr>
          <w:p>
            <w:pPr>
              <w:pStyle w:val="14"/>
            </w:pPr>
            <w:r>
              <w:t>110000.00</w:t>
            </w:r>
          </w:p>
        </w:tc>
        <w:tc>
          <w:tcPr>
            <w:tcW w:w="1643" w:type="dxa"/>
            <w:vAlign w:val="center"/>
          </w:tcPr>
          <w:p>
            <w:pPr>
              <w:pStyle w:val="14"/>
            </w:pPr>
          </w:p>
        </w:tc>
        <w:tc>
          <w:tcPr>
            <w:tcW w:w="1643" w:type="dxa"/>
            <w:vAlign w:val="center"/>
          </w:tcPr>
          <w:p>
            <w:pPr>
              <w:pStyle w:val="14"/>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21301</w:t>
            </w:r>
          </w:p>
        </w:tc>
        <w:tc>
          <w:tcPr>
            <w:tcW w:w="1643" w:type="dxa"/>
            <w:vAlign w:val="center"/>
          </w:tcPr>
          <w:p>
            <w:pPr>
              <w:pStyle w:val="15"/>
            </w:pPr>
            <w:r>
              <w:t>农业农村</w:t>
            </w:r>
          </w:p>
        </w:tc>
        <w:tc>
          <w:tcPr>
            <w:tcW w:w="1643" w:type="dxa"/>
            <w:vAlign w:val="center"/>
          </w:tcPr>
          <w:p>
            <w:pPr>
              <w:pStyle w:val="14"/>
            </w:pPr>
            <w:r>
              <w:t>110000.00</w:t>
            </w:r>
          </w:p>
        </w:tc>
        <w:tc>
          <w:tcPr>
            <w:tcW w:w="1643" w:type="dxa"/>
            <w:vAlign w:val="center"/>
          </w:tcPr>
          <w:p>
            <w:pPr>
              <w:pStyle w:val="14"/>
            </w:pPr>
          </w:p>
        </w:tc>
        <w:tc>
          <w:tcPr>
            <w:tcW w:w="1643" w:type="dxa"/>
            <w:vAlign w:val="center"/>
          </w:tcPr>
          <w:p>
            <w:pPr>
              <w:pStyle w:val="14"/>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2130199</w:t>
            </w:r>
          </w:p>
        </w:tc>
        <w:tc>
          <w:tcPr>
            <w:tcW w:w="1643" w:type="dxa"/>
            <w:vAlign w:val="center"/>
          </w:tcPr>
          <w:p>
            <w:pPr>
              <w:pStyle w:val="15"/>
            </w:pPr>
            <w:r>
              <w:t>其他农业农村支出</w:t>
            </w:r>
          </w:p>
        </w:tc>
        <w:tc>
          <w:tcPr>
            <w:tcW w:w="1643" w:type="dxa"/>
            <w:vAlign w:val="center"/>
          </w:tcPr>
          <w:p>
            <w:pPr>
              <w:pStyle w:val="14"/>
            </w:pPr>
            <w:r>
              <w:t>110000.00</w:t>
            </w:r>
          </w:p>
        </w:tc>
        <w:tc>
          <w:tcPr>
            <w:tcW w:w="1643" w:type="dxa"/>
            <w:vAlign w:val="center"/>
          </w:tcPr>
          <w:p>
            <w:pPr>
              <w:pStyle w:val="14"/>
            </w:pPr>
          </w:p>
        </w:tc>
        <w:tc>
          <w:tcPr>
            <w:tcW w:w="1643" w:type="dxa"/>
            <w:vAlign w:val="center"/>
          </w:tcPr>
          <w:p>
            <w:pPr>
              <w:pStyle w:val="14"/>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277000.00</w:t>
            </w:r>
          </w:p>
        </w:tc>
        <w:tc>
          <w:tcPr>
            <w:tcW w:w="1643" w:type="dxa"/>
            <w:vAlign w:val="center"/>
          </w:tcPr>
          <w:p>
            <w:pPr>
              <w:pStyle w:val="14"/>
            </w:pPr>
            <w:r>
              <w:t>277000.00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277000.00</w:t>
            </w:r>
          </w:p>
        </w:tc>
        <w:tc>
          <w:tcPr>
            <w:tcW w:w="1643" w:type="dxa"/>
            <w:vAlign w:val="center"/>
          </w:tcPr>
          <w:p>
            <w:pPr>
              <w:pStyle w:val="14"/>
            </w:pPr>
            <w:r>
              <w:t>277000.00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277000.00</w:t>
            </w:r>
          </w:p>
        </w:tc>
        <w:tc>
          <w:tcPr>
            <w:tcW w:w="1643" w:type="dxa"/>
            <w:vAlign w:val="center"/>
          </w:tcPr>
          <w:p>
            <w:pPr>
              <w:pStyle w:val="14"/>
            </w:pPr>
            <w:r>
              <w:t>277000.00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9300700.00</w:t>
            </w:r>
          </w:p>
        </w:tc>
        <w:tc>
          <w:tcPr>
            <w:tcW w:w="1643" w:type="dxa"/>
            <w:vAlign w:val="center"/>
          </w:tcPr>
          <w:p>
            <w:pPr>
              <w:pStyle w:val="18"/>
            </w:pPr>
            <w:r>
              <w:t>9020700.00</w:t>
            </w:r>
          </w:p>
        </w:tc>
        <w:tc>
          <w:tcPr>
            <w:tcW w:w="1643" w:type="dxa"/>
            <w:vAlign w:val="center"/>
          </w:tcPr>
          <w:p>
            <w:pPr>
              <w:pStyle w:val="18"/>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8710700.00</w:t>
            </w:r>
          </w:p>
        </w:tc>
        <w:tc>
          <w:tcPr>
            <w:tcW w:w="1643" w:type="dxa"/>
            <w:vAlign w:val="center"/>
          </w:tcPr>
          <w:p>
            <w:pPr>
              <w:pStyle w:val="14"/>
            </w:pPr>
            <w:r>
              <w:t>8710700.00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6214000.00</w:t>
            </w:r>
          </w:p>
        </w:tc>
        <w:tc>
          <w:tcPr>
            <w:tcW w:w="1643" w:type="dxa"/>
            <w:vAlign w:val="center"/>
          </w:tcPr>
          <w:p>
            <w:pPr>
              <w:pStyle w:val="14"/>
            </w:pPr>
            <w:r>
              <w:t>6214000.00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391000.00</w:t>
            </w:r>
          </w:p>
        </w:tc>
        <w:tc>
          <w:tcPr>
            <w:tcW w:w="1643" w:type="dxa"/>
            <w:vAlign w:val="center"/>
          </w:tcPr>
          <w:p>
            <w:pPr>
              <w:pStyle w:val="14"/>
            </w:pPr>
            <w:r>
              <w:t>391000.00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728000.00</w:t>
            </w:r>
          </w:p>
        </w:tc>
        <w:tc>
          <w:tcPr>
            <w:tcW w:w="1643" w:type="dxa"/>
            <w:vAlign w:val="center"/>
          </w:tcPr>
          <w:p>
            <w:pPr>
              <w:pStyle w:val="14"/>
            </w:pPr>
            <w:r>
              <w:t>728000.00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353000.00</w:t>
            </w:r>
          </w:p>
        </w:tc>
        <w:tc>
          <w:tcPr>
            <w:tcW w:w="1643" w:type="dxa"/>
            <w:vAlign w:val="center"/>
          </w:tcPr>
          <w:p>
            <w:pPr>
              <w:pStyle w:val="14"/>
            </w:pPr>
            <w:r>
              <w:t>353000.00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375000.00</w:t>
            </w:r>
          </w:p>
        </w:tc>
        <w:tc>
          <w:tcPr>
            <w:tcW w:w="1643" w:type="dxa"/>
            <w:vAlign w:val="center"/>
          </w:tcPr>
          <w:p>
            <w:pPr>
              <w:pStyle w:val="14"/>
            </w:pPr>
            <w:r>
              <w:t>375000.00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180500.00</w:t>
            </w:r>
          </w:p>
        </w:tc>
        <w:tc>
          <w:tcPr>
            <w:tcW w:w="1643" w:type="dxa"/>
            <w:vAlign w:val="center"/>
          </w:tcPr>
          <w:p>
            <w:pPr>
              <w:pStyle w:val="14"/>
            </w:pPr>
            <w:r>
              <w:t>180500.00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城镇职工基本医疗保险缴费</w:t>
            </w:r>
          </w:p>
        </w:tc>
        <w:tc>
          <w:tcPr>
            <w:tcW w:w="1643" w:type="dxa"/>
            <w:vAlign w:val="center"/>
          </w:tcPr>
          <w:p>
            <w:pPr>
              <w:pStyle w:val="14"/>
            </w:pPr>
            <w:r>
              <w:t>176000.00</w:t>
            </w:r>
          </w:p>
        </w:tc>
        <w:tc>
          <w:tcPr>
            <w:tcW w:w="1643" w:type="dxa"/>
            <w:vAlign w:val="center"/>
          </w:tcPr>
          <w:p>
            <w:pPr>
              <w:pStyle w:val="14"/>
            </w:pPr>
            <w:r>
              <w:t>176000.00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16200.00</w:t>
            </w:r>
          </w:p>
        </w:tc>
        <w:tc>
          <w:tcPr>
            <w:tcW w:w="1643" w:type="dxa"/>
            <w:vAlign w:val="center"/>
          </w:tcPr>
          <w:p>
            <w:pPr>
              <w:pStyle w:val="14"/>
            </w:pPr>
            <w:r>
              <w:t>16200.00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277000.00</w:t>
            </w:r>
          </w:p>
        </w:tc>
        <w:tc>
          <w:tcPr>
            <w:tcW w:w="1643" w:type="dxa"/>
            <w:vAlign w:val="center"/>
          </w:tcPr>
          <w:p>
            <w:pPr>
              <w:pStyle w:val="14"/>
            </w:pPr>
            <w:r>
              <w:t>277000.00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280000.00</w:t>
            </w:r>
          </w:p>
        </w:tc>
        <w:tc>
          <w:tcPr>
            <w:tcW w:w="1643" w:type="dxa"/>
            <w:vAlign w:val="center"/>
          </w:tcPr>
          <w:p>
            <w:pPr>
              <w:pStyle w:val="14"/>
            </w:pPr>
          </w:p>
        </w:tc>
        <w:tc>
          <w:tcPr>
            <w:tcW w:w="1643" w:type="dxa"/>
            <w:vAlign w:val="center"/>
          </w:tcPr>
          <w:p>
            <w:pPr>
              <w:pStyle w:val="14"/>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130000.00</w:t>
            </w:r>
          </w:p>
        </w:tc>
        <w:tc>
          <w:tcPr>
            <w:tcW w:w="1643" w:type="dxa"/>
            <w:vAlign w:val="center"/>
          </w:tcPr>
          <w:p>
            <w:pPr>
              <w:pStyle w:val="14"/>
            </w:pPr>
          </w:p>
        </w:tc>
        <w:tc>
          <w:tcPr>
            <w:tcW w:w="1643" w:type="dxa"/>
            <w:vAlign w:val="center"/>
          </w:tcPr>
          <w:p>
            <w:pPr>
              <w:pStyle w:val="14"/>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150000.00</w:t>
            </w:r>
          </w:p>
        </w:tc>
        <w:tc>
          <w:tcPr>
            <w:tcW w:w="1643" w:type="dxa"/>
            <w:vAlign w:val="center"/>
          </w:tcPr>
          <w:p>
            <w:pPr>
              <w:pStyle w:val="14"/>
            </w:pP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310000.00</w:t>
            </w:r>
          </w:p>
        </w:tc>
        <w:tc>
          <w:tcPr>
            <w:tcW w:w="1643" w:type="dxa"/>
            <w:vAlign w:val="center"/>
          </w:tcPr>
          <w:p>
            <w:pPr>
              <w:pStyle w:val="14"/>
            </w:pPr>
            <w:r>
              <w:t>310000.00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10000.00</w:t>
            </w:r>
          </w:p>
        </w:tc>
        <w:tc>
          <w:tcPr>
            <w:tcW w:w="1643" w:type="dxa"/>
            <w:vAlign w:val="center"/>
          </w:tcPr>
          <w:p>
            <w:pPr>
              <w:pStyle w:val="14"/>
            </w:pPr>
            <w:r>
              <w:t>10000.00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30309</w:t>
            </w:r>
          </w:p>
        </w:tc>
        <w:tc>
          <w:tcPr>
            <w:tcW w:w="1643" w:type="dxa"/>
            <w:vAlign w:val="center"/>
          </w:tcPr>
          <w:p>
            <w:pPr>
              <w:pStyle w:val="15"/>
            </w:pPr>
            <w:r>
              <w:t>奖励金</w:t>
            </w:r>
          </w:p>
        </w:tc>
        <w:tc>
          <w:tcPr>
            <w:tcW w:w="1643" w:type="dxa"/>
            <w:vAlign w:val="center"/>
          </w:tcPr>
          <w:p>
            <w:pPr>
              <w:pStyle w:val="14"/>
            </w:pPr>
            <w:r>
              <w:t>300000.00</w:t>
            </w:r>
          </w:p>
        </w:tc>
        <w:tc>
          <w:tcPr>
            <w:tcW w:w="1643" w:type="dxa"/>
            <w:vAlign w:val="center"/>
          </w:tcPr>
          <w:p>
            <w:pPr>
              <w:pStyle w:val="14"/>
            </w:pPr>
            <w:r>
              <w:t>300000.00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318馆陶县财政局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1</w:t>
            </w:r>
          </w:p>
        </w:tc>
        <w:tc>
          <w:tcPr>
            <w:tcW w:w="164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643" w:type="dxa"/>
            <w:vAlign w:val="center"/>
          </w:tcPr>
          <w:p>
            <w:pPr>
              <w:spacing w:line="300" w:lineRule="exact"/>
              <w:jc w:val="right"/>
              <w:rPr>
                <w:rFonts w:ascii="方正书宋_GBK" w:eastAsia="方正书宋_GBK"/>
                <w:b/>
              </w:rPr>
            </w:pPr>
            <w:r>
              <w:rPr>
                <w:rFonts w:hint="eastAsia" w:ascii="方正书宋_GBK" w:eastAsia="方正书宋_GBK"/>
                <w:b/>
                <w:lang w:eastAsia="zh-CN"/>
              </w:rPr>
              <w:t>400</w:t>
            </w:r>
            <w:r>
              <w:rPr>
                <w:rFonts w:ascii="方正书宋_GBK" w:eastAsia="方正书宋_GBK"/>
                <w:b/>
              </w:rPr>
              <w:t>00.00</w:t>
            </w:r>
          </w:p>
        </w:tc>
        <w:tc>
          <w:tcPr>
            <w:tcW w:w="1643" w:type="dxa"/>
            <w:vAlign w:val="center"/>
          </w:tcPr>
          <w:p>
            <w:pPr>
              <w:spacing w:line="300" w:lineRule="exact"/>
              <w:jc w:val="right"/>
              <w:rPr>
                <w:rFonts w:ascii="方正书宋_GBK" w:eastAsia="方正书宋_GBK"/>
                <w:b/>
              </w:rPr>
            </w:pPr>
            <w:r>
              <w:rPr>
                <w:rFonts w:hint="eastAsia" w:ascii="方正书宋_GBK" w:eastAsia="方正书宋_GBK"/>
                <w:b/>
                <w:lang w:eastAsia="zh-CN"/>
              </w:rPr>
              <w:t>400</w:t>
            </w:r>
            <w:r>
              <w:rPr>
                <w:rFonts w:ascii="方正书宋_GBK" w:eastAsia="方正书宋_GBK"/>
                <w:b/>
              </w:rPr>
              <w:t>00.00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2</w:t>
            </w:r>
          </w:p>
        </w:tc>
        <w:tc>
          <w:tcPr>
            <w:tcW w:w="1643"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1643" w:type="dxa"/>
            <w:vAlign w:val="center"/>
          </w:tcPr>
          <w:p>
            <w:pPr>
              <w:spacing w:line="300" w:lineRule="exact"/>
              <w:jc w:val="right"/>
              <w:rPr>
                <w:rFonts w:ascii="方正书宋_GBK" w:eastAsia="方正书宋_GBK"/>
              </w:rPr>
            </w:pPr>
          </w:p>
        </w:tc>
        <w:tc>
          <w:tcPr>
            <w:tcW w:w="1643" w:type="dxa"/>
            <w:vAlign w:val="center"/>
          </w:tcPr>
          <w:p>
            <w:pPr>
              <w:spacing w:line="300" w:lineRule="exact"/>
              <w:jc w:val="right"/>
              <w:rPr>
                <w:rFonts w:ascii="方正书宋_GBK" w:eastAsia="方正书宋_GBK"/>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3</w:t>
            </w:r>
          </w:p>
        </w:tc>
        <w:tc>
          <w:tcPr>
            <w:tcW w:w="1643"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1643" w:type="dxa"/>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4</w:t>
            </w:r>
          </w:p>
        </w:tc>
        <w:tc>
          <w:tcPr>
            <w:tcW w:w="1643"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rPr>
                <w:rFonts w:ascii="方正书宋_GBK" w:eastAsia="方正书宋_GBK"/>
              </w:rPr>
            </w:pPr>
          </w:p>
        </w:tc>
        <w:tc>
          <w:tcPr>
            <w:tcW w:w="1643" w:type="dxa"/>
            <w:vAlign w:val="center"/>
          </w:tcPr>
          <w:p>
            <w:pPr>
              <w:spacing w:line="300" w:lineRule="exact"/>
              <w:jc w:val="right"/>
              <w:rPr>
                <w:rFonts w:ascii="方正书宋_GBK" w:eastAsia="方正书宋_GBK"/>
              </w:rP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5</w:t>
            </w:r>
          </w:p>
        </w:tc>
        <w:tc>
          <w:tcPr>
            <w:tcW w:w="1643"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spacing w:line="300" w:lineRule="exact"/>
              <w:jc w:val="right"/>
              <w:rPr>
                <w:rFonts w:ascii="方正书宋_GBK" w:eastAsia="方正书宋_GBK"/>
              </w:rPr>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ascii="方正书宋_GBK" w:eastAsia="方正书宋_GBK"/>
              </w:rPr>
            </w:pPr>
            <w:r>
              <w:rPr>
                <w:rFonts w:ascii="方正书宋_GBK" w:eastAsia="方正书宋_GBK"/>
              </w:rPr>
              <w:t>6</w:t>
            </w:r>
          </w:p>
        </w:tc>
        <w:tc>
          <w:tcPr>
            <w:tcW w:w="1643"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1643"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22000.00</w:t>
            </w:r>
          </w:p>
        </w:tc>
        <w:tc>
          <w:tcPr>
            <w:tcW w:w="1643"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22000.00</w:t>
            </w:r>
          </w:p>
        </w:tc>
        <w:tc>
          <w:tcPr>
            <w:tcW w:w="1643" w:type="dxa"/>
            <w:vAlign w:val="center"/>
          </w:tcPr>
          <w:p>
            <w:pPr>
              <w:pStyle w:val="14"/>
            </w:pPr>
          </w:p>
        </w:tc>
        <w:tc>
          <w:tcPr>
            <w:tcW w:w="1643"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馆陶县财政局2022年部门预算信息公开情况说明</w:t>
      </w:r>
    </w:p>
    <w:p>
      <w:pPr>
        <w:jc w:val="center"/>
      </w:pPr>
      <w:r>
        <w:rPr>
          <w:rFonts w:ascii="方正小标宋_GBK" w:hAnsi="方正小标宋_GBK" w:eastAsia="方正小标宋_GBK" w:cs="方正小标宋_GBK"/>
          <w:color w:val="000000"/>
          <w:sz w:val="44"/>
        </w:rPr>
        <w:t>馆陶县财政局2022年部门预算信息公开情况说明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预算法》、《地方预决算公开操作规程》和《关于进一步推进预算公开工作的实施意见》规定，现将馆陶县财政局2022年部门预算公开如下：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r>
        <w:t>馆陶县财政局部门职责</w:t>
      </w:r>
    </w:p>
    <w:p>
      <w:pPr>
        <w:pStyle w:val="20"/>
      </w:pPr>
    </w:p>
    <w:p>
      <w:pPr>
        <w:pStyle w:val="20"/>
      </w:pPr>
      <w:r>
        <w:t>1、财政收入管理：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规范税收优惠政策，监督检查税政政策执行情况。确保彩票公益金及时，足额入库。</w:t>
      </w:r>
    </w:p>
    <w:p>
      <w:pPr>
        <w:pStyle w:val="20"/>
      </w:pPr>
      <w:r>
        <w:t>2、财政资源配置管理：通过对上级级财政收支以及相应的财政税收政策，调整和引导现有社会经济资源的流向和流量，以达到资源的优化配置和充分利用，实现最大的经济效益和社会效益的功能。达到资源的优化配置和充分利用，实现最大的经济效益和社会效益的功能。</w:t>
      </w:r>
    </w:p>
    <w:p>
      <w:pPr>
        <w:pStyle w:val="20"/>
      </w:pPr>
      <w:r>
        <w:t>  3、财政体制管理：执行国家预算管理体制和管理体制，制定地方预算管理体制、管理制度。及时发现实现财政运行中存在的问题，提出针对性的意见建议。</w:t>
      </w:r>
    </w:p>
    <w:p>
      <w:pPr>
        <w:pStyle w:val="20"/>
      </w:pPr>
      <w:r>
        <w:t>   4、预算管理：研究制定完善的预算政策体系，提高预算管理的科学化水平。统筹县级财力，强化绩效管理，科学编制政府绩效预算。规范预算执行，合理组织财政各项支出，促进社会事业发展。推进预算公开，实施全面规范、公开透明的预算制度。规范预算执行，合理组织财政各项支出，促进社会事业发展。推进预算公开，实施全面规范、公开透明的预算制度。</w:t>
      </w:r>
    </w:p>
    <w:p>
      <w:pPr>
        <w:pStyle w:val="20"/>
      </w:pPr>
      <w:r>
        <w:t>   5、国库管理：县级预算单位用款计划及额度审核下达；财政专户资金审核拨付；全县预算执行分析；县本级财政总预算会计，全县和县本级决算；国债、地方债和国库现金管理；管理县本级预算单位银行账户。县本级财政总预算会计，全县和县本级决算；国债、地方债和国库现金管理；管理县本级预算单位银行账户。</w:t>
      </w:r>
    </w:p>
    <w:p>
      <w:pPr>
        <w:pStyle w:val="20"/>
      </w:pPr>
      <w:r>
        <w:t>  6、财政监督管理：负责监督检查财税法规、政策的执行情况，以及财政性资金使用情况，反映财政收支管理中的重大问题。监督和规范会计行为，监督注册会计师和会计师事务所的业务。监督检查财税法规、政策的执行情况，监督和规范会计行为，监督注册会计师和会计师事务所的业务。</w:t>
      </w:r>
    </w:p>
    <w:p>
      <w:pPr>
        <w:pStyle w:val="20"/>
      </w:pPr>
      <w:r>
        <w:t>7、财务会计管理：管理全县会计工作，监督和规范会计行为，组织实施国家统一的会计制度、财务制度；管理会计从业资格；按规定承担会计专业技术资格管理；指导和监督注册会计师、注册资产评估师以及会计师事务所、资产评估师事务所的业务，办理会计师事务所、资产评估师事务所有关事项的审批及备案工作并对行业进行管理。管理全县会计工作，监督和规范会计行为，组织实施国家统一的会计制度、财务制度；按规定承担会计专业技术资格管理。</w:t>
      </w:r>
    </w:p>
    <w:p>
      <w:pPr>
        <w:pStyle w:val="20"/>
      </w:pPr>
      <w:r>
        <w:t>8、国有资产管理：拟定机关事业单位国有资产管理制度和办法，对行政事业单位资产配置、使用、处置事项进行管理，承担县级国有文化企业资产管理的有关工作；负责行政事业单位公务车辆编制管理；负责县属金融企业国有资产保值增值、国有资产转让管理、产权登记、评估监督、年金审核、负责人职务消费管理等工作。对行政事业单位资产配置、使用、处置事项进行管理，负责县属金融企业国有资产保值增值、国有资产转让管理、产权登记、评估监督、年金审核、负责人职务消费管理等工作。</w:t>
      </w:r>
    </w:p>
    <w:p>
      <w:pPr>
        <w:pStyle w:val="20"/>
      </w:pPr>
      <w:r>
        <w:t>9、政府专项工作服务与管理：政府采购、农村综合改革、政府债务、综合治税、地下水超采、政府购买服务、规范津补贴等政府专项工作的服务与管理。规范政府专项工作的服务与管理。</w:t>
      </w:r>
    </w:p>
    <w:p>
      <w:pPr>
        <w:pStyle w:val="20"/>
      </w:pPr>
      <w:r>
        <w:t>10、财政政务管理：负责财政系统综合业务管理和机关综合事务管理。负责财政系统综合业务管理和机关综合事务管理。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馆陶县国有资产管理委员会办公室</w:t>
            </w:r>
          </w:p>
        </w:tc>
        <w:tc>
          <w:tcPr>
            <w:tcW w:w="2464" w:type="dxa"/>
            <w:vAlign w:val="center"/>
          </w:tcPr>
          <w:p>
            <w:pPr>
              <w:pStyle w:val="16"/>
            </w:pPr>
            <w:r>
              <w:t>行政</w:t>
            </w:r>
          </w:p>
        </w:tc>
        <w:tc>
          <w:tcPr>
            <w:tcW w:w="2464" w:type="dxa"/>
            <w:vAlign w:val="center"/>
          </w:tcPr>
          <w:p>
            <w:pPr>
              <w:pStyle w:val="16"/>
            </w:pPr>
            <w:r>
              <w:t>股级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馆陶县国有资产管理委员会办公室</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馆陶县财政局本级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馆陶县财政局机关（事业）</w:t>
            </w:r>
          </w:p>
        </w:tc>
        <w:tc>
          <w:tcPr>
            <w:tcW w:w="2464" w:type="dxa"/>
            <w:vAlign w:val="center"/>
          </w:tcPr>
          <w:p>
            <w:pPr>
              <w:pStyle w:val="16"/>
            </w:pPr>
            <w:r>
              <w:t>事业</w:t>
            </w:r>
          </w:p>
        </w:tc>
        <w:tc>
          <w:tcPr>
            <w:tcW w:w="2464" w:type="dxa"/>
            <w:vAlign w:val="center"/>
          </w:tcPr>
          <w:p>
            <w:pPr>
              <w:pStyle w:val="16"/>
            </w:pPr>
            <w:r>
              <w:t>正科级</w:t>
            </w:r>
          </w:p>
        </w:tc>
        <w:tc>
          <w:tcPr>
            <w:tcW w:w="2464"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馆陶县预算外资金管理局</w:t>
            </w:r>
          </w:p>
        </w:tc>
        <w:tc>
          <w:tcPr>
            <w:tcW w:w="2464" w:type="dxa"/>
            <w:vAlign w:val="center"/>
          </w:tcPr>
          <w:p>
            <w:pPr>
              <w:pStyle w:val="16"/>
            </w:pPr>
            <w:r>
              <w:t>事业</w:t>
            </w:r>
          </w:p>
        </w:tc>
        <w:tc>
          <w:tcPr>
            <w:tcW w:w="2464" w:type="dxa"/>
            <w:vAlign w:val="center"/>
          </w:tcPr>
          <w:p>
            <w:pPr>
              <w:pStyle w:val="16"/>
            </w:pPr>
          </w:p>
        </w:tc>
        <w:tc>
          <w:tcPr>
            <w:tcW w:w="2464" w:type="dxa"/>
            <w:vAlign w:val="center"/>
          </w:tcPr>
          <w:p>
            <w:pPr>
              <w:pStyle w:val="16"/>
            </w:pPr>
            <w:r>
              <w:t>其他</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firstLine="560"/>
      </w:pPr>
      <w:r>
        <w:rPr>
          <w:rFonts w:eastAsia="方正仿宋_GBK"/>
          <w:color w:val="000000"/>
          <w:sz w:val="28"/>
        </w:rPr>
        <w:t>按照预算管理有关规定，目前</w:t>
      </w:r>
      <w:r>
        <w:rPr>
          <w:rFonts w:hint="eastAsia" w:eastAsia="方正仿宋_GBK"/>
          <w:color w:val="000000"/>
          <w:sz w:val="28"/>
          <w:lang w:eastAsia="zh-CN"/>
        </w:rPr>
        <w:t>馆陶县财政局</w:t>
      </w:r>
      <w:r>
        <w:rPr>
          <w:rFonts w:eastAsia="方正仿宋_GBK"/>
          <w:color w:val="000000"/>
          <w:sz w:val="28"/>
        </w:rPr>
        <w:t>部门预算的编制实行综合预算管理，即全部收入和支出都反映在预算中。</w:t>
      </w:r>
      <w:r>
        <w:rPr>
          <w:rFonts w:hint="eastAsia" w:eastAsia="方正仿宋_GBK"/>
          <w:color w:val="000000"/>
          <w:sz w:val="28"/>
          <w:lang w:eastAsia="zh-CN"/>
        </w:rPr>
        <w:t>财政局</w:t>
      </w:r>
      <w:r>
        <w:rPr>
          <w:rFonts w:eastAsia="方正仿宋_GBK"/>
          <w:color w:val="000000"/>
          <w:sz w:val="28"/>
        </w:rPr>
        <w:t>机关及所属事业单位的收支包含在部门预算中。</w:t>
      </w:r>
    </w:p>
    <w:p>
      <w:pPr>
        <w:pStyle w:val="21"/>
      </w:pPr>
      <w:r>
        <w:t>1、收入说明</w:t>
      </w:r>
    </w:p>
    <w:p>
      <w:pPr>
        <w:pStyle w:val="21"/>
      </w:pPr>
      <w:r>
        <w:t>反映本部门当年全部收入。2022年预算收入</w:t>
      </w:r>
      <w:r>
        <w:rPr>
          <w:rFonts w:hint="eastAsia"/>
          <w:lang w:eastAsia="zh-CN"/>
        </w:rPr>
        <w:t>1603.88</w:t>
      </w:r>
      <w:r>
        <w:t>万元，其中：一般公共预算收入</w:t>
      </w:r>
      <w:r>
        <w:rPr>
          <w:rFonts w:hint="eastAsia"/>
          <w:lang w:eastAsia="zh-CN"/>
        </w:rPr>
        <w:t>1603.88</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21"/>
      </w:pPr>
      <w:r>
        <w:t>2、支出说明</w:t>
      </w:r>
    </w:p>
    <w:p>
      <w:pPr>
        <w:pStyle w:val="21"/>
      </w:pPr>
      <w:r>
        <w:t>收支预算总表支出栏、基本支出表、项目支出表按经济分类和支出功能分类科目编制，反映</w:t>
      </w:r>
      <w:r>
        <w:rPr>
          <w:rFonts w:hint="eastAsia"/>
          <w:lang w:eastAsia="zh-CN"/>
        </w:rPr>
        <w:t>2022</w:t>
      </w:r>
      <w:r>
        <w:t>年度部门预算中支出预算的总体情况。2022年支出预算</w:t>
      </w:r>
      <w:r>
        <w:rPr>
          <w:rFonts w:hint="eastAsia"/>
          <w:lang w:eastAsia="zh-CN"/>
        </w:rPr>
        <w:t>1603.88</w:t>
      </w:r>
      <w:r>
        <w:t>万元，其中基本支出</w:t>
      </w:r>
      <w:r>
        <w:rPr>
          <w:rFonts w:hint="eastAsia"/>
          <w:lang w:eastAsia="zh-CN"/>
        </w:rPr>
        <w:t>930.07</w:t>
      </w:r>
      <w:r>
        <w:t>万元，包括人员经费</w:t>
      </w:r>
      <w:r>
        <w:rPr>
          <w:rFonts w:hint="eastAsia"/>
          <w:lang w:eastAsia="zh-CN"/>
        </w:rPr>
        <w:t>902.07</w:t>
      </w:r>
      <w:r>
        <w:t>万元和日常公用经费</w:t>
      </w:r>
      <w:r>
        <w:rPr>
          <w:rFonts w:hint="eastAsia"/>
          <w:lang w:eastAsia="zh-CN"/>
        </w:rPr>
        <w:t>28</w:t>
      </w:r>
      <w:r>
        <w:t>万元；项目支出</w:t>
      </w:r>
      <w:r>
        <w:rPr>
          <w:rFonts w:hint="eastAsia"/>
          <w:lang w:eastAsia="zh-CN"/>
        </w:rPr>
        <w:t>673.81</w:t>
      </w:r>
      <w:r>
        <w:t>万元，主要为</w:t>
      </w:r>
      <w:r>
        <w:rPr>
          <w:rFonts w:hint="eastAsia"/>
          <w:lang w:eastAsia="zh-CN"/>
        </w:rPr>
        <w:t>财政投资评审资金、财税征收经费、绩效预算改革</w:t>
      </w:r>
      <w:r>
        <w:t>等。</w:t>
      </w:r>
    </w:p>
    <w:p>
      <w:pPr>
        <w:pStyle w:val="21"/>
      </w:pPr>
      <w:r>
        <w:t>3、比上年增减情况</w:t>
      </w:r>
    </w:p>
    <w:p>
      <w:pPr>
        <w:pStyle w:val="21"/>
        <w:rPr>
          <w:lang w:eastAsia="zh-CN"/>
        </w:rPr>
      </w:pPr>
      <w:r>
        <w:t>2022年预算收支安排</w:t>
      </w:r>
      <w:r>
        <w:rPr>
          <w:rFonts w:hint="eastAsia"/>
          <w:lang w:eastAsia="zh-CN"/>
        </w:rPr>
        <w:t>1603.88</w:t>
      </w:r>
      <w:r>
        <w:t>万元，较2021年预算减少</w:t>
      </w:r>
      <w:r>
        <w:rPr>
          <w:rFonts w:hint="eastAsia"/>
          <w:lang w:eastAsia="zh-CN"/>
        </w:rPr>
        <w:t>90.73</w:t>
      </w:r>
      <w:r>
        <w:t>万元。其中：基本支出</w:t>
      </w:r>
      <w:r>
        <w:rPr>
          <w:rFonts w:hint="eastAsia"/>
          <w:lang w:eastAsia="zh-CN"/>
        </w:rPr>
        <w:t>增加217.27</w:t>
      </w:r>
      <w:r>
        <w:t>万元，主要为</w:t>
      </w:r>
      <w:r>
        <w:rPr>
          <w:rFonts w:hint="eastAsia"/>
          <w:lang w:eastAsia="zh-CN"/>
        </w:rPr>
        <w:t>增加</w:t>
      </w:r>
      <w:r>
        <w:t>人员经费支出；项目支出</w:t>
      </w:r>
      <w:r>
        <w:rPr>
          <w:rFonts w:hint="eastAsia"/>
          <w:lang w:eastAsia="zh-CN"/>
        </w:rPr>
        <w:t>减少308万元</w:t>
      </w:r>
      <w:r>
        <w:t>。</w:t>
      </w:r>
    </w:p>
    <w:p>
      <w:pPr>
        <w:spacing w:before="10" w:after="10" w:line="360" w:lineRule="auto"/>
        <w:ind w:firstLine="640"/>
        <w:outlineLvl w:val="2"/>
      </w:pPr>
      <w:r>
        <w:rPr>
          <w:rFonts w:ascii="黑体" w:hAnsi="黑体" w:eastAsia="黑体" w:cs="黑体"/>
          <w:color w:val="000000"/>
          <w:sz w:val="32"/>
        </w:rPr>
        <w:t>三、机关运行经费安排情况</w:t>
      </w:r>
    </w:p>
    <w:p>
      <w:pPr>
        <w:pStyle w:val="22"/>
      </w:pPr>
      <w:r>
        <w:t>2022年，我部门运行经费共计安排</w:t>
      </w:r>
      <w:r>
        <w:rPr>
          <w:rFonts w:hint="eastAsia"/>
          <w:lang w:eastAsia="zh-CN"/>
        </w:rPr>
        <w:t>17.81</w:t>
      </w:r>
      <w:r>
        <w:t>万元，主要用于</w:t>
      </w:r>
      <w:r>
        <w:rPr>
          <w:rFonts w:hint="eastAsia"/>
          <w:lang w:eastAsia="zh-CN"/>
        </w:rPr>
        <w:t>办公经费</w:t>
      </w:r>
      <w:r>
        <w:t>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3"/>
        <w:rPr>
          <w:highlight w:val="yellow"/>
          <w:lang w:eastAsia="zh-CN"/>
        </w:rPr>
      </w:pPr>
      <w:r>
        <w:t>2022年，我部门财政拨款“三公”经费预算安排</w:t>
      </w:r>
      <w:r>
        <w:rPr>
          <w:rFonts w:hint="eastAsia"/>
          <w:lang w:eastAsia="zh-CN"/>
        </w:rPr>
        <w:t>4</w:t>
      </w:r>
      <w:r>
        <w:t>万元，其中因公出国（境）费</w:t>
      </w:r>
      <w:r>
        <w:rPr>
          <w:rFonts w:hint="eastAsia"/>
          <w:lang w:eastAsia="zh-CN"/>
        </w:rPr>
        <w:t>0</w:t>
      </w:r>
      <w:r>
        <w:t>万元；公务用车购置及运维费</w:t>
      </w:r>
      <w:r>
        <w:rPr>
          <w:rFonts w:hint="eastAsia"/>
          <w:lang w:eastAsia="zh-CN"/>
        </w:rPr>
        <w:t>1.8</w:t>
      </w:r>
      <w:r>
        <w:t>万元（其中：公务用车购置费为</w:t>
      </w:r>
      <w:r>
        <w:rPr>
          <w:rFonts w:hint="eastAsia"/>
          <w:lang w:eastAsia="zh-CN"/>
        </w:rPr>
        <w:t>0</w:t>
      </w:r>
      <w:r>
        <w:t>万元，公务用车运维费</w:t>
      </w:r>
      <w:r>
        <w:rPr>
          <w:rFonts w:hint="eastAsia"/>
          <w:lang w:eastAsia="zh-CN"/>
        </w:rPr>
        <w:t>1.8</w:t>
      </w:r>
      <w:r>
        <w:t>万元)；公务接待费</w:t>
      </w:r>
      <w:r>
        <w:rPr>
          <w:rFonts w:hint="eastAsia"/>
          <w:lang w:eastAsia="zh-CN"/>
        </w:rPr>
        <w:t>2.2</w:t>
      </w:r>
      <w:r>
        <w:t>万元。与2021年</w:t>
      </w:r>
      <w:r>
        <w:rPr>
          <w:rFonts w:hint="eastAsia"/>
          <w:lang w:eastAsia="zh-CN"/>
        </w:rPr>
        <w:t>持平。</w:t>
      </w:r>
    </w:p>
    <w:p>
      <w:pPr>
        <w:spacing w:before="10" w:after="10" w:line="360" w:lineRule="auto"/>
        <w:outlineLvl w:val="2"/>
        <w:rPr>
          <w:rFonts w:ascii="黑体" w:hAnsi="黑体" w:eastAsia="黑体" w:cs="黑体"/>
          <w:color w:val="000000"/>
          <w:sz w:val="32"/>
          <w:lang w:eastAsia="zh-CN"/>
        </w:rPr>
      </w:pPr>
    </w:p>
    <w:p>
      <w:pPr>
        <w:pStyle w:val="23"/>
      </w:pPr>
    </w:p>
    <w:p>
      <w:pPr>
        <w:spacing w:before="10" w:after="10" w:line="360" w:lineRule="auto"/>
        <w:ind w:firstLine="640"/>
        <w:outlineLvl w:val="2"/>
      </w:pPr>
      <w:bookmarkStart w:id="11" w:name="_Toc_3_3_0000000014"/>
      <w:r>
        <w:rPr>
          <w:rFonts w:ascii="黑体" w:hAnsi="黑体" w:eastAsia="黑体" w:cs="黑体"/>
          <w:color w:val="000000"/>
          <w:sz w:val="32"/>
        </w:rPr>
        <w:t>五、预算绩效信息</w:t>
      </w:r>
      <w:bookmarkEnd w:id="11"/>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4"/>
      </w:pPr>
    </w:p>
    <w:p>
      <w:pPr>
        <w:pStyle w:val="24"/>
      </w:pPr>
      <w:r>
        <w:t>馆陶县财政局2022年认真贯彻党的十九届六中全会精神，以习近平新时代中国特色社会主义思想为指导，坚持稳中求进工作总基调，坚持新发展新理念；根据工作职责和中央、省、市相关文件要求，负责全县财政收入管理、财政资源配置管理、财政体制管理、预算管理、国库管理、财政监督管理、财务会计管理、国有资产管理、政府专项工作服务与管理、财政政务管理等工作。</w:t>
      </w:r>
    </w:p>
    <w:p>
      <w:pPr>
        <w:spacing w:line="500" w:lineRule="exact"/>
        <w:ind w:firstLine="560"/>
      </w:pPr>
      <w:r>
        <w:rPr>
          <w:rFonts w:eastAsia="方正仿宋_GBK" w:cs="Times New Roman"/>
          <w:color w:val="000000"/>
          <w:sz w:val="28"/>
        </w:rPr>
        <w:t>（二）分项绩效目标</w:t>
      </w:r>
    </w:p>
    <w:p>
      <w:pPr>
        <w:pStyle w:val="25"/>
      </w:pPr>
    </w:p>
    <w:p>
      <w:pPr>
        <w:pStyle w:val="25"/>
      </w:pPr>
      <w:r>
        <w:t>1、财政收入征收经费 绩效目标：深化税收制度改革，研究完善和规范地方性税收法规，规范税收优惠政策，监督检查税政政策执行情况。制定非税收入管理政策，加强非税收入征管，加强彩票公益金管理，监督检查税收政策执行情况，确保</w:t>
      </w:r>
    </w:p>
    <w:p>
      <w:pPr>
        <w:pStyle w:val="25"/>
      </w:pPr>
      <w:r>
        <w:t>各项财政收入按时均衡入库。</w:t>
      </w:r>
    </w:p>
    <w:p>
      <w:pPr>
        <w:pStyle w:val="25"/>
      </w:pPr>
      <w:r>
        <w:t>2、预算绩效改革经费</w:t>
      </w:r>
      <w:r>
        <w:tab/>
      </w:r>
    </w:p>
    <w:p>
      <w:pPr>
        <w:pStyle w:val="25"/>
      </w:pPr>
      <w:r>
        <w:t>绩效目标：研究制定完善的预算政策体系，提高预算管理的科学化水平。统筹县级财力，强化预算绩效改革管理，科学编制政府绩效预算，规范预算执行，合理组织财政各项支出，促进社会事业健康发展；推进预算公开，实施全面规范、公开透明的预算绩效管理制度。加强绩效管理业务培训强化绩效目标管理，全面实行“双监控”，全面落实事前绩效评估制度，制定项目共性绩效指标框架。</w:t>
      </w:r>
    </w:p>
    <w:p>
      <w:pPr>
        <w:pStyle w:val="25"/>
      </w:pPr>
      <w:r>
        <w:t>3、国库电子支付经费</w:t>
      </w:r>
      <w:r>
        <w:tab/>
      </w:r>
    </w:p>
    <w:p>
      <w:pPr>
        <w:pStyle w:val="25"/>
      </w:pPr>
      <w:r>
        <w:t>绩效目标：主要用于加强国库电子化支付的管理和规范，网络平台的正常运行，维护县级财政资金的有效使用和资金拨付。对县级预算单位用款计划及额度审核下达；财政专户资金审核拨付；全县预算执行分析；县本级财政总预算会计，全县和县本级决算；国债、地方债和国库现金管理；管理县本级预算单位银行账</w:t>
      </w:r>
      <w:r>
        <w:tab/>
      </w:r>
      <w:r>
        <w:t>。</w:t>
      </w:r>
    </w:p>
    <w:p>
      <w:pPr>
        <w:pStyle w:val="25"/>
      </w:pPr>
      <w:r>
        <w:t>4、财政监督工作经费</w:t>
      </w:r>
    </w:p>
    <w:p>
      <w:pPr>
        <w:pStyle w:val="25"/>
      </w:pPr>
      <w:r>
        <w:t>绩效目标：用于保证财政监督检查工作正常开展。2022年计划搞好会计信息质量检查、非税收入及非税票据使用情况检查、专项资金检查和财政资金支出项目绩效评价．保障各项财政政策按规定执行。检查督导各单位各项财政政策执行情况和绩效评价评估工作。</w:t>
      </w:r>
    </w:p>
    <w:p>
      <w:pPr>
        <w:pStyle w:val="25"/>
      </w:pPr>
      <w:r>
        <w:t>5、行政事业单位财务培训经费</w:t>
      </w:r>
    </w:p>
    <w:p>
      <w:pPr>
        <w:pStyle w:val="25"/>
      </w:pPr>
      <w:r>
        <w:t>绩效目标：加强全县会计工作管理，提升会计人员工作水平和综合素质，保障资金使用安全、规范、合理、合法，严格依照《</w:t>
      </w:r>
      <w:r>
        <w:rPr>
          <w:rFonts w:hint="eastAsia"/>
        </w:rPr>
        <w:t>中华人民共和国会计法</w:t>
      </w:r>
      <w:r>
        <w:t>》及各项会计制度规定办理财务手续，随着新政府会计制度改革，计划持续搞好会计人员培训工作，加大培训力度和广度及操作的深度。</w:t>
      </w:r>
    </w:p>
    <w:p>
      <w:pPr>
        <w:pStyle w:val="25"/>
      </w:pPr>
      <w:r>
        <w:t>6、国有资产管理经费</w:t>
      </w:r>
      <w:r>
        <w:tab/>
      </w:r>
      <w:r>
        <w:tab/>
      </w:r>
    </w:p>
    <w:p>
      <w:pPr>
        <w:pStyle w:val="25"/>
      </w:pPr>
      <w:r>
        <w:t>绩效目标：主要用于进一步加强全县158个行政事业单位国有资产管理，规范行政、事业单位国有资产产权登记、资产清查等工作，查清底数，夯实资产，确保国有资产保值增值不流失。根据国家政策执行国有资产向人大报告制度，完善国有资产管理，进一步做好资产管理系统迁入一体化平台工作。</w:t>
      </w:r>
    </w:p>
    <w:p>
      <w:pPr>
        <w:pStyle w:val="25"/>
      </w:pPr>
      <w:r>
        <w:t>7、财政专项工作经费</w:t>
      </w:r>
      <w:r>
        <w:tab/>
      </w:r>
    </w:p>
    <w:p>
      <w:pPr>
        <w:pStyle w:val="25"/>
      </w:pPr>
      <w:r>
        <w:t>绩效目标：管理财政事务，深化税收制度改革，研究完善和规范地方性财政法规，监督检查财政政策执行情况。</w:t>
      </w:r>
    </w:p>
    <w:p>
      <w:pPr>
        <w:pStyle w:val="25"/>
      </w:pPr>
      <w:r>
        <w:t>8、财政信息化建设工作经费</w:t>
      </w:r>
      <w:r>
        <w:tab/>
      </w:r>
    </w:p>
    <w:p>
      <w:pPr>
        <w:pStyle w:val="25"/>
      </w:pPr>
      <w:r>
        <w:t>绩效目标：提高财政信息化管理水平，服务全县财政一体化平台的运行与维护。实现财政信息网络一体化平台的正常运行和普及。</w:t>
      </w:r>
      <w:r>
        <w:tab/>
      </w:r>
      <w:r>
        <w:tab/>
      </w:r>
    </w:p>
    <w:p>
      <w:pPr>
        <w:pStyle w:val="25"/>
      </w:pPr>
      <w:r>
        <w:t>9、档案管理工作经费</w:t>
      </w:r>
      <w:r>
        <w:tab/>
      </w:r>
    </w:p>
    <w:p>
      <w:pPr>
        <w:pStyle w:val="25"/>
      </w:pPr>
      <w:r>
        <w:t>绩效目标：规范财政档案管理，确保财政档案规范、完整，达到省级规定的档案管理要求。</w:t>
      </w:r>
    </w:p>
    <w:p>
      <w:pPr>
        <w:pStyle w:val="25"/>
      </w:pPr>
      <w:r>
        <w:t>10、票据管理工作经费</w:t>
      </w:r>
    </w:p>
    <w:p>
      <w:pPr>
        <w:pStyle w:val="25"/>
      </w:pPr>
      <w:r>
        <w:t>绩效目标：财政票据领用、使用管理。根据《政府非税收入管理办法》规定，管理全县非税收入票据的领用、使用和监督。</w:t>
      </w:r>
    </w:p>
    <w:p>
      <w:pPr>
        <w:pStyle w:val="25"/>
      </w:pPr>
      <w:r>
        <w:t>11、政府投资评审资金</w:t>
      </w:r>
    </w:p>
    <w:p>
      <w:pPr>
        <w:pStyle w:val="25"/>
      </w:pPr>
      <w:r>
        <w:t>绩效目标：对财政性资金拟安排的建设项目预算进行评价审查；对已安排建设项目、建设项目竣工财务结（决）算以及建设类项目投资效果进行评价审查；对县本级财政专项资金安排的项目进行追踪问效和核查。</w:t>
      </w:r>
    </w:p>
    <w:p>
      <w:pPr>
        <w:pStyle w:val="25"/>
      </w:pPr>
      <w:r>
        <w:t>12、冀财农[2021]160号 关于提前下达2022年省级农村财会人员培训一般转移支付指标</w:t>
      </w:r>
      <w:r>
        <w:tab/>
      </w:r>
    </w:p>
    <w:p>
      <w:pPr>
        <w:pStyle w:val="25"/>
      </w:pPr>
      <w:r>
        <w:t>绩效目标：省级农村财会人员培训一般转移支付资金。用于支持做好农村财会人员财政支农政策培训。</w:t>
      </w:r>
      <w:r>
        <w:tab/>
      </w:r>
      <w:r>
        <w:tab/>
      </w:r>
      <w:r>
        <w:tab/>
      </w:r>
      <w:r>
        <w:tab/>
      </w:r>
      <w:r>
        <w:tab/>
      </w:r>
      <w:r>
        <w:tab/>
      </w:r>
      <w:r>
        <w:tab/>
      </w:r>
      <w:r>
        <w:tab/>
      </w:r>
      <w:r>
        <w:tab/>
      </w:r>
      <w:r>
        <w:tab/>
      </w:r>
      <w:r>
        <w:tab/>
      </w:r>
      <w:r>
        <w:tab/>
      </w:r>
      <w:r>
        <w:tab/>
      </w:r>
      <w:r>
        <w:tab/>
      </w:r>
      <w:r>
        <w:tab/>
      </w:r>
      <w:r>
        <w:tab/>
      </w:r>
    </w:p>
    <w:p>
      <w:pPr>
        <w:pStyle w:val="25"/>
      </w:pPr>
    </w:p>
    <w:p>
      <w:pPr>
        <w:pStyle w:val="25"/>
      </w:pPr>
    </w:p>
    <w:p>
      <w:pPr>
        <w:spacing w:line="500" w:lineRule="exact"/>
        <w:ind w:firstLine="560"/>
      </w:pPr>
      <w:r>
        <w:rPr>
          <w:rFonts w:eastAsia="方正仿宋_GBK" w:cs="Times New Roman"/>
          <w:color w:val="000000"/>
          <w:sz w:val="28"/>
        </w:rPr>
        <w:t>（三）工作保障措施</w:t>
      </w:r>
    </w:p>
    <w:p>
      <w:pPr>
        <w:pStyle w:val="26"/>
      </w:pPr>
    </w:p>
    <w:p>
      <w:pPr>
        <w:pStyle w:val="26"/>
      </w:pPr>
    </w:p>
    <w:p>
      <w:pPr>
        <w:pStyle w:val="26"/>
      </w:pPr>
      <w:r>
        <w:t>1、加强领导，明确责任，确保落实。建立和完善预算绩效管理工作机制，加强领导，明确职责，对任务目标进行分解，责任到人，规定详细的工作计划，确保全部各项工作落实到位，按期完成，达到预期效果。</w:t>
      </w:r>
    </w:p>
    <w:p>
      <w:pPr>
        <w:pStyle w:val="26"/>
      </w:pPr>
      <w:r>
        <w:t>2、严格预算执行，提高资金使用效益。以项目各项活动实施目标为基础，从实际需求出发，梳理每一个工作目标及量化要求，科学编制和细化预算，做到预算有目标，执行有细则，控制专项支出，提高资金的使用效益。。</w:t>
      </w:r>
    </w:p>
    <w:p>
      <w:pPr>
        <w:pStyle w:val="26"/>
      </w:pPr>
      <w:r>
        <w:t>3、严格制度，规范项目资金使用。严格按照国家财经法规和财务管理制度以及有关专项资金管理办法的规定执行，规定完整的审批程序和审批手续，必须符合项目预算批复（或合同）规定的用途，不得出现截留、挤占、挪用、虚列支出等现象。制定相应的财务和业务管理制度，达到合法、合规、完整。</w:t>
      </w:r>
    </w:p>
    <w:p>
      <w:pPr>
        <w:pStyle w:val="26"/>
      </w:pPr>
      <w:r>
        <w:t>4、科学安排，确保全年财政收支任务的顺利完成。为保证我单位的项目能够扎实有效实施，项目经费管理、使用到位，规范收支，专款专用，根据项目实施方案要求，结合自身实际，分别制定相应措施，严格项目实施和经费管理。在实行项目效果管理，坚持“建、管、用”并重原则。在项目实施过程中，严格执行省市县财政的相关要求，对项目实施进行认真落实，各项目对经费管理要做到科学安排、合理配置，严格按照项目的目标任务，明确经费开支范围，有效整合各项资源，避免重复浪费，确保项目顺利开展实施，确保财政收支按计划完成全年任务。</w:t>
      </w:r>
    </w:p>
    <w:p>
      <w:pPr>
        <w:pStyle w:val="26"/>
      </w:pPr>
      <w:r>
        <w:t>5、全力抓好各项工作落实。加强对各项工作的调研、谋划，制定切实可行的具体行动方案，做到明目标、明任务、明措施、明分工、明责任，强化监督管理，务求实效、狠抓落实，确保各项工作有序开展。</w:t>
      </w:r>
    </w:p>
    <w:p>
      <w:pPr>
        <w:pStyle w:val="26"/>
      </w:pPr>
      <w:r>
        <w:t>6、全面加强队伍建设和机关规范化建设。一是局党组切实履行好全面从严治党主体责任，加强党风廉政建设，严格执行“三重一大”议事制度。进一步学习宣传贯彻党的十九大精神，认真执行组织生活制度，落实好“三会一课”等党员学习教育培训制度。二是进一步提高机关规范化建设水平，提高财政工作质量和工作效率，转变机关工作作风，进一步严肃工作纪律，以保障各项工作正常运转。</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1、财政监督工作经费绩效目标表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1.目标内容1保障各项财政政策按规定执行。检查督导各单位各项财政政策执行情况。2022年计划搞好会计信息质量检查和绩效评价评估工作。</w:t>
            </w:r>
          </w:p>
          <w:p>
            <w:pPr>
              <w:pStyle w:val="15"/>
            </w:pP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会计信息质量检查单位</w:t>
            </w:r>
          </w:p>
        </w:tc>
        <w:tc>
          <w:tcPr>
            <w:tcW w:w="2466" w:type="dxa"/>
            <w:vAlign w:val="center"/>
          </w:tcPr>
          <w:p>
            <w:pPr>
              <w:pStyle w:val="15"/>
            </w:pPr>
            <w:r>
              <w:t>全年完成会计信息质量检查单位10个绩效评价单位10个</w:t>
            </w:r>
          </w:p>
        </w:tc>
        <w:tc>
          <w:tcPr>
            <w:tcW w:w="2466" w:type="dxa"/>
            <w:vAlign w:val="center"/>
          </w:tcPr>
          <w:p>
            <w:pPr>
              <w:pStyle w:val="15"/>
            </w:pPr>
            <w:r>
              <w:t>≥100%</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政策执行率</w:t>
            </w:r>
          </w:p>
        </w:tc>
        <w:tc>
          <w:tcPr>
            <w:tcW w:w="2466" w:type="dxa"/>
            <w:vAlign w:val="center"/>
          </w:tcPr>
          <w:p>
            <w:pPr>
              <w:pStyle w:val="15"/>
            </w:pPr>
            <w:r>
              <w:t>政策执行百分数</w:t>
            </w:r>
          </w:p>
        </w:tc>
        <w:tc>
          <w:tcPr>
            <w:tcW w:w="2466" w:type="dxa"/>
            <w:vAlign w:val="center"/>
          </w:tcPr>
          <w:p>
            <w:pPr>
              <w:pStyle w:val="15"/>
            </w:pPr>
            <w:r>
              <w:t>≥98%</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检查及时率</w:t>
            </w:r>
          </w:p>
        </w:tc>
        <w:tc>
          <w:tcPr>
            <w:tcW w:w="2466" w:type="dxa"/>
            <w:vAlign w:val="center"/>
          </w:tcPr>
          <w:p>
            <w:pPr>
              <w:pStyle w:val="15"/>
            </w:pPr>
            <w:r>
              <w:t>检查安排及时程度</w:t>
            </w:r>
          </w:p>
        </w:tc>
        <w:tc>
          <w:tcPr>
            <w:tcW w:w="2466" w:type="dxa"/>
            <w:vAlign w:val="center"/>
          </w:tcPr>
          <w:p>
            <w:pPr>
              <w:pStyle w:val="15"/>
            </w:pPr>
            <w:r>
              <w:t>≥100%</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检查成本率</w:t>
            </w:r>
          </w:p>
        </w:tc>
        <w:tc>
          <w:tcPr>
            <w:tcW w:w="2466" w:type="dxa"/>
            <w:vAlign w:val="center"/>
          </w:tcPr>
          <w:p>
            <w:pPr>
              <w:pStyle w:val="15"/>
            </w:pPr>
            <w:r>
              <w:t>监督检查成本</w:t>
            </w:r>
          </w:p>
        </w:tc>
        <w:tc>
          <w:tcPr>
            <w:tcW w:w="2466" w:type="dxa"/>
            <w:vAlign w:val="center"/>
          </w:tcPr>
          <w:p>
            <w:pPr>
              <w:pStyle w:val="15"/>
            </w:pPr>
            <w:r>
              <w:t>≤2%</w:t>
            </w:r>
          </w:p>
        </w:tc>
        <w:tc>
          <w:tcPr>
            <w:tcW w:w="2466" w:type="dxa"/>
            <w:vAlign w:val="center"/>
          </w:tcPr>
          <w:p>
            <w:pPr>
              <w:pStyle w:val="15"/>
            </w:pPr>
            <w:r>
              <w:t>检查耗费的成本水平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执行完成率</w:t>
            </w:r>
          </w:p>
        </w:tc>
        <w:tc>
          <w:tcPr>
            <w:tcW w:w="2466" w:type="dxa"/>
            <w:vAlign w:val="center"/>
          </w:tcPr>
          <w:p>
            <w:pPr>
              <w:pStyle w:val="15"/>
            </w:pPr>
            <w:r>
              <w:t>检查执行完成情况</w:t>
            </w:r>
          </w:p>
        </w:tc>
        <w:tc>
          <w:tcPr>
            <w:tcW w:w="2466" w:type="dxa"/>
            <w:vAlign w:val="center"/>
          </w:tcPr>
          <w:p>
            <w:pPr>
              <w:pStyle w:val="15"/>
            </w:pPr>
            <w:r>
              <w:t>≥98%</w:t>
            </w:r>
          </w:p>
        </w:tc>
        <w:tc>
          <w:tcPr>
            <w:tcW w:w="2466" w:type="dxa"/>
            <w:vAlign w:val="center"/>
          </w:tcPr>
          <w:p>
            <w:pPr>
              <w:pStyle w:val="15"/>
            </w:pPr>
            <w:r>
              <w:t>检查执行完成情况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社会贡献率</w:t>
            </w:r>
          </w:p>
        </w:tc>
        <w:tc>
          <w:tcPr>
            <w:tcW w:w="2466" w:type="dxa"/>
            <w:vAlign w:val="center"/>
          </w:tcPr>
          <w:p>
            <w:pPr>
              <w:pStyle w:val="15"/>
            </w:pPr>
            <w:r>
              <w:t>为促进社会健康发展作出的贡献</w:t>
            </w:r>
          </w:p>
        </w:tc>
        <w:tc>
          <w:tcPr>
            <w:tcW w:w="2466" w:type="dxa"/>
            <w:vAlign w:val="center"/>
          </w:tcPr>
          <w:p>
            <w:pPr>
              <w:pStyle w:val="15"/>
            </w:pPr>
            <w:r>
              <w:t>≥98%</w:t>
            </w:r>
          </w:p>
        </w:tc>
        <w:tc>
          <w:tcPr>
            <w:tcW w:w="2466" w:type="dxa"/>
            <w:vAlign w:val="center"/>
          </w:tcPr>
          <w:p>
            <w:pPr>
              <w:pStyle w:val="15"/>
            </w:pPr>
            <w:r>
              <w:t>财政监督检查职能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服务对象满意程度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2、财政收入征收经费绩效目标表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1.目标内容1监督检查税收政策执行情况，确保各项财政收入按时均衡入库。</w:t>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收入完成率</w:t>
            </w:r>
          </w:p>
        </w:tc>
        <w:tc>
          <w:tcPr>
            <w:tcW w:w="2466" w:type="dxa"/>
            <w:vAlign w:val="center"/>
          </w:tcPr>
          <w:p>
            <w:pPr>
              <w:pStyle w:val="15"/>
            </w:pPr>
            <w:r>
              <w:t>全年一般公共预算财政收入计划完成8亿元，非税收入计划完成1.44亿元。</w:t>
            </w:r>
          </w:p>
        </w:tc>
        <w:tc>
          <w:tcPr>
            <w:tcW w:w="2466" w:type="dxa"/>
            <w:vAlign w:val="center"/>
          </w:tcPr>
          <w:p>
            <w:pPr>
              <w:pStyle w:val="15"/>
            </w:pPr>
            <w:r>
              <w:t>≥100%</w:t>
            </w:r>
          </w:p>
        </w:tc>
        <w:tc>
          <w:tcPr>
            <w:tcW w:w="2466" w:type="dxa"/>
            <w:vAlign w:val="center"/>
          </w:tcPr>
          <w:p>
            <w:pPr>
              <w:pStyle w:val="15"/>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收入完成达标率</w:t>
            </w:r>
          </w:p>
        </w:tc>
        <w:tc>
          <w:tcPr>
            <w:tcW w:w="2466" w:type="dxa"/>
            <w:vAlign w:val="center"/>
          </w:tcPr>
          <w:p>
            <w:pPr>
              <w:pStyle w:val="15"/>
            </w:pPr>
            <w:r>
              <w:t>收入完成数是否达标</w:t>
            </w:r>
          </w:p>
        </w:tc>
        <w:tc>
          <w:tcPr>
            <w:tcW w:w="2466" w:type="dxa"/>
            <w:vAlign w:val="center"/>
          </w:tcPr>
          <w:p>
            <w:pPr>
              <w:pStyle w:val="15"/>
            </w:pPr>
            <w:r>
              <w:t>≥90%</w:t>
            </w:r>
          </w:p>
        </w:tc>
        <w:tc>
          <w:tcPr>
            <w:tcW w:w="2466" w:type="dxa"/>
            <w:vAlign w:val="center"/>
          </w:tcPr>
          <w:p>
            <w:pPr>
              <w:pStyle w:val="15"/>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财政收入按季度完成率</w:t>
            </w:r>
          </w:p>
        </w:tc>
        <w:tc>
          <w:tcPr>
            <w:tcW w:w="2466" w:type="dxa"/>
            <w:vAlign w:val="center"/>
          </w:tcPr>
          <w:p>
            <w:pPr>
              <w:pStyle w:val="15"/>
            </w:pPr>
            <w:r>
              <w:t>财政收入按季度均衡入库</w:t>
            </w:r>
          </w:p>
        </w:tc>
        <w:tc>
          <w:tcPr>
            <w:tcW w:w="2466" w:type="dxa"/>
            <w:vAlign w:val="center"/>
          </w:tcPr>
          <w:p>
            <w:pPr>
              <w:pStyle w:val="15"/>
            </w:pPr>
            <w:r>
              <w:t>25%</w:t>
            </w:r>
          </w:p>
        </w:tc>
        <w:tc>
          <w:tcPr>
            <w:tcW w:w="2466" w:type="dxa"/>
            <w:vAlign w:val="center"/>
          </w:tcPr>
          <w:p>
            <w:pPr>
              <w:pStyle w:val="15"/>
            </w:pPr>
            <w:r>
              <w:t>《</w:t>
            </w:r>
            <w:r>
              <w:rPr>
                <w:rFonts w:hint="eastAsia"/>
                <w:lang w:eastAsia="zh-CN"/>
              </w:rPr>
              <w:t>中华人民共和国</w:t>
            </w:r>
            <w:r>
              <w:t>预算法》及年初工作计划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收入成本率</w:t>
            </w:r>
          </w:p>
        </w:tc>
        <w:tc>
          <w:tcPr>
            <w:tcW w:w="2466" w:type="dxa"/>
            <w:vAlign w:val="center"/>
          </w:tcPr>
          <w:p>
            <w:pPr>
              <w:pStyle w:val="15"/>
            </w:pPr>
            <w:r>
              <w:t>收入成本效率</w:t>
            </w:r>
          </w:p>
        </w:tc>
        <w:tc>
          <w:tcPr>
            <w:tcW w:w="2466" w:type="dxa"/>
            <w:vAlign w:val="center"/>
          </w:tcPr>
          <w:p>
            <w:pPr>
              <w:pStyle w:val="15"/>
            </w:pPr>
            <w:r>
              <w:t>≤10%</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财政收入增收率</w:t>
            </w:r>
          </w:p>
        </w:tc>
        <w:tc>
          <w:tcPr>
            <w:tcW w:w="2466" w:type="dxa"/>
            <w:vAlign w:val="center"/>
          </w:tcPr>
          <w:p>
            <w:pPr>
              <w:pStyle w:val="15"/>
            </w:pPr>
            <w:r>
              <w:t>财政收入增收比率</w:t>
            </w:r>
          </w:p>
        </w:tc>
        <w:tc>
          <w:tcPr>
            <w:tcW w:w="2466" w:type="dxa"/>
            <w:vAlign w:val="center"/>
          </w:tcPr>
          <w:p>
            <w:pPr>
              <w:pStyle w:val="15"/>
            </w:pPr>
            <w:r>
              <w:t>较年初计划增收比率</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税收改革成功率</w:t>
            </w:r>
          </w:p>
        </w:tc>
        <w:tc>
          <w:tcPr>
            <w:tcW w:w="2466" w:type="dxa"/>
            <w:vAlign w:val="center"/>
          </w:tcPr>
          <w:p>
            <w:pPr>
              <w:pStyle w:val="15"/>
            </w:pPr>
            <w:r>
              <w:t>税收改革成功程度</w:t>
            </w:r>
          </w:p>
        </w:tc>
        <w:tc>
          <w:tcPr>
            <w:tcW w:w="2466" w:type="dxa"/>
            <w:vAlign w:val="center"/>
          </w:tcPr>
          <w:p>
            <w:pPr>
              <w:pStyle w:val="15"/>
            </w:pPr>
            <w:r>
              <w:t>财政收入任务完成为社会创造的效益</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服务对象满意率</w:t>
            </w:r>
          </w:p>
        </w:tc>
        <w:tc>
          <w:tcPr>
            <w:tcW w:w="2466" w:type="dxa"/>
            <w:vAlign w:val="center"/>
          </w:tcPr>
          <w:p>
            <w:pPr>
              <w:pStyle w:val="15"/>
            </w:pPr>
            <w:r>
              <w:t>服务对象满意程度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3、财政信息化建设工作经费绩效目标表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1.目标内容1实现财政信息网络一体化平台的正常运行和普及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一体化平台安装率</w:t>
            </w:r>
          </w:p>
        </w:tc>
        <w:tc>
          <w:tcPr>
            <w:tcW w:w="2466" w:type="dxa"/>
            <w:vAlign w:val="center"/>
          </w:tcPr>
          <w:p>
            <w:pPr>
              <w:pStyle w:val="15"/>
            </w:pPr>
            <w:r>
              <w:t>一体化平台安装到应用单位</w:t>
            </w:r>
          </w:p>
        </w:tc>
        <w:tc>
          <w:tcPr>
            <w:tcW w:w="2466" w:type="dxa"/>
            <w:vAlign w:val="center"/>
          </w:tcPr>
          <w:p>
            <w:pPr>
              <w:pStyle w:val="15"/>
            </w:pPr>
            <w:r>
              <w:t>≥100%</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一体化平台安装成功率</w:t>
            </w:r>
          </w:p>
        </w:tc>
        <w:tc>
          <w:tcPr>
            <w:tcW w:w="2466" w:type="dxa"/>
            <w:vAlign w:val="center"/>
          </w:tcPr>
          <w:p>
            <w:pPr>
              <w:pStyle w:val="15"/>
            </w:pPr>
            <w:r>
              <w:t>达到安装一户成功一户</w:t>
            </w:r>
          </w:p>
        </w:tc>
        <w:tc>
          <w:tcPr>
            <w:tcW w:w="2466" w:type="dxa"/>
            <w:vAlign w:val="center"/>
          </w:tcPr>
          <w:p>
            <w:pPr>
              <w:pStyle w:val="15"/>
            </w:pPr>
            <w:r>
              <w:t>≥100%</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平台运行畅通率</w:t>
            </w:r>
          </w:p>
        </w:tc>
        <w:tc>
          <w:tcPr>
            <w:tcW w:w="2466" w:type="dxa"/>
            <w:vAlign w:val="center"/>
          </w:tcPr>
          <w:p>
            <w:pPr>
              <w:pStyle w:val="15"/>
            </w:pPr>
            <w:r>
              <w:t>平台运行畅通无卡顿现象</w:t>
            </w:r>
          </w:p>
        </w:tc>
        <w:tc>
          <w:tcPr>
            <w:tcW w:w="2466" w:type="dxa"/>
            <w:vAlign w:val="center"/>
          </w:tcPr>
          <w:p>
            <w:pPr>
              <w:pStyle w:val="15"/>
            </w:pPr>
            <w:r>
              <w:t>≥90%</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运行成本率</w:t>
            </w:r>
          </w:p>
        </w:tc>
        <w:tc>
          <w:tcPr>
            <w:tcW w:w="2466" w:type="dxa"/>
            <w:vAlign w:val="center"/>
          </w:tcPr>
          <w:p>
            <w:pPr>
              <w:pStyle w:val="15"/>
            </w:pPr>
            <w:r>
              <w:t>正常运行需要的成本</w:t>
            </w:r>
          </w:p>
        </w:tc>
        <w:tc>
          <w:tcPr>
            <w:tcW w:w="2466" w:type="dxa"/>
            <w:vAlign w:val="center"/>
          </w:tcPr>
          <w:p>
            <w:pPr>
              <w:pStyle w:val="15"/>
            </w:pPr>
            <w:r>
              <w:t>≤50万元</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信息化建设普及率</w:t>
            </w:r>
          </w:p>
        </w:tc>
        <w:tc>
          <w:tcPr>
            <w:tcW w:w="2466" w:type="dxa"/>
            <w:vAlign w:val="center"/>
          </w:tcPr>
          <w:p>
            <w:pPr>
              <w:pStyle w:val="15"/>
            </w:pPr>
            <w:r>
              <w:t>信息化建设普及到应用单位</w:t>
            </w:r>
          </w:p>
        </w:tc>
        <w:tc>
          <w:tcPr>
            <w:tcW w:w="2466" w:type="dxa"/>
            <w:vAlign w:val="center"/>
          </w:tcPr>
          <w:p>
            <w:pPr>
              <w:pStyle w:val="15"/>
            </w:pPr>
            <w:r>
              <w:t>≥100%</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信息化建设效率提升率</w:t>
            </w:r>
          </w:p>
        </w:tc>
        <w:tc>
          <w:tcPr>
            <w:tcW w:w="2466" w:type="dxa"/>
            <w:vAlign w:val="center"/>
          </w:tcPr>
          <w:p>
            <w:pPr>
              <w:pStyle w:val="15"/>
            </w:pPr>
            <w:r>
              <w:t>明显提升社会效益</w:t>
            </w:r>
          </w:p>
        </w:tc>
        <w:tc>
          <w:tcPr>
            <w:tcW w:w="2466" w:type="dxa"/>
            <w:vAlign w:val="center"/>
          </w:tcPr>
          <w:p>
            <w:pPr>
              <w:pStyle w:val="15"/>
            </w:pPr>
            <w:r>
              <w:t>≥95%</w:t>
            </w:r>
          </w:p>
        </w:tc>
        <w:tc>
          <w:tcPr>
            <w:tcW w:w="2466" w:type="dxa"/>
            <w:vAlign w:val="center"/>
          </w:tcPr>
          <w:p>
            <w:pPr>
              <w:pStyle w:val="15"/>
            </w:pPr>
            <w:r>
              <w:t>财政信息化建设实施方案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≥98%</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4、财政专项工作经费绩效目标表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1.目标内容1理财政事务，深化税收制度改革，研究完善和规范地方性财政法规，监督检查财政政策执行情况。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财政收支完成率</w:t>
            </w:r>
          </w:p>
        </w:tc>
        <w:tc>
          <w:tcPr>
            <w:tcW w:w="2466" w:type="dxa"/>
            <w:vAlign w:val="center"/>
          </w:tcPr>
          <w:p>
            <w:pPr>
              <w:pStyle w:val="15"/>
            </w:pPr>
            <w:r>
              <w:t>完成2022年计划收支各项指标</w:t>
            </w:r>
          </w:p>
        </w:tc>
        <w:tc>
          <w:tcPr>
            <w:tcW w:w="2466" w:type="dxa"/>
            <w:vAlign w:val="center"/>
          </w:tcPr>
          <w:p>
            <w:pPr>
              <w:pStyle w:val="15"/>
            </w:pPr>
            <w:r>
              <w:t>≥100%</w:t>
            </w:r>
          </w:p>
        </w:tc>
        <w:tc>
          <w:tcPr>
            <w:tcW w:w="2466"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收支完成标准率</w:t>
            </w:r>
          </w:p>
        </w:tc>
        <w:tc>
          <w:tcPr>
            <w:tcW w:w="2466" w:type="dxa"/>
            <w:vAlign w:val="center"/>
          </w:tcPr>
          <w:p>
            <w:pPr>
              <w:pStyle w:val="15"/>
            </w:pPr>
            <w:r>
              <w:t>收支按标准圆满完成</w:t>
            </w:r>
          </w:p>
        </w:tc>
        <w:tc>
          <w:tcPr>
            <w:tcW w:w="2466" w:type="dxa"/>
            <w:vAlign w:val="center"/>
          </w:tcPr>
          <w:p>
            <w:pPr>
              <w:pStyle w:val="15"/>
            </w:pPr>
            <w:r>
              <w:t>≥100%</w:t>
            </w:r>
          </w:p>
        </w:tc>
        <w:tc>
          <w:tcPr>
            <w:tcW w:w="2466"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财政工作推行进度</w:t>
            </w:r>
          </w:p>
        </w:tc>
        <w:tc>
          <w:tcPr>
            <w:tcW w:w="2466" w:type="dxa"/>
            <w:vAlign w:val="center"/>
          </w:tcPr>
          <w:p>
            <w:pPr>
              <w:pStyle w:val="15"/>
            </w:pPr>
            <w:r>
              <w:t>按照年度计划稳步推进</w:t>
            </w:r>
          </w:p>
        </w:tc>
        <w:tc>
          <w:tcPr>
            <w:tcW w:w="2466" w:type="dxa"/>
            <w:vAlign w:val="center"/>
          </w:tcPr>
          <w:p>
            <w:pPr>
              <w:pStyle w:val="15"/>
            </w:pPr>
            <w:r>
              <w:t>≥100%</w:t>
            </w:r>
          </w:p>
        </w:tc>
        <w:tc>
          <w:tcPr>
            <w:tcW w:w="2466" w:type="dxa"/>
            <w:vAlign w:val="center"/>
          </w:tcPr>
          <w:p>
            <w:pPr>
              <w:pStyle w:val="15"/>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工作资金</w:t>
            </w:r>
          </w:p>
        </w:tc>
        <w:tc>
          <w:tcPr>
            <w:tcW w:w="2466" w:type="dxa"/>
            <w:vAlign w:val="center"/>
          </w:tcPr>
          <w:p>
            <w:pPr>
              <w:pStyle w:val="15"/>
            </w:pPr>
            <w:r>
              <w:t>完成基本工作需要的资金</w:t>
            </w:r>
          </w:p>
        </w:tc>
        <w:tc>
          <w:tcPr>
            <w:tcW w:w="2466" w:type="dxa"/>
            <w:vAlign w:val="center"/>
          </w:tcPr>
          <w:p>
            <w:pPr>
              <w:pStyle w:val="15"/>
            </w:pPr>
            <w:r>
              <w:t>≤17.81万元</w:t>
            </w:r>
          </w:p>
        </w:tc>
        <w:tc>
          <w:tcPr>
            <w:tcW w:w="2466" w:type="dxa"/>
            <w:vAlign w:val="center"/>
          </w:tcPr>
          <w:p>
            <w:pPr>
              <w:pStyle w:val="15"/>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财政任务完成率</w:t>
            </w:r>
          </w:p>
        </w:tc>
        <w:tc>
          <w:tcPr>
            <w:tcW w:w="2466" w:type="dxa"/>
            <w:vAlign w:val="center"/>
          </w:tcPr>
          <w:p>
            <w:pPr>
              <w:pStyle w:val="15"/>
            </w:pPr>
            <w:r>
              <w:t>财政各项任务完成情况</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社会效益提升率</w:t>
            </w:r>
          </w:p>
        </w:tc>
        <w:tc>
          <w:tcPr>
            <w:tcW w:w="2466" w:type="dxa"/>
            <w:vAlign w:val="center"/>
          </w:tcPr>
          <w:p>
            <w:pPr>
              <w:pStyle w:val="15"/>
            </w:pPr>
            <w:r>
              <w:t>对社会经济发展的影响</w:t>
            </w:r>
          </w:p>
        </w:tc>
        <w:tc>
          <w:tcPr>
            <w:tcW w:w="2466" w:type="dxa"/>
            <w:vAlign w:val="center"/>
          </w:tcPr>
          <w:p>
            <w:pPr>
              <w:pStyle w:val="15"/>
            </w:pPr>
            <w:r>
              <w:t>≥100%</w:t>
            </w:r>
          </w:p>
        </w:tc>
        <w:tc>
          <w:tcPr>
            <w:tcW w:w="2466" w:type="dxa"/>
            <w:vAlign w:val="center"/>
          </w:tcPr>
          <w:p>
            <w:pPr>
              <w:pStyle w:val="15"/>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服务对象满意程度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5、档案管理工作经费绩效目标表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1.目标内容1规范档案管理，达到省级规定的档案管理要求。</w:t>
            </w:r>
          </w:p>
          <w:p>
            <w:pPr>
              <w:pStyle w:val="15"/>
            </w:pP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档案归档率</w:t>
            </w:r>
          </w:p>
        </w:tc>
        <w:tc>
          <w:tcPr>
            <w:tcW w:w="2466" w:type="dxa"/>
            <w:vAlign w:val="center"/>
          </w:tcPr>
          <w:p>
            <w:pPr>
              <w:pStyle w:val="15"/>
            </w:pPr>
            <w:r>
              <w:t>应归档档案是否全部归档</w:t>
            </w:r>
          </w:p>
        </w:tc>
        <w:tc>
          <w:tcPr>
            <w:tcW w:w="2466" w:type="dxa"/>
            <w:vAlign w:val="center"/>
          </w:tcPr>
          <w:p>
            <w:pPr>
              <w:pStyle w:val="15"/>
            </w:pPr>
            <w:r>
              <w:t>≥100%</w:t>
            </w:r>
          </w:p>
        </w:tc>
        <w:tc>
          <w:tcPr>
            <w:tcW w:w="2466" w:type="dxa"/>
            <w:vAlign w:val="center"/>
          </w:tcPr>
          <w:p>
            <w:pPr>
              <w:pStyle w:val="15"/>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档案完好率</w:t>
            </w:r>
          </w:p>
        </w:tc>
        <w:tc>
          <w:tcPr>
            <w:tcW w:w="2466" w:type="dxa"/>
            <w:vAlign w:val="center"/>
          </w:tcPr>
          <w:p>
            <w:pPr>
              <w:pStyle w:val="15"/>
            </w:pPr>
            <w:r>
              <w:t>档案保存完好程度</w:t>
            </w:r>
          </w:p>
        </w:tc>
        <w:tc>
          <w:tcPr>
            <w:tcW w:w="2466" w:type="dxa"/>
            <w:vAlign w:val="center"/>
          </w:tcPr>
          <w:p>
            <w:pPr>
              <w:pStyle w:val="15"/>
            </w:pPr>
            <w:r>
              <w:t>≥100%</w:t>
            </w:r>
          </w:p>
        </w:tc>
        <w:tc>
          <w:tcPr>
            <w:tcW w:w="2466" w:type="dxa"/>
            <w:vAlign w:val="center"/>
          </w:tcPr>
          <w:p>
            <w:pPr>
              <w:pStyle w:val="15"/>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归档及时率</w:t>
            </w:r>
          </w:p>
        </w:tc>
        <w:tc>
          <w:tcPr>
            <w:tcW w:w="2466" w:type="dxa"/>
            <w:vAlign w:val="center"/>
          </w:tcPr>
          <w:p>
            <w:pPr>
              <w:pStyle w:val="15"/>
            </w:pPr>
            <w:r>
              <w:t>档案归档及时性</w:t>
            </w:r>
          </w:p>
        </w:tc>
        <w:tc>
          <w:tcPr>
            <w:tcW w:w="2466" w:type="dxa"/>
            <w:vAlign w:val="center"/>
          </w:tcPr>
          <w:p>
            <w:pPr>
              <w:pStyle w:val="15"/>
            </w:pPr>
            <w:r>
              <w:t>≥90%</w:t>
            </w:r>
          </w:p>
        </w:tc>
        <w:tc>
          <w:tcPr>
            <w:tcW w:w="2466" w:type="dxa"/>
            <w:vAlign w:val="center"/>
          </w:tcPr>
          <w:p>
            <w:pPr>
              <w:pStyle w:val="15"/>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管理成本率</w:t>
            </w:r>
          </w:p>
        </w:tc>
        <w:tc>
          <w:tcPr>
            <w:tcW w:w="2466" w:type="dxa"/>
            <w:vAlign w:val="center"/>
          </w:tcPr>
          <w:p>
            <w:pPr>
              <w:pStyle w:val="15"/>
            </w:pPr>
            <w:r>
              <w:t>档案管理成本</w:t>
            </w:r>
          </w:p>
        </w:tc>
        <w:tc>
          <w:tcPr>
            <w:tcW w:w="2466" w:type="dxa"/>
            <w:vAlign w:val="center"/>
          </w:tcPr>
          <w:p>
            <w:pPr>
              <w:pStyle w:val="15"/>
            </w:pPr>
            <w:r>
              <w:t>≤10万元</w:t>
            </w:r>
          </w:p>
        </w:tc>
        <w:tc>
          <w:tcPr>
            <w:tcW w:w="2466" w:type="dxa"/>
            <w:vAlign w:val="center"/>
          </w:tcPr>
          <w:p>
            <w:pPr>
              <w:pStyle w:val="15"/>
            </w:pPr>
            <w:r>
              <w:t>计划标准</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档案管理规范率</w:t>
            </w:r>
          </w:p>
        </w:tc>
        <w:tc>
          <w:tcPr>
            <w:tcW w:w="2466" w:type="dxa"/>
            <w:vAlign w:val="center"/>
          </w:tcPr>
          <w:p>
            <w:pPr>
              <w:pStyle w:val="15"/>
            </w:pPr>
            <w:r>
              <w:t>档案管理要求规范有序</w:t>
            </w:r>
          </w:p>
        </w:tc>
        <w:tc>
          <w:tcPr>
            <w:tcW w:w="2466" w:type="dxa"/>
            <w:vAlign w:val="center"/>
          </w:tcPr>
          <w:p>
            <w:pPr>
              <w:pStyle w:val="15"/>
            </w:pPr>
            <w:r>
              <w:t>≥100%</w:t>
            </w:r>
          </w:p>
        </w:tc>
        <w:tc>
          <w:tcPr>
            <w:tcW w:w="2466" w:type="dxa"/>
            <w:vAlign w:val="center"/>
          </w:tcPr>
          <w:p>
            <w:pPr>
              <w:pStyle w:val="15"/>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档案查阅供应率</w:t>
            </w:r>
          </w:p>
        </w:tc>
        <w:tc>
          <w:tcPr>
            <w:tcW w:w="2466" w:type="dxa"/>
            <w:vAlign w:val="center"/>
          </w:tcPr>
          <w:p>
            <w:pPr>
              <w:pStyle w:val="15"/>
            </w:pPr>
            <w:r>
              <w:t>档案查阅要求供应及时完整</w:t>
            </w:r>
          </w:p>
        </w:tc>
        <w:tc>
          <w:tcPr>
            <w:tcW w:w="2466" w:type="dxa"/>
            <w:vAlign w:val="center"/>
          </w:tcPr>
          <w:p>
            <w:pPr>
              <w:pStyle w:val="15"/>
            </w:pPr>
            <w:r>
              <w:t>≥100%</w:t>
            </w:r>
          </w:p>
        </w:tc>
        <w:tc>
          <w:tcPr>
            <w:tcW w:w="2466" w:type="dxa"/>
            <w:vAlign w:val="center"/>
          </w:tcPr>
          <w:p>
            <w:pPr>
              <w:pStyle w:val="15"/>
            </w:pPr>
            <w:r>
              <w:t>《</w:t>
            </w:r>
            <w:r>
              <w:rPr>
                <w:rFonts w:hint="eastAsia"/>
              </w:rPr>
              <w:t>中华人民共和国档案法</w:t>
            </w:r>
            <w:r>
              <w:t>》、《河北省档案工作条例》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使用对象满意率</w:t>
            </w:r>
          </w:p>
        </w:tc>
        <w:tc>
          <w:tcPr>
            <w:tcW w:w="2466" w:type="dxa"/>
            <w:vAlign w:val="center"/>
          </w:tcPr>
          <w:p>
            <w:pPr>
              <w:pStyle w:val="15"/>
            </w:pPr>
            <w:r>
              <w:t>使用对象满意程度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6、国库电子支付经费绩效目标表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1.目标内容1加强国库电子化支付的管理和规范，网络平台的正常运行，维护县级财政资金的有效使用和资金拨付。</w:t>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预算支出数量</w:t>
            </w:r>
          </w:p>
        </w:tc>
        <w:tc>
          <w:tcPr>
            <w:tcW w:w="2466" w:type="dxa"/>
            <w:vAlign w:val="center"/>
          </w:tcPr>
          <w:p>
            <w:pPr>
              <w:pStyle w:val="15"/>
            </w:pPr>
            <w:r>
              <w:t>预算支出数量为22亿元</w:t>
            </w:r>
          </w:p>
        </w:tc>
        <w:tc>
          <w:tcPr>
            <w:tcW w:w="2466" w:type="dxa"/>
            <w:vAlign w:val="center"/>
          </w:tcPr>
          <w:p>
            <w:pPr>
              <w:pStyle w:val="15"/>
            </w:pPr>
            <w:r>
              <w:t>≥100%</w:t>
            </w:r>
          </w:p>
        </w:tc>
        <w:tc>
          <w:tcPr>
            <w:tcW w:w="2466" w:type="dxa"/>
            <w:vAlign w:val="center"/>
          </w:tcPr>
          <w:p>
            <w:pPr>
              <w:pStyle w:val="15"/>
            </w:pPr>
            <w:r>
              <w:t>2022年预算草案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预算支出完成率</w:t>
            </w:r>
          </w:p>
        </w:tc>
        <w:tc>
          <w:tcPr>
            <w:tcW w:w="2466" w:type="dxa"/>
            <w:vAlign w:val="center"/>
          </w:tcPr>
          <w:p>
            <w:pPr>
              <w:pStyle w:val="15"/>
            </w:pPr>
            <w:r>
              <w:t>预算支出完成情况</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电子支付季度均衡率</w:t>
            </w:r>
          </w:p>
        </w:tc>
        <w:tc>
          <w:tcPr>
            <w:tcW w:w="2466" w:type="dxa"/>
            <w:vAlign w:val="center"/>
          </w:tcPr>
          <w:p>
            <w:pPr>
              <w:pStyle w:val="15"/>
            </w:pPr>
            <w:r>
              <w:t>电子支付按季度支付情况</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电子支付成本率</w:t>
            </w:r>
          </w:p>
        </w:tc>
        <w:tc>
          <w:tcPr>
            <w:tcW w:w="2466" w:type="dxa"/>
            <w:vAlign w:val="center"/>
          </w:tcPr>
          <w:p>
            <w:pPr>
              <w:pStyle w:val="15"/>
            </w:pPr>
            <w:r>
              <w:t>电子支付成本</w:t>
            </w:r>
          </w:p>
        </w:tc>
        <w:tc>
          <w:tcPr>
            <w:tcW w:w="2466" w:type="dxa"/>
            <w:vAlign w:val="center"/>
          </w:tcPr>
          <w:p>
            <w:pPr>
              <w:pStyle w:val="15"/>
            </w:pPr>
            <w:r>
              <w:t>&lt;2%</w:t>
            </w:r>
          </w:p>
        </w:tc>
        <w:tc>
          <w:tcPr>
            <w:tcW w:w="2466" w:type="dxa"/>
            <w:vAlign w:val="center"/>
          </w:tcPr>
          <w:p>
            <w:pPr>
              <w:pStyle w:val="15"/>
            </w:pPr>
            <w:r>
              <w:t>根据往年电子支付成本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执行完成率</w:t>
            </w:r>
          </w:p>
        </w:tc>
        <w:tc>
          <w:tcPr>
            <w:tcW w:w="2466" w:type="dxa"/>
            <w:vAlign w:val="center"/>
          </w:tcPr>
          <w:p>
            <w:pPr>
              <w:pStyle w:val="15"/>
            </w:pPr>
            <w:r>
              <w:t>执行电子支付完成情况</w:t>
            </w:r>
          </w:p>
        </w:tc>
        <w:tc>
          <w:tcPr>
            <w:tcW w:w="2466" w:type="dxa"/>
            <w:vAlign w:val="center"/>
          </w:tcPr>
          <w:p>
            <w:pPr>
              <w:pStyle w:val="15"/>
            </w:pPr>
            <w:r>
              <w:t>≥98%</w:t>
            </w:r>
          </w:p>
        </w:tc>
        <w:tc>
          <w:tcPr>
            <w:tcW w:w="2466" w:type="dxa"/>
            <w:vAlign w:val="center"/>
          </w:tcPr>
          <w:p>
            <w:pPr>
              <w:pStyle w:val="15"/>
            </w:pPr>
            <w:r>
              <w:t>执行电子支付完成情况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电子支付率</w:t>
            </w:r>
          </w:p>
        </w:tc>
        <w:tc>
          <w:tcPr>
            <w:tcW w:w="2466" w:type="dxa"/>
            <w:vAlign w:val="center"/>
          </w:tcPr>
          <w:p>
            <w:pPr>
              <w:pStyle w:val="15"/>
            </w:pPr>
            <w:r>
              <w:t>电子支付覆盖情况</w:t>
            </w:r>
          </w:p>
        </w:tc>
        <w:tc>
          <w:tcPr>
            <w:tcW w:w="2466" w:type="dxa"/>
            <w:vAlign w:val="center"/>
          </w:tcPr>
          <w:p>
            <w:pPr>
              <w:pStyle w:val="15"/>
            </w:pPr>
            <w:r>
              <w:t>≥98%</w:t>
            </w:r>
          </w:p>
        </w:tc>
        <w:tc>
          <w:tcPr>
            <w:tcW w:w="2466" w:type="dxa"/>
            <w:vAlign w:val="center"/>
          </w:tcPr>
          <w:p>
            <w:pPr>
              <w:pStyle w:val="15"/>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服务对象满意率</w:t>
            </w:r>
          </w:p>
        </w:tc>
        <w:tc>
          <w:tcPr>
            <w:tcW w:w="2466" w:type="dxa"/>
            <w:vAlign w:val="center"/>
          </w:tcPr>
          <w:p>
            <w:pPr>
              <w:pStyle w:val="15"/>
            </w:pPr>
            <w:r>
              <w:t>服务对象满意程度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7、国有资产管理经费绩效目标表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1.目标内容1进一步加强国有资产管理，规范行政、事业单位国有资产产权登记、资产清查等工作，查清底数，夯实资产，确保国有资产保值增值不流失。执行国有资产向人大报告制度，完善国有资产管理。</w:t>
            </w:r>
          </w:p>
          <w:p>
            <w:pPr>
              <w:pStyle w:val="15"/>
            </w:pP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资产管理数量</w:t>
            </w:r>
          </w:p>
        </w:tc>
        <w:tc>
          <w:tcPr>
            <w:tcW w:w="2466" w:type="dxa"/>
            <w:vAlign w:val="center"/>
          </w:tcPr>
          <w:p>
            <w:pPr>
              <w:pStyle w:val="15"/>
            </w:pPr>
            <w:r>
              <w:t>加强全县158个行政事业单位国有资产管理，规范行政、事业单位国有资产产权登记、资产清查等工作，查清底数，夯实资产，确保国有资产保值增值不流失。</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管理执行到位率</w:t>
            </w:r>
          </w:p>
        </w:tc>
        <w:tc>
          <w:tcPr>
            <w:tcW w:w="2466" w:type="dxa"/>
            <w:vAlign w:val="center"/>
          </w:tcPr>
          <w:p>
            <w:pPr>
              <w:pStyle w:val="15"/>
            </w:pPr>
            <w:r>
              <w:t>全面完成国有资产管理的规范和按制度执行</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资产月报及时率</w:t>
            </w:r>
          </w:p>
        </w:tc>
        <w:tc>
          <w:tcPr>
            <w:tcW w:w="2466" w:type="dxa"/>
            <w:vAlign w:val="center"/>
          </w:tcPr>
          <w:p>
            <w:pPr>
              <w:pStyle w:val="15"/>
            </w:pPr>
            <w:r>
              <w:t>按省厅计划安排按时上报</w:t>
            </w:r>
          </w:p>
        </w:tc>
        <w:tc>
          <w:tcPr>
            <w:tcW w:w="2466" w:type="dxa"/>
            <w:vAlign w:val="center"/>
          </w:tcPr>
          <w:p>
            <w:pPr>
              <w:pStyle w:val="15"/>
            </w:pPr>
            <w:r>
              <w:t>≥1个月</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资产管理资金</w:t>
            </w:r>
          </w:p>
        </w:tc>
        <w:tc>
          <w:tcPr>
            <w:tcW w:w="2466" w:type="dxa"/>
            <w:vAlign w:val="center"/>
          </w:tcPr>
          <w:p>
            <w:pPr>
              <w:pStyle w:val="15"/>
            </w:pPr>
            <w:r>
              <w:t>管理资金支出</w:t>
            </w:r>
          </w:p>
        </w:tc>
        <w:tc>
          <w:tcPr>
            <w:tcW w:w="2466" w:type="dxa"/>
            <w:vAlign w:val="center"/>
          </w:tcPr>
          <w:p>
            <w:pPr>
              <w:pStyle w:val="15"/>
            </w:pPr>
            <w:r>
              <w:t>≤20万元</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管理效率提升率</w:t>
            </w:r>
          </w:p>
        </w:tc>
        <w:tc>
          <w:tcPr>
            <w:tcW w:w="2466" w:type="dxa"/>
            <w:vAlign w:val="center"/>
          </w:tcPr>
          <w:p>
            <w:pPr>
              <w:pStyle w:val="15"/>
            </w:pPr>
            <w:r>
              <w:t>管理效率得到明细提升</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管理规范率</w:t>
            </w:r>
          </w:p>
        </w:tc>
        <w:tc>
          <w:tcPr>
            <w:tcW w:w="2466" w:type="dxa"/>
            <w:vAlign w:val="center"/>
          </w:tcPr>
          <w:p>
            <w:pPr>
              <w:pStyle w:val="15"/>
            </w:pPr>
            <w:r>
              <w:t>单位管理规范有序</w:t>
            </w:r>
          </w:p>
        </w:tc>
        <w:tc>
          <w:tcPr>
            <w:tcW w:w="2466" w:type="dxa"/>
            <w:vAlign w:val="center"/>
          </w:tcPr>
          <w:p>
            <w:pPr>
              <w:pStyle w:val="15"/>
            </w:pPr>
            <w:r>
              <w:t>≥100%</w:t>
            </w:r>
          </w:p>
        </w:tc>
        <w:tc>
          <w:tcPr>
            <w:tcW w:w="2466" w:type="dxa"/>
            <w:vAlign w:val="center"/>
          </w:tcPr>
          <w:p>
            <w:pPr>
              <w:pStyle w:val="15"/>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管理对象满意率</w:t>
            </w:r>
          </w:p>
        </w:tc>
        <w:tc>
          <w:tcPr>
            <w:tcW w:w="2466" w:type="dxa"/>
            <w:vAlign w:val="center"/>
          </w:tcPr>
          <w:p>
            <w:pPr>
              <w:pStyle w:val="15"/>
            </w:pPr>
            <w:r>
              <w:t>管理对象满意度</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8、票据管理工作经费绩效目标表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1.根据《政府非税收入管理办法》规定，管理全县非税收入票据的领用、使用和监督。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票据使用数量</w:t>
            </w:r>
          </w:p>
        </w:tc>
        <w:tc>
          <w:tcPr>
            <w:tcW w:w="2466" w:type="dxa"/>
            <w:vAlign w:val="center"/>
          </w:tcPr>
          <w:p>
            <w:pPr>
              <w:pStyle w:val="15"/>
            </w:pPr>
            <w:r>
              <w:t>全年票据满足工作需要的数量</w:t>
            </w:r>
          </w:p>
        </w:tc>
        <w:tc>
          <w:tcPr>
            <w:tcW w:w="2466" w:type="dxa"/>
            <w:vAlign w:val="center"/>
          </w:tcPr>
          <w:p>
            <w:pPr>
              <w:pStyle w:val="15"/>
            </w:pPr>
            <w:r>
              <w:t>≥90%</w:t>
            </w:r>
          </w:p>
        </w:tc>
        <w:tc>
          <w:tcPr>
            <w:tcW w:w="2466" w:type="dxa"/>
            <w:vAlign w:val="center"/>
          </w:tcPr>
          <w:p>
            <w:pPr>
              <w:pStyle w:val="15"/>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票据使用规范率</w:t>
            </w:r>
          </w:p>
        </w:tc>
        <w:tc>
          <w:tcPr>
            <w:tcW w:w="2466" w:type="dxa"/>
            <w:vAlign w:val="center"/>
          </w:tcPr>
          <w:p>
            <w:pPr>
              <w:pStyle w:val="15"/>
            </w:pPr>
            <w:r>
              <w:t>票据使用规范程度</w:t>
            </w:r>
          </w:p>
        </w:tc>
        <w:tc>
          <w:tcPr>
            <w:tcW w:w="2466" w:type="dxa"/>
            <w:vAlign w:val="center"/>
          </w:tcPr>
          <w:p>
            <w:pPr>
              <w:pStyle w:val="15"/>
            </w:pPr>
            <w:r>
              <w:t>≥98%</w:t>
            </w:r>
          </w:p>
        </w:tc>
        <w:tc>
          <w:tcPr>
            <w:tcW w:w="2466" w:type="dxa"/>
            <w:vAlign w:val="center"/>
          </w:tcPr>
          <w:p>
            <w:pPr>
              <w:pStyle w:val="15"/>
            </w:pPr>
            <w:r>
              <w:t>收支两条线管理规定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票据供应及时率</w:t>
            </w:r>
          </w:p>
        </w:tc>
        <w:tc>
          <w:tcPr>
            <w:tcW w:w="2466" w:type="dxa"/>
            <w:vAlign w:val="center"/>
          </w:tcPr>
          <w:p>
            <w:pPr>
              <w:pStyle w:val="15"/>
            </w:pPr>
            <w:r>
              <w:t>及时供应各种财政票据的使用</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票据供应工作成本</w:t>
            </w:r>
          </w:p>
        </w:tc>
        <w:tc>
          <w:tcPr>
            <w:tcW w:w="2466" w:type="dxa"/>
            <w:vAlign w:val="center"/>
          </w:tcPr>
          <w:p>
            <w:pPr>
              <w:pStyle w:val="15"/>
            </w:pPr>
            <w:r>
              <w:t>票据供应工作需要的成本</w:t>
            </w:r>
          </w:p>
        </w:tc>
        <w:tc>
          <w:tcPr>
            <w:tcW w:w="2466" w:type="dxa"/>
            <w:vAlign w:val="center"/>
          </w:tcPr>
          <w:p>
            <w:pPr>
              <w:pStyle w:val="15"/>
            </w:pPr>
            <w:r>
              <w:t>5万元</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非税收入贡献率</w:t>
            </w:r>
          </w:p>
        </w:tc>
        <w:tc>
          <w:tcPr>
            <w:tcW w:w="2466" w:type="dxa"/>
            <w:vAlign w:val="center"/>
          </w:tcPr>
          <w:p>
            <w:pPr>
              <w:pStyle w:val="15"/>
            </w:pPr>
            <w:r>
              <w:t>非税收入对县域经济发展做出的贡献</w:t>
            </w:r>
          </w:p>
        </w:tc>
        <w:tc>
          <w:tcPr>
            <w:tcW w:w="2466" w:type="dxa"/>
            <w:vAlign w:val="center"/>
          </w:tcPr>
          <w:p>
            <w:pPr>
              <w:pStyle w:val="15"/>
            </w:pPr>
            <w:r>
              <w:t>≥90%</w:t>
            </w:r>
          </w:p>
        </w:tc>
        <w:tc>
          <w:tcPr>
            <w:tcW w:w="2466" w:type="dxa"/>
            <w:vAlign w:val="center"/>
          </w:tcPr>
          <w:p>
            <w:pPr>
              <w:pStyle w:val="15"/>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非税收入推动社会发展率</w:t>
            </w:r>
          </w:p>
        </w:tc>
        <w:tc>
          <w:tcPr>
            <w:tcW w:w="2466" w:type="dxa"/>
            <w:vAlign w:val="center"/>
          </w:tcPr>
          <w:p>
            <w:pPr>
              <w:pStyle w:val="15"/>
            </w:pPr>
            <w:r>
              <w:t>非税收入推动社会效益进步程度</w:t>
            </w:r>
          </w:p>
        </w:tc>
        <w:tc>
          <w:tcPr>
            <w:tcW w:w="2466" w:type="dxa"/>
            <w:vAlign w:val="center"/>
          </w:tcPr>
          <w:p>
            <w:pPr>
              <w:pStyle w:val="15"/>
            </w:pPr>
            <w:r>
              <w:t>≥90%</w:t>
            </w:r>
          </w:p>
        </w:tc>
        <w:tc>
          <w:tcPr>
            <w:tcW w:w="2466" w:type="dxa"/>
            <w:vAlign w:val="center"/>
          </w:tcPr>
          <w:p>
            <w:pPr>
              <w:pStyle w:val="15"/>
            </w:pPr>
            <w:r>
              <w:t>《政府非税收入管理办法》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服务对象满意度</w:t>
            </w:r>
          </w:p>
        </w:tc>
        <w:tc>
          <w:tcPr>
            <w:tcW w:w="2466" w:type="dxa"/>
            <w:vAlign w:val="center"/>
          </w:tcPr>
          <w:p>
            <w:pPr>
              <w:pStyle w:val="15"/>
            </w:pPr>
            <w:r>
              <w:t>服务对象满意度</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9、行政事业单位财务培训经费绩效目标表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bookmarkStart w:id="16" w:name="_GoBack"/>
            <w:bookmarkEnd w:id="16"/>
          </w:p>
        </w:tc>
        <w:tc>
          <w:tcPr>
            <w:tcW w:w="7399" w:type="dxa"/>
            <w:tcBorders>
              <w:bottom w:val="single" w:color="FFFFFF" w:sz="6" w:space="0"/>
            </w:tcBorders>
            <w:vAlign w:val="center"/>
          </w:tcPr>
          <w:p>
            <w:pPr>
              <w:pStyle w:val="15"/>
            </w:pPr>
            <w:r>
              <w:t>1.目标内容1加强全县会计工作管理，提升会计人员工作水平和综合素质，保障资金使用安全、规范、合理、合法，严格依照《</w:t>
            </w:r>
            <w:r>
              <w:rPr>
                <w:rFonts w:hint="eastAsia"/>
              </w:rPr>
              <w:t>中华人民共和国会计法</w:t>
            </w:r>
            <w:r>
              <w:t>》及各项会计制度规定办理财务手续，搞好会计人员培训工作，加大培训力度和广度及操作的深度。</w:t>
            </w:r>
          </w:p>
          <w:p>
            <w:pPr>
              <w:pStyle w:val="15"/>
            </w:pP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计划培训人数</w:t>
            </w:r>
          </w:p>
        </w:tc>
        <w:tc>
          <w:tcPr>
            <w:tcW w:w="2466" w:type="dxa"/>
            <w:vAlign w:val="center"/>
          </w:tcPr>
          <w:p>
            <w:pPr>
              <w:pStyle w:val="15"/>
            </w:pPr>
            <w:r>
              <w:t>计划培训2000人</w:t>
            </w:r>
          </w:p>
        </w:tc>
        <w:tc>
          <w:tcPr>
            <w:tcW w:w="2466" w:type="dxa"/>
            <w:vAlign w:val="center"/>
          </w:tcPr>
          <w:p>
            <w:pPr>
              <w:pStyle w:val="15"/>
            </w:pPr>
            <w:r>
              <w:t>≥100%</w:t>
            </w:r>
          </w:p>
        </w:tc>
        <w:tc>
          <w:tcPr>
            <w:tcW w:w="2466" w:type="dxa"/>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会计人员培训完成率</w:t>
            </w:r>
          </w:p>
        </w:tc>
        <w:tc>
          <w:tcPr>
            <w:tcW w:w="2466" w:type="dxa"/>
            <w:vAlign w:val="center"/>
          </w:tcPr>
          <w:p>
            <w:pPr>
              <w:pStyle w:val="15"/>
            </w:pPr>
            <w:r>
              <w:t>保障资金使用安全、规范、合理、合法，严格依照《</w:t>
            </w:r>
            <w:r>
              <w:rPr>
                <w:rFonts w:hint="eastAsia"/>
              </w:rPr>
              <w:t>中华人民共和国会计法</w:t>
            </w:r>
            <w:r>
              <w:t>》及各项会计制度规定办理财务手续</w:t>
            </w:r>
          </w:p>
        </w:tc>
        <w:tc>
          <w:tcPr>
            <w:tcW w:w="2466" w:type="dxa"/>
            <w:vAlign w:val="center"/>
          </w:tcPr>
          <w:p>
            <w:pPr>
              <w:pStyle w:val="15"/>
            </w:pPr>
            <w:r>
              <w:t>≥100%</w:t>
            </w:r>
          </w:p>
        </w:tc>
        <w:tc>
          <w:tcPr>
            <w:tcW w:w="2466" w:type="dxa"/>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培训计划执行率</w:t>
            </w:r>
          </w:p>
        </w:tc>
        <w:tc>
          <w:tcPr>
            <w:tcW w:w="2466" w:type="dxa"/>
            <w:vAlign w:val="center"/>
          </w:tcPr>
          <w:p>
            <w:pPr>
              <w:pStyle w:val="15"/>
            </w:pPr>
            <w:r>
              <w:t>培训按计划执行</w:t>
            </w:r>
          </w:p>
        </w:tc>
        <w:tc>
          <w:tcPr>
            <w:tcW w:w="2466" w:type="dxa"/>
            <w:vAlign w:val="center"/>
          </w:tcPr>
          <w:p>
            <w:pPr>
              <w:pStyle w:val="15"/>
            </w:pPr>
            <w:r>
              <w:t>≥100%</w:t>
            </w:r>
          </w:p>
        </w:tc>
        <w:tc>
          <w:tcPr>
            <w:tcW w:w="2466" w:type="dxa"/>
            <w:vAlign w:val="center"/>
          </w:tcPr>
          <w:p>
            <w:pPr>
              <w:pStyle w:val="15"/>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培训成本率</w:t>
            </w:r>
          </w:p>
        </w:tc>
        <w:tc>
          <w:tcPr>
            <w:tcW w:w="2466" w:type="dxa"/>
            <w:vAlign w:val="center"/>
          </w:tcPr>
          <w:p>
            <w:pPr>
              <w:pStyle w:val="15"/>
            </w:pPr>
            <w:r>
              <w:t>培训工作需要的成本</w:t>
            </w:r>
          </w:p>
        </w:tc>
        <w:tc>
          <w:tcPr>
            <w:tcW w:w="2466" w:type="dxa"/>
            <w:vAlign w:val="center"/>
          </w:tcPr>
          <w:p>
            <w:pPr>
              <w:pStyle w:val="15"/>
            </w:pPr>
            <w:r>
              <w:t>≤20万元</w:t>
            </w:r>
          </w:p>
        </w:tc>
        <w:tc>
          <w:tcPr>
            <w:tcW w:w="2466" w:type="dxa"/>
            <w:vAlign w:val="center"/>
          </w:tcPr>
          <w:p>
            <w:pPr>
              <w:pStyle w:val="15"/>
            </w:pPr>
            <w:r>
              <w:t>往年标准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培训成功率</w:t>
            </w:r>
          </w:p>
        </w:tc>
        <w:tc>
          <w:tcPr>
            <w:tcW w:w="2466" w:type="dxa"/>
            <w:vAlign w:val="center"/>
          </w:tcPr>
          <w:p>
            <w:pPr>
              <w:pStyle w:val="15"/>
            </w:pPr>
            <w:r>
              <w:t>承担全县会计人员培训工作及会计从业人员的日常管理；组织实施全县会计专业技术资格考试和高级会计师的评审工作；负责组织、指导全县会计人员的继续教育以及高级会计人才培训培养等工作</w:t>
            </w:r>
          </w:p>
          <w:p>
            <w:pPr>
              <w:pStyle w:val="15"/>
            </w:pP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培训效果率</w:t>
            </w:r>
          </w:p>
        </w:tc>
        <w:tc>
          <w:tcPr>
            <w:tcW w:w="2466" w:type="dxa"/>
            <w:vAlign w:val="center"/>
          </w:tcPr>
          <w:p>
            <w:pPr>
              <w:pStyle w:val="15"/>
            </w:pPr>
            <w:r>
              <w:t>为社会培养合格的会计人员队伍</w:t>
            </w:r>
          </w:p>
        </w:tc>
        <w:tc>
          <w:tcPr>
            <w:tcW w:w="2466" w:type="dxa"/>
            <w:vAlign w:val="center"/>
          </w:tcPr>
          <w:p>
            <w:pPr>
              <w:pStyle w:val="15"/>
            </w:pPr>
            <w:r>
              <w:t>≥100%</w:t>
            </w:r>
          </w:p>
        </w:tc>
        <w:tc>
          <w:tcPr>
            <w:tcW w:w="2466"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培训人员满意度</w:t>
            </w:r>
          </w:p>
        </w:tc>
        <w:tc>
          <w:tcPr>
            <w:tcW w:w="2466" w:type="dxa"/>
            <w:vAlign w:val="center"/>
          </w:tcPr>
          <w:p>
            <w:pPr>
              <w:pStyle w:val="15"/>
            </w:pPr>
            <w:r>
              <w:t>培训人员满意情况</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10、预算绩效改革经费绩效目标表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1.加强绩效管理业务培训强化绩效目标管理，全面实行“双监控”，全面落实事前绩效评估制度，制定项目共性绩效指标框架。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部门整体支出绩效自评的部门数量</w:t>
            </w:r>
          </w:p>
        </w:tc>
        <w:tc>
          <w:tcPr>
            <w:tcW w:w="2466" w:type="dxa"/>
            <w:vAlign w:val="center"/>
          </w:tcPr>
          <w:p>
            <w:pPr>
              <w:pStyle w:val="15"/>
            </w:pPr>
            <w:r>
              <w:t>开展部门整体支出绩效自评全县64个部门</w:t>
            </w:r>
          </w:p>
        </w:tc>
        <w:tc>
          <w:tcPr>
            <w:tcW w:w="2466" w:type="dxa"/>
            <w:vAlign w:val="center"/>
          </w:tcPr>
          <w:p>
            <w:pPr>
              <w:pStyle w:val="15"/>
            </w:pPr>
            <w:r>
              <w:t>64个</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全年培训计划完成率</w:t>
            </w:r>
          </w:p>
        </w:tc>
        <w:tc>
          <w:tcPr>
            <w:tcW w:w="2466" w:type="dxa"/>
            <w:vAlign w:val="center"/>
          </w:tcPr>
          <w:p>
            <w:pPr>
              <w:pStyle w:val="15"/>
            </w:pPr>
            <w:r>
              <w:t>全面培训计划完成全覆盖，达到100%</w:t>
            </w:r>
          </w:p>
        </w:tc>
        <w:tc>
          <w:tcPr>
            <w:tcW w:w="2466" w:type="dxa"/>
            <w:vAlign w:val="center"/>
          </w:tcPr>
          <w:p>
            <w:pPr>
              <w:pStyle w:val="15"/>
            </w:pPr>
            <w:r>
              <w:t>≥100%</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绩效评价计划完成的及时性</w:t>
            </w:r>
          </w:p>
        </w:tc>
        <w:tc>
          <w:tcPr>
            <w:tcW w:w="2466" w:type="dxa"/>
            <w:vAlign w:val="center"/>
          </w:tcPr>
          <w:p>
            <w:pPr>
              <w:pStyle w:val="15"/>
            </w:pPr>
            <w:r>
              <w:t>按计划进度半年内及时完成绩效评价</w:t>
            </w:r>
          </w:p>
        </w:tc>
        <w:tc>
          <w:tcPr>
            <w:tcW w:w="2466" w:type="dxa"/>
            <w:vAlign w:val="center"/>
          </w:tcPr>
          <w:p>
            <w:pPr>
              <w:pStyle w:val="15"/>
            </w:pPr>
            <w:r>
              <w:t>&lt;6月</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预算绩效工作资金</w:t>
            </w:r>
          </w:p>
        </w:tc>
        <w:tc>
          <w:tcPr>
            <w:tcW w:w="2466" w:type="dxa"/>
            <w:vAlign w:val="center"/>
          </w:tcPr>
          <w:p>
            <w:pPr>
              <w:pStyle w:val="15"/>
            </w:pPr>
            <w:r>
              <w:t>预算绩效培训等各项工作资金</w:t>
            </w:r>
          </w:p>
        </w:tc>
        <w:tc>
          <w:tcPr>
            <w:tcW w:w="2466" w:type="dxa"/>
            <w:vAlign w:val="center"/>
          </w:tcPr>
          <w:p>
            <w:pPr>
              <w:pStyle w:val="15"/>
            </w:pPr>
            <w:r>
              <w:t>≤60万元</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促进县域经济发展</w:t>
            </w:r>
          </w:p>
        </w:tc>
        <w:tc>
          <w:tcPr>
            <w:tcW w:w="2466" w:type="dxa"/>
            <w:vAlign w:val="center"/>
          </w:tcPr>
          <w:p>
            <w:pPr>
              <w:pStyle w:val="15"/>
            </w:pPr>
            <w:r>
              <w:t>保障重点项目顺利实施，促进社会经济发展，提高财政资金利用率</w:t>
            </w:r>
          </w:p>
        </w:tc>
        <w:tc>
          <w:tcPr>
            <w:tcW w:w="2466" w:type="dxa"/>
            <w:vAlign w:val="center"/>
          </w:tcPr>
          <w:p>
            <w:pPr>
              <w:pStyle w:val="15"/>
            </w:pPr>
            <w:r>
              <w:t>≥98%</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实施预算绩效管理部门全覆盖</w:t>
            </w:r>
          </w:p>
        </w:tc>
        <w:tc>
          <w:tcPr>
            <w:tcW w:w="2466" w:type="dxa"/>
            <w:vAlign w:val="center"/>
          </w:tcPr>
          <w:p>
            <w:pPr>
              <w:pStyle w:val="15"/>
            </w:pPr>
            <w:r>
              <w:t>预算绩效管理覆盖率</w:t>
            </w:r>
          </w:p>
        </w:tc>
        <w:tc>
          <w:tcPr>
            <w:tcW w:w="2466" w:type="dxa"/>
            <w:vAlign w:val="center"/>
          </w:tcPr>
          <w:p>
            <w:pPr>
              <w:pStyle w:val="15"/>
            </w:pPr>
            <w:r>
              <w:t>≥100%</w:t>
            </w:r>
          </w:p>
        </w:tc>
        <w:tc>
          <w:tcPr>
            <w:tcW w:w="2466" w:type="dxa"/>
            <w:vAlign w:val="center"/>
          </w:tcPr>
          <w:p>
            <w:pPr>
              <w:pStyle w:val="15"/>
            </w:pPr>
            <w:r>
              <w:t>冀发【2018】54号及工作计划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增强影响力</w:t>
            </w:r>
          </w:p>
        </w:tc>
        <w:tc>
          <w:tcPr>
            <w:tcW w:w="2466" w:type="dxa"/>
            <w:vAlign w:val="center"/>
          </w:tcPr>
          <w:p>
            <w:pPr>
              <w:pStyle w:val="15"/>
            </w:pPr>
            <w:r>
              <w:t>增强预算绩效影响力，做到“讲绩效、重绩效、用绩效”</w:t>
            </w:r>
          </w:p>
        </w:tc>
        <w:tc>
          <w:tcPr>
            <w:tcW w:w="2466" w:type="dxa"/>
            <w:vAlign w:val="center"/>
          </w:tcPr>
          <w:p>
            <w:pPr>
              <w:pStyle w:val="15"/>
            </w:pPr>
            <w:r>
              <w:t>≥95%</w:t>
            </w:r>
          </w:p>
        </w:tc>
        <w:tc>
          <w:tcPr>
            <w:tcW w:w="2466" w:type="dxa"/>
            <w:vAlign w:val="center"/>
          </w:tcPr>
          <w:p>
            <w:pPr>
              <w:pStyle w:val="15"/>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接受培训的预算部门满意度</w:t>
            </w:r>
          </w:p>
        </w:tc>
        <w:tc>
          <w:tcPr>
            <w:tcW w:w="2466" w:type="dxa"/>
            <w:vAlign w:val="center"/>
          </w:tcPr>
          <w:p>
            <w:pPr>
              <w:pStyle w:val="15"/>
            </w:pPr>
            <w:r>
              <w:t>预算部门对预算绩效管理工作的满意度</w:t>
            </w:r>
          </w:p>
        </w:tc>
        <w:tc>
          <w:tcPr>
            <w:tcW w:w="2466" w:type="dxa"/>
            <w:vAlign w:val="center"/>
          </w:tcPr>
          <w:p>
            <w:pPr>
              <w:pStyle w:val="15"/>
            </w:pPr>
            <w:r>
              <w:t>≥98%</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11、冀财农[2021]160号  关于提前下达2022年省级农村财会人员培训一般转移支付指标的通知绩效目标表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1.用于支持做好农村财会人员财政支农政策培训</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计划培训人数</w:t>
            </w:r>
          </w:p>
        </w:tc>
        <w:tc>
          <w:tcPr>
            <w:tcW w:w="2466" w:type="dxa"/>
            <w:vAlign w:val="center"/>
          </w:tcPr>
          <w:p>
            <w:pPr>
              <w:pStyle w:val="15"/>
            </w:pPr>
            <w:r>
              <w:t>计划培训1000人</w:t>
            </w:r>
          </w:p>
        </w:tc>
        <w:tc>
          <w:tcPr>
            <w:tcW w:w="2466" w:type="dxa"/>
            <w:vAlign w:val="center"/>
          </w:tcPr>
          <w:p>
            <w:pPr>
              <w:pStyle w:val="15"/>
            </w:pPr>
            <w:r>
              <w:t>≥100%</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培训完成率</w:t>
            </w:r>
          </w:p>
        </w:tc>
        <w:tc>
          <w:tcPr>
            <w:tcW w:w="2466" w:type="dxa"/>
            <w:vAlign w:val="center"/>
          </w:tcPr>
          <w:p>
            <w:pPr>
              <w:pStyle w:val="15"/>
            </w:pPr>
            <w:r>
              <w:t>保障培训资金使用安全、规范</w:t>
            </w:r>
          </w:p>
        </w:tc>
        <w:tc>
          <w:tcPr>
            <w:tcW w:w="2466" w:type="dxa"/>
            <w:vAlign w:val="center"/>
          </w:tcPr>
          <w:p>
            <w:pPr>
              <w:pStyle w:val="15"/>
            </w:pPr>
            <w:r>
              <w:t>≥100%</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培训计划执行率</w:t>
            </w:r>
          </w:p>
        </w:tc>
        <w:tc>
          <w:tcPr>
            <w:tcW w:w="2466" w:type="dxa"/>
            <w:vAlign w:val="center"/>
          </w:tcPr>
          <w:p>
            <w:pPr>
              <w:pStyle w:val="15"/>
            </w:pPr>
            <w:r>
              <w:t>培训计划执行情况</w:t>
            </w:r>
          </w:p>
        </w:tc>
        <w:tc>
          <w:tcPr>
            <w:tcW w:w="2466" w:type="dxa"/>
            <w:vAlign w:val="center"/>
          </w:tcPr>
          <w:p>
            <w:pPr>
              <w:pStyle w:val="15"/>
            </w:pPr>
            <w:r>
              <w:t>≥100%</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培训成本率</w:t>
            </w:r>
          </w:p>
        </w:tc>
        <w:tc>
          <w:tcPr>
            <w:tcW w:w="2466" w:type="dxa"/>
            <w:vAlign w:val="center"/>
          </w:tcPr>
          <w:p>
            <w:pPr>
              <w:pStyle w:val="15"/>
            </w:pPr>
            <w:r>
              <w:t>培训工作需要的成本</w:t>
            </w:r>
          </w:p>
        </w:tc>
        <w:tc>
          <w:tcPr>
            <w:tcW w:w="2466" w:type="dxa"/>
            <w:vAlign w:val="center"/>
          </w:tcPr>
          <w:p>
            <w:pPr>
              <w:pStyle w:val="15"/>
            </w:pPr>
            <w:r>
              <w:t>≤11万元</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培训成功率</w:t>
            </w:r>
          </w:p>
        </w:tc>
        <w:tc>
          <w:tcPr>
            <w:tcW w:w="2466" w:type="dxa"/>
            <w:vAlign w:val="center"/>
          </w:tcPr>
          <w:p>
            <w:pPr>
              <w:pStyle w:val="15"/>
            </w:pPr>
            <w:r>
              <w:t>承担全县支农政策培训</w:t>
            </w:r>
          </w:p>
        </w:tc>
        <w:tc>
          <w:tcPr>
            <w:tcW w:w="2466" w:type="dxa"/>
            <w:vAlign w:val="center"/>
          </w:tcPr>
          <w:p>
            <w:pPr>
              <w:pStyle w:val="15"/>
            </w:pPr>
            <w:r>
              <w:t>≥95%</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培训效果率</w:t>
            </w:r>
          </w:p>
        </w:tc>
        <w:tc>
          <w:tcPr>
            <w:tcW w:w="2466" w:type="dxa"/>
            <w:vAlign w:val="center"/>
          </w:tcPr>
          <w:p>
            <w:pPr>
              <w:pStyle w:val="15"/>
            </w:pPr>
            <w:r>
              <w:t>培养合格的支农会计人员</w:t>
            </w:r>
          </w:p>
        </w:tc>
        <w:tc>
          <w:tcPr>
            <w:tcW w:w="2466" w:type="dxa"/>
            <w:vAlign w:val="center"/>
          </w:tcPr>
          <w:p>
            <w:pPr>
              <w:pStyle w:val="15"/>
            </w:pPr>
            <w:r>
              <w:t>≥95%</w:t>
            </w:r>
          </w:p>
        </w:tc>
        <w:tc>
          <w:tcPr>
            <w:tcW w:w="2466" w:type="dxa"/>
            <w:vAlign w:val="center"/>
          </w:tcPr>
          <w:p>
            <w:pPr>
              <w:pStyle w:val="15"/>
            </w:pPr>
            <w:r>
              <w:t>冀财农【2021】160号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培训人员满意度</w:t>
            </w:r>
          </w:p>
        </w:tc>
        <w:tc>
          <w:tcPr>
            <w:tcW w:w="2466" w:type="dxa"/>
            <w:vAlign w:val="center"/>
          </w:tcPr>
          <w:p>
            <w:pPr>
              <w:pStyle w:val="15"/>
            </w:pPr>
            <w:r>
              <w:t>培训人员满意情况</w:t>
            </w:r>
          </w:p>
        </w:tc>
        <w:tc>
          <w:tcPr>
            <w:tcW w:w="2466" w:type="dxa"/>
            <w:vAlign w:val="center"/>
          </w:tcPr>
          <w:p>
            <w:pPr>
              <w:pStyle w:val="15"/>
            </w:pPr>
            <w:r>
              <w:t>≥90%</w:t>
            </w:r>
          </w:p>
        </w:tc>
        <w:tc>
          <w:tcPr>
            <w:tcW w:w="246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12、政府投资评审资金绩效目标表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1.对财政性资金拟安排的建设项目预算进行评价审查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项目评审数量</w:t>
            </w:r>
          </w:p>
        </w:tc>
        <w:tc>
          <w:tcPr>
            <w:tcW w:w="2466" w:type="dxa"/>
            <w:vAlign w:val="center"/>
          </w:tcPr>
          <w:p>
            <w:pPr>
              <w:pStyle w:val="15"/>
            </w:pPr>
            <w:r>
              <w:t>评审项目数量达到350个</w:t>
            </w:r>
          </w:p>
        </w:tc>
        <w:tc>
          <w:tcPr>
            <w:tcW w:w="2466" w:type="dxa"/>
            <w:vAlign w:val="center"/>
          </w:tcPr>
          <w:p>
            <w:pPr>
              <w:pStyle w:val="15"/>
            </w:pPr>
            <w:r>
              <w:t>≥100%</w:t>
            </w:r>
          </w:p>
        </w:tc>
        <w:tc>
          <w:tcPr>
            <w:tcW w:w="2466" w:type="dxa"/>
            <w:vAlign w:val="center"/>
          </w:tcPr>
          <w:p>
            <w:pPr>
              <w:pStyle w:val="15"/>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评审核减率</w:t>
            </w:r>
          </w:p>
        </w:tc>
        <w:tc>
          <w:tcPr>
            <w:tcW w:w="2466" w:type="dxa"/>
            <w:vAlign w:val="center"/>
          </w:tcPr>
          <w:p>
            <w:pPr>
              <w:pStyle w:val="15"/>
            </w:pPr>
            <w:r>
              <w:t>评审核减比例</w:t>
            </w:r>
          </w:p>
        </w:tc>
        <w:tc>
          <w:tcPr>
            <w:tcW w:w="2466" w:type="dxa"/>
            <w:vAlign w:val="center"/>
          </w:tcPr>
          <w:p>
            <w:pPr>
              <w:pStyle w:val="15"/>
            </w:pPr>
            <w:r>
              <w:t>≥5%</w:t>
            </w:r>
          </w:p>
        </w:tc>
        <w:tc>
          <w:tcPr>
            <w:tcW w:w="2466" w:type="dxa"/>
            <w:vAlign w:val="center"/>
          </w:tcPr>
          <w:p>
            <w:pPr>
              <w:pStyle w:val="15"/>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评审项目季度均衡率</w:t>
            </w:r>
          </w:p>
        </w:tc>
        <w:tc>
          <w:tcPr>
            <w:tcW w:w="2466" w:type="dxa"/>
            <w:vAlign w:val="center"/>
          </w:tcPr>
          <w:p>
            <w:pPr>
              <w:pStyle w:val="15"/>
            </w:pPr>
            <w:r>
              <w:t>评审项目季度均衡程度</w:t>
            </w:r>
          </w:p>
        </w:tc>
        <w:tc>
          <w:tcPr>
            <w:tcW w:w="2466" w:type="dxa"/>
            <w:vAlign w:val="center"/>
          </w:tcPr>
          <w:p>
            <w:pPr>
              <w:pStyle w:val="15"/>
            </w:pPr>
            <w:r>
              <w:t>≥25%</w:t>
            </w:r>
          </w:p>
        </w:tc>
        <w:tc>
          <w:tcPr>
            <w:tcW w:w="2466" w:type="dxa"/>
            <w:vAlign w:val="center"/>
          </w:tcPr>
          <w:p>
            <w:pPr>
              <w:pStyle w:val="15"/>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评审成本率</w:t>
            </w:r>
          </w:p>
        </w:tc>
        <w:tc>
          <w:tcPr>
            <w:tcW w:w="2466" w:type="dxa"/>
            <w:vAlign w:val="center"/>
          </w:tcPr>
          <w:p>
            <w:pPr>
              <w:pStyle w:val="15"/>
            </w:pPr>
            <w:r>
              <w:t>评审成本</w:t>
            </w:r>
          </w:p>
        </w:tc>
        <w:tc>
          <w:tcPr>
            <w:tcW w:w="2466" w:type="dxa"/>
            <w:vAlign w:val="center"/>
          </w:tcPr>
          <w:p>
            <w:pPr>
              <w:pStyle w:val="15"/>
            </w:pPr>
            <w:r>
              <w:t>≤2%</w:t>
            </w:r>
          </w:p>
        </w:tc>
        <w:tc>
          <w:tcPr>
            <w:tcW w:w="2466" w:type="dxa"/>
            <w:vAlign w:val="center"/>
          </w:tcPr>
          <w:p>
            <w:pPr>
              <w:pStyle w:val="15"/>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项目审减金额</w:t>
            </w:r>
          </w:p>
        </w:tc>
        <w:tc>
          <w:tcPr>
            <w:tcW w:w="2466" w:type="dxa"/>
            <w:vAlign w:val="center"/>
          </w:tcPr>
          <w:p>
            <w:pPr>
              <w:pStyle w:val="15"/>
            </w:pPr>
            <w:r>
              <w:t>项目审减金额达到1亿元</w:t>
            </w:r>
          </w:p>
        </w:tc>
        <w:tc>
          <w:tcPr>
            <w:tcW w:w="2466" w:type="dxa"/>
            <w:vAlign w:val="center"/>
          </w:tcPr>
          <w:p>
            <w:pPr>
              <w:pStyle w:val="15"/>
            </w:pPr>
            <w:r>
              <w:t>≥100%</w:t>
            </w:r>
          </w:p>
        </w:tc>
        <w:tc>
          <w:tcPr>
            <w:tcW w:w="2466" w:type="dxa"/>
            <w:vAlign w:val="center"/>
          </w:tcPr>
          <w:p>
            <w:pPr>
              <w:pStyle w:val="15"/>
            </w:pPr>
            <w:r>
              <w:t>财政投资评审管理办法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财政资金使用效率</w:t>
            </w:r>
          </w:p>
        </w:tc>
        <w:tc>
          <w:tcPr>
            <w:tcW w:w="2466" w:type="dxa"/>
            <w:vAlign w:val="center"/>
          </w:tcPr>
          <w:p>
            <w:pPr>
              <w:pStyle w:val="15"/>
            </w:pPr>
            <w:r>
              <w:t>财政资金使用效率</w:t>
            </w:r>
          </w:p>
        </w:tc>
        <w:tc>
          <w:tcPr>
            <w:tcW w:w="2466" w:type="dxa"/>
            <w:vAlign w:val="center"/>
          </w:tcPr>
          <w:p>
            <w:pPr>
              <w:pStyle w:val="15"/>
            </w:pPr>
            <w:r>
              <w:t>≥90%</w:t>
            </w:r>
          </w:p>
        </w:tc>
        <w:tc>
          <w:tcPr>
            <w:tcW w:w="2466" w:type="dxa"/>
            <w:vAlign w:val="center"/>
          </w:tcPr>
          <w:p>
            <w:pPr>
              <w:pStyle w:val="15"/>
            </w:pPr>
            <w: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服务对象满意率</w:t>
            </w:r>
          </w:p>
        </w:tc>
        <w:tc>
          <w:tcPr>
            <w:tcW w:w="2466" w:type="dxa"/>
            <w:vAlign w:val="center"/>
          </w:tcPr>
          <w:p>
            <w:pPr>
              <w:pStyle w:val="15"/>
            </w:pPr>
            <w:r>
              <w:t>服务对象满意率</w:t>
            </w:r>
          </w:p>
        </w:tc>
        <w:tc>
          <w:tcPr>
            <w:tcW w:w="2466" w:type="dxa"/>
            <w:vAlign w:val="center"/>
          </w:tcPr>
          <w:p>
            <w:pPr>
              <w:pStyle w:val="15"/>
            </w:pPr>
            <w:r>
              <w:t>≥90%</w:t>
            </w:r>
          </w:p>
        </w:tc>
        <w:tc>
          <w:tcPr>
            <w:tcW w:w="246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s="Times New Roman"/>
          <w:color w:val="000000"/>
          <w:sz w:val="28"/>
        </w:rPr>
        <w:t>2022年，馆陶县财政局安排政府采购预算0.00万元。具体内容见下表。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318馆陶县财政局</w:t>
            </w:r>
          </w:p>
        </w:tc>
        <w:tc>
          <w:tcPr>
            <w:tcW w:w="8316"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rPr>
          <w:rFonts w:eastAsia="方正仿宋_GBK" w:cs="Times New Roman"/>
          <w:color w:val="000000"/>
          <w:sz w:val="28"/>
        </w:rPr>
      </w:pPr>
      <w:r>
        <w:rPr>
          <w:rFonts w:eastAsia="方正仿宋_GBK" w:cs="Times New Roman"/>
          <w:color w:val="000000"/>
          <w:sz w:val="28"/>
        </w:rPr>
        <w:t>馆陶县财政局（含所属单位）上年末固定资产金额为</w:t>
      </w:r>
      <w:r>
        <w:rPr>
          <w:rFonts w:hint="eastAsia" w:eastAsia="方正仿宋_GBK" w:cs="Times New Roman"/>
          <w:color w:val="000000"/>
          <w:sz w:val="28"/>
          <w:lang w:eastAsia="zh-CN"/>
        </w:rPr>
        <w:t>59.44</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pPr w:leftFromText="180" w:rightFromText="180" w:vertAnchor="text" w:horzAnchor="page" w:tblpX="1095" w:tblpY="585"/>
        <w:tblOverlap w:val="never"/>
        <w:tblW w:w="147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tcBorders>
              <w:top w:val="single" w:color="FFFFFF" w:sz="6" w:space="0"/>
              <w:left w:val="single" w:color="FFFFFF" w:sz="6" w:space="0"/>
              <w:right w:val="single" w:color="FFFFFF" w:sz="6" w:space="0"/>
            </w:tcBorders>
            <w:vAlign w:val="center"/>
          </w:tcPr>
          <w:p>
            <w:pPr>
              <w:pStyle w:val="12"/>
              <w:rPr>
                <w:lang w:eastAsia="zh-CN"/>
              </w:rPr>
            </w:pPr>
            <w:r>
              <w:rPr>
                <w:rFonts w:hint="eastAsia"/>
                <w:lang w:eastAsia="zh-CN"/>
              </w:rPr>
              <w:t>318馆陶县财政局</w:t>
            </w:r>
          </w:p>
        </w:tc>
        <w:tc>
          <w:tcPr>
            <w:tcW w:w="4933" w:type="dxa"/>
            <w:tcBorders>
              <w:top w:val="single" w:color="FFFFFF" w:sz="6" w:space="0"/>
              <w:left w:val="single" w:color="FFFFFF" w:sz="6" w:space="0"/>
              <w:right w:val="single" w:color="FFFFFF" w:sz="6" w:space="0"/>
            </w:tcBorders>
            <w:vAlign w:val="center"/>
          </w:tcPr>
          <w:p>
            <w:pPr>
              <w:pStyle w:val="10"/>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4933" w:type="dxa"/>
            <w:vAlign w:val="center"/>
          </w:tcPr>
          <w:p>
            <w:pPr>
              <w:pStyle w:val="15"/>
            </w:pPr>
            <w:r>
              <w:t>资产总额</w:t>
            </w:r>
          </w:p>
        </w:tc>
        <w:tc>
          <w:tcPr>
            <w:tcW w:w="4933" w:type="dxa"/>
            <w:vAlign w:val="center"/>
          </w:tcPr>
          <w:p>
            <w:pPr>
              <w:pStyle w:val="16"/>
              <w:rPr>
                <w:lang w:eastAsia="zh-CN"/>
              </w:rPr>
            </w:pPr>
          </w:p>
        </w:tc>
        <w:tc>
          <w:tcPr>
            <w:tcW w:w="4933" w:type="dxa"/>
            <w:vAlign w:val="center"/>
          </w:tcPr>
          <w:p>
            <w:pPr>
              <w:pStyle w:val="14"/>
              <w:rPr>
                <w:lang w:eastAsia="zh-CN"/>
              </w:rPr>
            </w:pPr>
            <w:r>
              <w:rPr>
                <w:rFonts w:hint="eastAsia"/>
                <w:lang w:eastAsia="zh-CN"/>
              </w:rPr>
              <w:t>594458.55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5"/>
            </w:pPr>
            <w:r>
              <w:t>1、房屋（平方米）</w:t>
            </w:r>
          </w:p>
        </w:tc>
        <w:tc>
          <w:tcPr>
            <w:tcW w:w="4933" w:type="dxa"/>
            <w:vAlign w:val="center"/>
          </w:tcPr>
          <w:p>
            <w:pPr>
              <w:pStyle w:val="16"/>
              <w:rPr>
                <w:lang w:eastAsia="zh-CN"/>
              </w:rPr>
            </w:pPr>
            <w:r>
              <w:rPr>
                <w:rFonts w:hint="eastAsia"/>
                <w:lang w:eastAsia="zh-CN"/>
              </w:rPr>
              <w:t>1050</w:t>
            </w:r>
          </w:p>
        </w:tc>
        <w:tc>
          <w:tcPr>
            <w:tcW w:w="4933" w:type="dxa"/>
            <w:vAlign w:val="center"/>
          </w:tcPr>
          <w:p>
            <w:pPr>
              <w:pStyle w:val="14"/>
              <w:rPr>
                <w:lang w:eastAsia="zh-CN"/>
              </w:rPr>
            </w:pPr>
            <w:r>
              <w:rPr>
                <w:rFonts w:hint="eastAsia"/>
                <w:lang w:eastAsia="zh-CN"/>
              </w:rPr>
              <w:t>14202.88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5"/>
            </w:pPr>
            <w:r>
              <w:t>　　其中：办公用房（平方米）</w:t>
            </w:r>
          </w:p>
        </w:tc>
        <w:tc>
          <w:tcPr>
            <w:tcW w:w="4933" w:type="dxa"/>
            <w:vAlign w:val="center"/>
          </w:tcPr>
          <w:p>
            <w:pPr>
              <w:pStyle w:val="16"/>
              <w:rPr>
                <w:lang w:eastAsia="zh-CN"/>
              </w:rPr>
            </w:pPr>
            <w:r>
              <w:rPr>
                <w:rFonts w:hint="eastAsia"/>
                <w:lang w:eastAsia="zh-CN"/>
              </w:rPr>
              <w:t>563</w:t>
            </w:r>
          </w:p>
        </w:tc>
        <w:tc>
          <w:tcPr>
            <w:tcW w:w="4933" w:type="dxa"/>
            <w:vAlign w:val="center"/>
          </w:tcPr>
          <w:p>
            <w:pPr>
              <w:pStyle w:val="14"/>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4933" w:type="dxa"/>
            <w:vAlign w:val="center"/>
          </w:tcPr>
          <w:p>
            <w:pPr>
              <w:pStyle w:val="15"/>
            </w:pPr>
            <w:r>
              <w:t>2、车辆（台、辆）</w:t>
            </w:r>
          </w:p>
        </w:tc>
        <w:tc>
          <w:tcPr>
            <w:tcW w:w="4933" w:type="dxa"/>
            <w:vAlign w:val="center"/>
          </w:tcPr>
          <w:p>
            <w:pPr>
              <w:pStyle w:val="16"/>
              <w:rPr>
                <w:lang w:eastAsia="zh-CN"/>
              </w:rPr>
            </w:pPr>
          </w:p>
        </w:tc>
        <w:tc>
          <w:tcPr>
            <w:tcW w:w="4933" w:type="dxa"/>
            <w:vAlign w:val="center"/>
          </w:tcPr>
          <w:p>
            <w:pPr>
              <w:pStyle w:val="14"/>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5"/>
            </w:pPr>
            <w:r>
              <w:t>3、单价在20万元以上的设备</w:t>
            </w:r>
          </w:p>
        </w:tc>
        <w:tc>
          <w:tcPr>
            <w:tcW w:w="4933" w:type="dxa"/>
            <w:vAlign w:val="center"/>
          </w:tcPr>
          <w:p>
            <w:pPr>
              <w:pStyle w:val="16"/>
            </w:pPr>
          </w:p>
        </w:tc>
        <w:tc>
          <w:tcPr>
            <w:tcW w:w="49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933" w:type="dxa"/>
            <w:vAlign w:val="center"/>
          </w:tcPr>
          <w:p>
            <w:pPr>
              <w:pStyle w:val="15"/>
            </w:pPr>
            <w:r>
              <w:t>4、其他固定资产</w:t>
            </w:r>
          </w:p>
        </w:tc>
        <w:tc>
          <w:tcPr>
            <w:tcW w:w="4933" w:type="dxa"/>
            <w:vAlign w:val="center"/>
          </w:tcPr>
          <w:p>
            <w:pPr>
              <w:pStyle w:val="16"/>
            </w:pPr>
          </w:p>
        </w:tc>
        <w:tc>
          <w:tcPr>
            <w:tcW w:w="4933" w:type="dxa"/>
            <w:vAlign w:val="center"/>
          </w:tcPr>
          <w:p>
            <w:pPr>
              <w:pStyle w:val="14"/>
              <w:rPr>
                <w:lang w:eastAsia="zh-CN"/>
              </w:rPr>
            </w:pPr>
            <w:r>
              <w:rPr>
                <w:rFonts w:hint="eastAsia"/>
                <w:lang w:eastAsia="zh-CN"/>
              </w:rPr>
              <w:t>580255.67</w:t>
            </w:r>
          </w:p>
        </w:tc>
      </w:tr>
    </w:tbl>
    <w:p>
      <w:pPr>
        <w:ind w:firstLine="640"/>
      </w:pPr>
      <w:r>
        <w:rPr>
          <w:rFonts w:eastAsia="方正仿宋_GBK" w:cs="Times New Roman"/>
          <w:color w:val="000000"/>
          <w:sz w:val="32"/>
        </w:rPr>
        <w:t xml:space="preserve"> </w:t>
      </w: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D463D"/>
    <w:multiLevelType w:val="singleLevel"/>
    <w:tmpl w:val="63DD46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DD28C0"/>
    <w:rsid w:val="002E5AF9"/>
    <w:rsid w:val="0054320F"/>
    <w:rsid w:val="00A052D6"/>
    <w:rsid w:val="00B71E13"/>
    <w:rsid w:val="00DD28C0"/>
    <w:rsid w:val="00FF2E09"/>
    <w:rsid w:val="05224948"/>
    <w:rsid w:val="06032973"/>
    <w:rsid w:val="0A52216F"/>
    <w:rsid w:val="15F81839"/>
    <w:rsid w:val="17597164"/>
    <w:rsid w:val="1DE4044B"/>
    <w:rsid w:val="3C426F17"/>
    <w:rsid w:val="3C654F64"/>
    <w:rsid w:val="40834EFC"/>
    <w:rsid w:val="534F1EFA"/>
    <w:rsid w:val="658014A4"/>
    <w:rsid w:val="66685854"/>
    <w:rsid w:val="66D02D41"/>
    <w:rsid w:val="6A5F3582"/>
    <w:rsid w:val="733F3AD4"/>
    <w:rsid w:val="7E0F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index 1"/>
    <w:basedOn w:val="1"/>
    <w:next w:val="1"/>
    <w:qFormat/>
    <w:uiPriority w:val="0"/>
    <w:pPr>
      <w:spacing w:line="580" w:lineRule="exact"/>
      <w:ind w:firstLine="640" w:firstLineChars="200"/>
    </w:pPr>
    <w:rPr>
      <w:rFonts w:ascii="仿宋_GB2312"/>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2022-03-11T10:19:37Z</dcterms:created>
  <dcterms:modified xsi:type="dcterms:W3CDTF">2022-03-11T02:19:37Z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2022-03-11T10:19:35Z</dcterms:created>
  <dcterms:modified xsi:type="dcterms:W3CDTF">2022-03-11T02:19:35Z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2022-03-11T10:19:55Z</dcterms:created>
  <dcterms:modified xsi:type="dcterms:W3CDTF">2022-03-11T02:19:55Z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2022-03-11T10:19:38Z</dcterms:created>
  <dcterms:modified xsi:type="dcterms:W3CDTF">2022-03-11T02:19:38Z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2022-03-11T10:19:37Z</dcterms:created>
  <dcterms:modified xsi:type="dcterms:W3CDTF">2022-03-11T02:19:37Z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2022-03-11T10:19:42Z</dcterms:created>
  <dcterms:modified xsi:type="dcterms:W3CDTF">2022-03-11T02:19:42Z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2022-03-11T10:19:50Z</dcterms:created>
  <dcterms:modified xsi:type="dcterms:W3CDTF">2022-03-11T02:19:50Z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2022-03-11T10:19:36Z</dcterms:created>
  <dcterms:modified xsi:type="dcterms:W3CDTF">2022-03-11T02:19:36Z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2022-03-11T10:19:54Z</dcterms:created>
  <dcterms:modified xsi:type="dcterms:W3CDTF">2022-03-11T02:19:54Z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2022-03-11T10:19:36Z</dcterms:created>
  <dcterms:modified xsi:type="dcterms:W3CDTF">2022-03-11T02:19:36Z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2022-03-11T10:19:35Z</dcterms:created>
  <dcterms:modified xsi:type="dcterms:W3CDTF">2022-03-11T02:19:35Z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2022-03-11T10:19:43Z</dcterms:created>
  <dcterms:modified xsi:type="dcterms:W3CDTF">2022-03-11T02:19:43Z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2022-03-11T10:19:45Z</dcterms:created>
  <dcterms:modified xsi:type="dcterms:W3CDTF">2022-03-11T02:19:45Z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2022-03-11T10:19:34Z</dcterms:created>
  <dcterms:modified xsi:type="dcterms:W3CDTF">2022-03-11T02:19:34Z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2022-03-11T10:19:36Z</dcterms:created>
  <dcterms:modified xsi:type="dcterms:W3CDTF">2022-03-11T02:19:36Z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2022-03-11T10:19:43Z</dcterms:created>
  <dcterms:modified xsi:type="dcterms:W3CDTF">2022-03-11T02:19:43Z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2022-03-11T10:19:43Z</dcterms:created>
  <dcterms:modified xsi:type="dcterms:W3CDTF">2022-03-11T02:19:43Z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2022-03-11T10:19:45Z</dcterms:created>
  <dcterms:modified xsi:type="dcterms:W3CDTF">2022-03-11T02:19:44Z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2022-03-11T10:19:51Z</dcterms:created>
  <dcterms:modified xsi:type="dcterms:W3CDTF">2022-03-11T02:19:51Z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2022-03-11T10:19:37Z</dcterms:created>
  <dcterms:modified xsi:type="dcterms:W3CDTF">2022-03-11T02:19:37Z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2022-03-11T10:19:37Z</dcterms:created>
  <dcterms:modified xsi:type="dcterms:W3CDTF">2022-03-11T02:19:37Z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2022-03-11T10:19:36Z</dcterms:created>
  <dcterms:modified xsi:type="dcterms:W3CDTF">2022-03-11T02:19:36Z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2022-03-11T10:19:36Z</dcterms:created>
  <dcterms:modified xsi:type="dcterms:W3CDTF">2022-03-11T02:19:36Z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2022-03-11T10:19:35Z</dcterms:created>
  <dcterms:modified xsi:type="dcterms:W3CDTF">2022-03-11T02:19:35Z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2022-03-11T10:19:44Z</dcterms:created>
  <dcterms:modified xsi:type="dcterms:W3CDTF">2022-03-11T02:19:44Z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2022-03-11T10:19:43Z</dcterms:created>
  <dcterms:modified xsi:type="dcterms:W3CDTF">2022-03-11T02:19:43Z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2022-03-11T10:19:37Z</dcterms:created>
  <dcterms:modified xsi:type="dcterms:W3CDTF">2022-03-11T02:19:37Z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2022-03-11T10:19:45Z</dcterms:created>
  <dcterms:modified xsi:type="dcterms:W3CDTF">2022-03-11T02:19:45Z</dcterms:modified>
</cp:coreProperties>
</file>

<file path=customXml/itemProps1.xml><?xml version="1.0" encoding="utf-8"?>
<ds:datastoreItem xmlns:ds="http://schemas.openxmlformats.org/officeDocument/2006/customXml" ds:itemID="{363EE681-C733-4399-BE3A-B42E97D63349}">
  <ds:schemaRefs/>
</ds:datastoreItem>
</file>

<file path=customXml/itemProps10.xml><?xml version="1.0" encoding="utf-8"?>
<ds:datastoreItem xmlns:ds="http://schemas.openxmlformats.org/officeDocument/2006/customXml" ds:itemID="{8FA4F2C2-A4A9-4AF6-A386-6F945C912BED}">
  <ds:schemaRefs/>
</ds:datastoreItem>
</file>

<file path=customXml/itemProps11.xml><?xml version="1.0" encoding="utf-8"?>
<ds:datastoreItem xmlns:ds="http://schemas.openxmlformats.org/officeDocument/2006/customXml" ds:itemID="{5746C277-A24D-48FE-8853-1F1A55289B01}">
  <ds:schemaRefs/>
</ds:datastoreItem>
</file>

<file path=customXml/itemProps12.xml><?xml version="1.0" encoding="utf-8"?>
<ds:datastoreItem xmlns:ds="http://schemas.openxmlformats.org/officeDocument/2006/customXml" ds:itemID="{0E29F00F-6748-4D68-B1D2-9F6F4683CBCF}">
  <ds:schemaRefs/>
</ds:datastoreItem>
</file>

<file path=customXml/itemProps13.xml><?xml version="1.0" encoding="utf-8"?>
<ds:datastoreItem xmlns:ds="http://schemas.openxmlformats.org/officeDocument/2006/customXml" ds:itemID="{33CF1495-80AD-4515-86F7-4DE9C16A1AA2}">
  <ds:schemaRefs/>
</ds:datastoreItem>
</file>

<file path=customXml/itemProps14.xml><?xml version="1.0" encoding="utf-8"?>
<ds:datastoreItem xmlns:ds="http://schemas.openxmlformats.org/officeDocument/2006/customXml" ds:itemID="{6352980F-4A0C-4411-9BF3-578C98C2599E}">
  <ds:schemaRefs/>
</ds:datastoreItem>
</file>

<file path=customXml/itemProps15.xml><?xml version="1.0" encoding="utf-8"?>
<ds:datastoreItem xmlns:ds="http://schemas.openxmlformats.org/officeDocument/2006/customXml" ds:itemID="{DF5D3C0D-4083-4370-98D6-01C70BBC7077}">
  <ds:schemaRefs/>
</ds:datastoreItem>
</file>

<file path=customXml/itemProps16.xml><?xml version="1.0" encoding="utf-8"?>
<ds:datastoreItem xmlns:ds="http://schemas.openxmlformats.org/officeDocument/2006/customXml" ds:itemID="{1277C468-9DBD-425A-86A0-6F285A65C7AC}">
  <ds:schemaRefs/>
</ds:datastoreItem>
</file>

<file path=customXml/itemProps17.xml><?xml version="1.0" encoding="utf-8"?>
<ds:datastoreItem xmlns:ds="http://schemas.openxmlformats.org/officeDocument/2006/customXml" ds:itemID="{F4BCB4D7-0C04-4ED5-A8B8-79F0D2450442}">
  <ds:schemaRefs/>
</ds:datastoreItem>
</file>

<file path=customXml/itemProps18.xml><?xml version="1.0" encoding="utf-8"?>
<ds:datastoreItem xmlns:ds="http://schemas.openxmlformats.org/officeDocument/2006/customXml" ds:itemID="{284D3FE4-98E8-4B40-9C6A-B33DE84D565E}">
  <ds:schemaRefs/>
</ds:datastoreItem>
</file>

<file path=customXml/itemProps19.xml><?xml version="1.0" encoding="utf-8"?>
<ds:datastoreItem xmlns:ds="http://schemas.openxmlformats.org/officeDocument/2006/customXml" ds:itemID="{CB50C8B8-CBFC-4A6B-9BEF-C7C4D1E753DA}">
  <ds:schemaRefs/>
</ds:datastoreItem>
</file>

<file path=customXml/itemProps2.xml><?xml version="1.0" encoding="utf-8"?>
<ds:datastoreItem xmlns:ds="http://schemas.openxmlformats.org/officeDocument/2006/customXml" ds:itemID="{F580D3C6-CDE0-43B5-B028-6C97EC9B722B}">
  <ds:schemaRefs/>
</ds:datastoreItem>
</file>

<file path=customXml/itemProps20.xml><?xml version="1.0" encoding="utf-8"?>
<ds:datastoreItem xmlns:ds="http://schemas.openxmlformats.org/officeDocument/2006/customXml" ds:itemID="{FE7308C5-9597-4D54-9F13-5A490DC7EE22}">
  <ds:schemaRefs/>
</ds:datastoreItem>
</file>

<file path=customXml/itemProps21.xml><?xml version="1.0" encoding="utf-8"?>
<ds:datastoreItem xmlns:ds="http://schemas.openxmlformats.org/officeDocument/2006/customXml" ds:itemID="{D87C8E05-8C66-4964-9EFE-D51FE120C0A0}">
  <ds:schemaRefs/>
</ds:datastoreItem>
</file>

<file path=customXml/itemProps22.xml><?xml version="1.0" encoding="utf-8"?>
<ds:datastoreItem xmlns:ds="http://schemas.openxmlformats.org/officeDocument/2006/customXml" ds:itemID="{47017D7A-4DC4-4884-A36F-CA7E9C47AD48}">
  <ds:schemaRefs/>
</ds:datastoreItem>
</file>

<file path=customXml/itemProps23.xml><?xml version="1.0" encoding="utf-8"?>
<ds:datastoreItem xmlns:ds="http://schemas.openxmlformats.org/officeDocument/2006/customXml" ds:itemID="{2F9C5637-3743-4C5B-B86F-3022DF5E2B73}">
  <ds:schemaRefs/>
</ds:datastoreItem>
</file>

<file path=customXml/itemProps24.xml><?xml version="1.0" encoding="utf-8"?>
<ds:datastoreItem xmlns:ds="http://schemas.openxmlformats.org/officeDocument/2006/customXml" ds:itemID="{4B77F3B8-C744-4D10-9C63-5CABD0C54DA1}">
  <ds:schemaRefs/>
</ds:datastoreItem>
</file>

<file path=customXml/itemProps25.xml><?xml version="1.0" encoding="utf-8"?>
<ds:datastoreItem xmlns:ds="http://schemas.openxmlformats.org/officeDocument/2006/customXml" ds:itemID="{576D9B60-60CC-432A-893F-816E25E5913D}">
  <ds:schemaRefs/>
</ds:datastoreItem>
</file>

<file path=customXml/itemProps26.xml><?xml version="1.0" encoding="utf-8"?>
<ds:datastoreItem xmlns:ds="http://schemas.openxmlformats.org/officeDocument/2006/customXml" ds:itemID="{2237B76A-C62D-42D2-9FDA-806A3F51D689}">
  <ds:schemaRefs/>
</ds:datastoreItem>
</file>

<file path=customXml/itemProps27.xml><?xml version="1.0" encoding="utf-8"?>
<ds:datastoreItem xmlns:ds="http://schemas.openxmlformats.org/officeDocument/2006/customXml" ds:itemID="{0B87A52E-60E7-48D5-8195-C65642635F6A}">
  <ds:schemaRefs/>
</ds:datastoreItem>
</file>

<file path=customXml/itemProps28.xml><?xml version="1.0" encoding="utf-8"?>
<ds:datastoreItem xmlns:ds="http://schemas.openxmlformats.org/officeDocument/2006/customXml" ds:itemID="{01B33D68-EBDE-4A2E-914E-8503BAE36556}">
  <ds:schemaRefs/>
</ds:datastoreItem>
</file>

<file path=customXml/itemProps29.xml><?xml version="1.0" encoding="utf-8"?>
<ds:datastoreItem xmlns:ds="http://schemas.openxmlformats.org/officeDocument/2006/customXml" ds:itemID="{1B528334-FBBF-4721-9B74-29F61EB662B9}">
  <ds:schemaRefs/>
</ds:datastoreItem>
</file>

<file path=customXml/itemProps3.xml><?xml version="1.0" encoding="utf-8"?>
<ds:datastoreItem xmlns:ds="http://schemas.openxmlformats.org/officeDocument/2006/customXml" ds:itemID="{D0D62002-EBD7-407F-B3DC-F65BDC3F3115}">
  <ds:schemaRefs/>
</ds:datastoreItem>
</file>

<file path=customXml/itemProps30.xml><?xml version="1.0" encoding="utf-8"?>
<ds:datastoreItem xmlns:ds="http://schemas.openxmlformats.org/officeDocument/2006/customXml" ds:itemID="{F92D3541-7C91-4CC9-87B2-FA8F6CEF2CC0}">
  <ds:schemaRefs/>
</ds:datastoreItem>
</file>

<file path=customXml/itemProps31.xml><?xml version="1.0" encoding="utf-8"?>
<ds:datastoreItem xmlns:ds="http://schemas.openxmlformats.org/officeDocument/2006/customXml" ds:itemID="{A52294EF-84CD-4410-8C9D-60FC7A68A0E5}">
  <ds:schemaRefs/>
</ds:datastoreItem>
</file>

<file path=customXml/itemProps32.xml><?xml version="1.0" encoding="utf-8"?>
<ds:datastoreItem xmlns:ds="http://schemas.openxmlformats.org/officeDocument/2006/customXml" ds:itemID="{2E61DBD7-A55F-4776-BD16-7795544BAD98}">
  <ds:schemaRefs/>
</ds:datastoreItem>
</file>

<file path=customXml/itemProps33.xml><?xml version="1.0" encoding="utf-8"?>
<ds:datastoreItem xmlns:ds="http://schemas.openxmlformats.org/officeDocument/2006/customXml" ds:itemID="{675FA7AA-67B1-402E-BAD4-267FFEA86263}">
  <ds:schemaRefs/>
</ds:datastoreItem>
</file>

<file path=customXml/itemProps34.xml><?xml version="1.0" encoding="utf-8"?>
<ds:datastoreItem xmlns:ds="http://schemas.openxmlformats.org/officeDocument/2006/customXml" ds:itemID="{8EA44FE4-D054-4D81-9EE0-3B758E18C90C}">
  <ds:schemaRefs/>
</ds:datastoreItem>
</file>

<file path=customXml/itemProps35.xml><?xml version="1.0" encoding="utf-8"?>
<ds:datastoreItem xmlns:ds="http://schemas.openxmlformats.org/officeDocument/2006/customXml" ds:itemID="{EEB35FF8-2DE9-4DAE-B2E2-D437812FDF3C}">
  <ds:schemaRefs/>
</ds:datastoreItem>
</file>

<file path=customXml/itemProps36.xml><?xml version="1.0" encoding="utf-8"?>
<ds:datastoreItem xmlns:ds="http://schemas.openxmlformats.org/officeDocument/2006/customXml" ds:itemID="{14707035-6BB3-42B8-910F-3BD0ED6FC436}">
  <ds:schemaRefs/>
</ds:datastoreItem>
</file>

<file path=customXml/itemProps37.xml><?xml version="1.0" encoding="utf-8"?>
<ds:datastoreItem xmlns:ds="http://schemas.openxmlformats.org/officeDocument/2006/customXml" ds:itemID="{7AAC2A13-DB7A-451F-BC7D-C52123FC82B4}">
  <ds:schemaRefs/>
</ds:datastoreItem>
</file>

<file path=customXml/itemProps38.xml><?xml version="1.0" encoding="utf-8"?>
<ds:datastoreItem xmlns:ds="http://schemas.openxmlformats.org/officeDocument/2006/customXml" ds:itemID="{378DC3CC-42B4-422E-95D6-9BA16A130685}">
  <ds:schemaRefs/>
</ds:datastoreItem>
</file>

<file path=customXml/itemProps39.xml><?xml version="1.0" encoding="utf-8"?>
<ds:datastoreItem xmlns:ds="http://schemas.openxmlformats.org/officeDocument/2006/customXml" ds:itemID="{C1E69C5C-D9C0-45FB-8EE9-6E4A29A504DF}">
  <ds:schemaRefs/>
</ds:datastoreItem>
</file>

<file path=customXml/itemProps4.xml><?xml version="1.0" encoding="utf-8"?>
<ds:datastoreItem xmlns:ds="http://schemas.openxmlformats.org/officeDocument/2006/customXml" ds:itemID="{2B8664A0-8A21-4097-86BD-C3C0584699F8}">
  <ds:schemaRefs/>
</ds:datastoreItem>
</file>

<file path=customXml/itemProps40.xml><?xml version="1.0" encoding="utf-8"?>
<ds:datastoreItem xmlns:ds="http://schemas.openxmlformats.org/officeDocument/2006/customXml" ds:itemID="{4FECEDA2-7BF9-4DAF-B7CE-13192E96D12F}">
  <ds:schemaRefs/>
</ds:datastoreItem>
</file>

<file path=customXml/itemProps41.xml><?xml version="1.0" encoding="utf-8"?>
<ds:datastoreItem xmlns:ds="http://schemas.openxmlformats.org/officeDocument/2006/customXml" ds:itemID="{FA9068B3-5147-4649-8AC7-B88BAE5A7D58}">
  <ds:schemaRefs/>
</ds:datastoreItem>
</file>

<file path=customXml/itemProps42.xml><?xml version="1.0" encoding="utf-8"?>
<ds:datastoreItem xmlns:ds="http://schemas.openxmlformats.org/officeDocument/2006/customXml" ds:itemID="{8217E0F2-03D0-48DE-B1A3-BA60C8CC1423}">
  <ds:schemaRefs/>
</ds:datastoreItem>
</file>

<file path=customXml/itemProps43.xml><?xml version="1.0" encoding="utf-8"?>
<ds:datastoreItem xmlns:ds="http://schemas.openxmlformats.org/officeDocument/2006/customXml" ds:itemID="{98AFA910-87DD-4E11-B7A7-3E415810EAE4}">
  <ds:schemaRefs/>
</ds:datastoreItem>
</file>

<file path=customXml/itemProps44.xml><?xml version="1.0" encoding="utf-8"?>
<ds:datastoreItem xmlns:ds="http://schemas.openxmlformats.org/officeDocument/2006/customXml" ds:itemID="{ADEF28A3-D056-49F3-856E-B0A26C210C49}">
  <ds:schemaRefs/>
</ds:datastoreItem>
</file>

<file path=customXml/itemProps45.xml><?xml version="1.0" encoding="utf-8"?>
<ds:datastoreItem xmlns:ds="http://schemas.openxmlformats.org/officeDocument/2006/customXml" ds:itemID="{CB44369B-61CD-49E0-B821-AC193551C4C9}">
  <ds:schemaRefs/>
</ds:datastoreItem>
</file>

<file path=customXml/itemProps46.xml><?xml version="1.0" encoding="utf-8"?>
<ds:datastoreItem xmlns:ds="http://schemas.openxmlformats.org/officeDocument/2006/customXml" ds:itemID="{BAB44224-A1DC-4FB2-93B4-9C9410DDF0F2}">
  <ds:schemaRefs/>
</ds:datastoreItem>
</file>

<file path=customXml/itemProps47.xml><?xml version="1.0" encoding="utf-8"?>
<ds:datastoreItem xmlns:ds="http://schemas.openxmlformats.org/officeDocument/2006/customXml" ds:itemID="{3BEBFBF6-A8C0-44D8-973B-D8C937122AEF}">
  <ds:schemaRefs/>
</ds:datastoreItem>
</file>

<file path=customXml/itemProps48.xml><?xml version="1.0" encoding="utf-8"?>
<ds:datastoreItem xmlns:ds="http://schemas.openxmlformats.org/officeDocument/2006/customXml" ds:itemID="{47927FCE-8F7C-488B-ABEB-10BFF7DDAB0D}">
  <ds:schemaRefs/>
</ds:datastoreItem>
</file>

<file path=customXml/itemProps49.xml><?xml version="1.0" encoding="utf-8"?>
<ds:datastoreItem xmlns:ds="http://schemas.openxmlformats.org/officeDocument/2006/customXml" ds:itemID="{970A0172-446B-48A9-AEBF-4F0461C26B72}">
  <ds:schemaRefs/>
</ds:datastoreItem>
</file>

<file path=customXml/itemProps5.xml><?xml version="1.0" encoding="utf-8"?>
<ds:datastoreItem xmlns:ds="http://schemas.openxmlformats.org/officeDocument/2006/customXml" ds:itemID="{A8DEDEBB-1CF4-4D7D-A01D-CA3448B74B9F}">
  <ds:schemaRefs/>
</ds:datastoreItem>
</file>

<file path=customXml/itemProps50.xml><?xml version="1.0" encoding="utf-8"?>
<ds:datastoreItem xmlns:ds="http://schemas.openxmlformats.org/officeDocument/2006/customXml" ds:itemID="{E23A8724-63C1-443F-B485-D81044C9DBC7}">
  <ds:schemaRefs/>
</ds:datastoreItem>
</file>

<file path=customXml/itemProps51.xml><?xml version="1.0" encoding="utf-8"?>
<ds:datastoreItem xmlns:ds="http://schemas.openxmlformats.org/officeDocument/2006/customXml" ds:itemID="{8B01187F-F873-4760-A028-75A9C84633DA}">
  <ds:schemaRefs/>
</ds:datastoreItem>
</file>

<file path=customXml/itemProps52.xml><?xml version="1.0" encoding="utf-8"?>
<ds:datastoreItem xmlns:ds="http://schemas.openxmlformats.org/officeDocument/2006/customXml" ds:itemID="{AC0E7AE1-5B6D-41BF-92CB-5B9C5608F876}">
  <ds:schemaRefs/>
</ds:datastoreItem>
</file>

<file path=customXml/itemProps53.xml><?xml version="1.0" encoding="utf-8"?>
<ds:datastoreItem xmlns:ds="http://schemas.openxmlformats.org/officeDocument/2006/customXml" ds:itemID="{51CD2EA4-6903-4503-9EF7-8A4DB1B0C5A1}">
  <ds:schemaRefs/>
</ds:datastoreItem>
</file>

<file path=customXml/itemProps54.xml><?xml version="1.0" encoding="utf-8"?>
<ds:datastoreItem xmlns:ds="http://schemas.openxmlformats.org/officeDocument/2006/customXml" ds:itemID="{1469B214-C39B-4FB6-B987-F839CF5AD512}">
  <ds:schemaRefs/>
</ds:datastoreItem>
</file>

<file path=customXml/itemProps55.xml><?xml version="1.0" encoding="utf-8"?>
<ds:datastoreItem xmlns:ds="http://schemas.openxmlformats.org/officeDocument/2006/customXml" ds:itemID="{5DD8E591-49E7-4E4F-88D5-DB8A535AF7A3}">
  <ds:schemaRefs/>
</ds:datastoreItem>
</file>

<file path=customXml/itemProps56.xml><?xml version="1.0" encoding="utf-8"?>
<ds:datastoreItem xmlns:ds="http://schemas.openxmlformats.org/officeDocument/2006/customXml" ds:itemID="{1478ADDD-9D68-4AB7-A49A-0430D7363397}">
  <ds:schemaRefs/>
</ds:datastoreItem>
</file>

<file path=customXml/itemProps57.xml><?xml version="1.0" encoding="utf-8"?>
<ds:datastoreItem xmlns:ds="http://schemas.openxmlformats.org/officeDocument/2006/customXml" ds:itemID="{73DF882C-FBCD-4587-983F-45A8CB30DB65}">
  <ds:schemaRefs/>
</ds:datastoreItem>
</file>

<file path=customXml/itemProps58.xml><?xml version="1.0" encoding="utf-8"?>
<ds:datastoreItem xmlns:ds="http://schemas.openxmlformats.org/officeDocument/2006/customXml" ds:itemID="{6E1BE81F-3A1F-491E-9246-00FD661D85E4}">
  <ds:schemaRefs/>
</ds:datastoreItem>
</file>

<file path=customXml/itemProps59.xml><?xml version="1.0" encoding="utf-8"?>
<ds:datastoreItem xmlns:ds="http://schemas.openxmlformats.org/officeDocument/2006/customXml" ds:itemID="{296BAC4A-B7D3-4164-BEB7-8E28AE0028DE}">
  <ds:schemaRefs/>
</ds:datastoreItem>
</file>

<file path=customXml/itemProps6.xml><?xml version="1.0" encoding="utf-8"?>
<ds:datastoreItem xmlns:ds="http://schemas.openxmlformats.org/officeDocument/2006/customXml" ds:itemID="{EA3501BA-66E3-492E-BF7F-C692A47E84CE}">
  <ds:schemaRefs/>
</ds:datastoreItem>
</file>

<file path=customXml/itemProps60.xml><?xml version="1.0" encoding="utf-8"?>
<ds:datastoreItem xmlns:ds="http://schemas.openxmlformats.org/officeDocument/2006/customXml" ds:itemID="{63F0FB24-2400-4953-8F8B-D0584DB5D465}">
  <ds:schemaRefs/>
</ds:datastoreItem>
</file>

<file path=customXml/itemProps61.xml><?xml version="1.0" encoding="utf-8"?>
<ds:datastoreItem xmlns:ds="http://schemas.openxmlformats.org/officeDocument/2006/customXml" ds:itemID="{CA8538BA-0DCC-487F-8169-5AF954AE0350}">
  <ds:schemaRefs/>
</ds:datastoreItem>
</file>

<file path=customXml/itemProps62.xml><?xml version="1.0" encoding="utf-8"?>
<ds:datastoreItem xmlns:ds="http://schemas.openxmlformats.org/officeDocument/2006/customXml" ds:itemID="{8150113E-BFF5-4735-95A5-1CA8B9F5B2BE}">
  <ds:schemaRefs/>
</ds:datastoreItem>
</file>

<file path=customXml/itemProps63.xml><?xml version="1.0" encoding="utf-8"?>
<ds:datastoreItem xmlns:ds="http://schemas.openxmlformats.org/officeDocument/2006/customXml" ds:itemID="{BF74D397-511F-4A9B-B229-9E578E95D53B}">
  <ds:schemaRefs/>
</ds:datastoreItem>
</file>

<file path=customXml/itemProps64.xml><?xml version="1.0" encoding="utf-8"?>
<ds:datastoreItem xmlns:ds="http://schemas.openxmlformats.org/officeDocument/2006/customXml" ds:itemID="{E8A59C60-507E-46CA-B46C-A0B9D38C12DE}">
  <ds:schemaRefs/>
</ds:datastoreItem>
</file>

<file path=customXml/itemProps65.xml><?xml version="1.0" encoding="utf-8"?>
<ds:datastoreItem xmlns:ds="http://schemas.openxmlformats.org/officeDocument/2006/customXml" ds:itemID="{1B8A48CB-B63F-4D96-B14E-EBCADEF7E002}">
  <ds:schemaRefs/>
</ds:datastoreItem>
</file>

<file path=customXml/itemProps66.xml><?xml version="1.0" encoding="utf-8"?>
<ds:datastoreItem xmlns:ds="http://schemas.openxmlformats.org/officeDocument/2006/customXml" ds:itemID="{868B117B-8239-4DC1-B8CC-DAB525CF35C2}">
  <ds:schemaRefs/>
</ds:datastoreItem>
</file>

<file path=customXml/itemProps7.xml><?xml version="1.0" encoding="utf-8"?>
<ds:datastoreItem xmlns:ds="http://schemas.openxmlformats.org/officeDocument/2006/customXml" ds:itemID="{7B7A57B1-C6CB-49AF-AB63-28B173A7D734}">
  <ds:schemaRefs/>
</ds:datastoreItem>
</file>

<file path=customXml/itemProps8.xml><?xml version="1.0" encoding="utf-8"?>
<ds:datastoreItem xmlns:ds="http://schemas.openxmlformats.org/officeDocument/2006/customXml" ds:itemID="{C25E7A75-FBB7-4D42-9BDE-0149C5F23A57}">
  <ds:schemaRefs/>
</ds:datastoreItem>
</file>

<file path=customXml/itemProps9.xml><?xml version="1.0" encoding="utf-8"?>
<ds:datastoreItem xmlns:ds="http://schemas.openxmlformats.org/officeDocument/2006/customXml" ds:itemID="{FEF993CE-0C7B-483E-92E9-A151E1DC1D72}">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12863</Words>
  <Characters>15932</Characters>
  <Lines>142</Lines>
  <Paragraphs>40</Paragraphs>
  <TotalTime>0</TotalTime>
  <ScaleCrop>false</ScaleCrop>
  <LinksUpToDate>false</LinksUpToDate>
  <CharactersWithSpaces>16147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2022-03-11T10:19:00Z</dcterms:created>
  <dc:creator>Administrator</dc:creator>
  <cp:lastModifiedBy>Sally</cp:lastModifiedBy>
  <cp:lastPrinted>2022-04-08T10:05:00Z</cp:lastPrinted>
  <dcterms:modified xsi:type="dcterms:W3CDTF">2024-06-03T08:18:07Z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FCEA90FDA73042B9B5071F4066758D44_13</vt:lpwstr>
  </property>
</Properties>
</file>