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w:t>
      </w:r>
      <w:r>
        <w:rPr>
          <w:rFonts w:hint="eastAsia" w:ascii="黑体" w:hAnsi="黑体" w:eastAsia="黑体" w:cs="黑体"/>
          <w:sz w:val="44"/>
          <w:szCs w:val="44"/>
          <w:lang w:eastAsia="zh-CN"/>
        </w:rPr>
        <w:t>财政局</w:t>
      </w:r>
      <w:r>
        <w:rPr>
          <w:rFonts w:hint="eastAsia" w:ascii="黑体" w:hAnsi="黑体" w:eastAsia="黑体" w:cs="黑体"/>
          <w:sz w:val="44"/>
          <w:szCs w:val="44"/>
        </w:rPr>
        <w:t>单位</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5" w:name="_GoBack"/>
      <w:bookmarkEnd w:id="5"/>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馆陶县财政局</w:t>
      </w:r>
      <w:r>
        <w:rPr>
          <w:rFonts w:hint="eastAsia" w:ascii="仿宋" w:hAnsi="仿宋" w:eastAsia="仿宋" w:cs="仿宋"/>
          <w:sz w:val="32"/>
          <w:szCs w:val="32"/>
        </w:rPr>
        <w:t>单位</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hint="eastAsia" w:ascii="仿宋" w:hAnsi="仿宋" w:eastAsia="仿宋"/>
          <w:sz w:val="32"/>
          <w:szCs w:val="32"/>
          <w:highlight w:val="yellow"/>
          <w:lang w:val="en-US" w:eastAsia="zh-CN"/>
        </w:rPr>
      </w:pPr>
      <w:r>
        <w:rPr>
          <w:rFonts w:hint="eastAsia" w:ascii="仿宋" w:hAnsi="仿宋" w:eastAsia="仿宋" w:cs="仿宋"/>
          <w:b/>
          <w:bCs/>
          <w:sz w:val="32"/>
          <w:szCs w:val="32"/>
        </w:rPr>
        <w:t>部门职责</w:t>
      </w:r>
      <w:r>
        <w:rPr>
          <w:rFonts w:hint="eastAsia" w:ascii="仿宋" w:hAnsi="仿宋" w:eastAsia="仿宋" w:cs="仿宋"/>
          <w:b/>
          <w:bCs/>
          <w:sz w:val="32"/>
          <w:szCs w:val="32"/>
          <w:lang w:val="en-US" w:eastAsia="zh-CN"/>
        </w:rPr>
        <w:t>:</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财政资源配置管理：通过对上级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财政体制管理：执行国家预算管理体制和管理体制，制定地方预算管理体制、管理制度。及时发现实现财政运行中存在的问题，提出针对性的意见建议。</w:t>
      </w:r>
      <w:r>
        <w:rPr>
          <w:rFonts w:hint="eastAsia" w:ascii="仿宋_GB2312" w:hAnsi="仿宋_GB2312" w:eastAsia="仿宋_GB2312"/>
          <w:color w:val="000000"/>
          <w:sz w:val="32"/>
          <w:lang w:val="zh-CN"/>
        </w:rPr>
        <w:br w:type="textWrapping"/>
      </w:r>
      <w:r>
        <w:rPr>
          <w:rFonts w:hint="eastAsia" w:ascii="仿宋_GB2312" w:hAnsi="仿宋_GB2312" w:eastAsia="仿宋_GB2312"/>
          <w:color w:val="000000"/>
          <w:sz w:val="32"/>
          <w:lang w:val="zh-CN"/>
        </w:rPr>
        <w:t>     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r>
        <w:rPr>
          <w:rFonts w:hint="eastAsia" w:ascii="仿宋_GB2312" w:hAnsi="仿宋_GB2312" w:eastAsia="仿宋_GB2312"/>
          <w:color w:val="000000"/>
          <w:sz w:val="32"/>
          <w:lang w:val="zh-CN"/>
        </w:rPr>
        <w:br w:type="textWrapping"/>
      </w:r>
      <w:r>
        <w:rPr>
          <w:rFonts w:hint="eastAsia" w:ascii="仿宋_GB2312" w:hAnsi="仿宋_GB2312" w:eastAsia="仿宋_GB2312"/>
          <w:color w:val="000000"/>
          <w:sz w:val="32"/>
          <w:lang w:val="zh-CN"/>
        </w:rPr>
        <w:t>     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政府专项工作服务与管理：政府采购、农村综合改革、政府债务、综合治税、地下水超采、政府购买服务、规范津补贴等政府专项工作的服务与管理。规范政府专项工作的服务与管理。</w:t>
      </w:r>
      <w:r>
        <w:rPr>
          <w:rFonts w:hint="eastAsia" w:ascii="仿宋_GB2312" w:hAnsi="仿宋_GB2312" w:eastAsia="仿宋_GB2312"/>
          <w:color w:val="000000"/>
          <w:sz w:val="32"/>
          <w:lang w:val="zh-CN"/>
        </w:rPr>
        <w:br w:type="textWrapping"/>
      </w:r>
      <w:r>
        <w:rPr>
          <w:rFonts w:hint="eastAsia" w:ascii="仿宋_GB2312" w:hAnsi="仿宋_GB2312" w:eastAsia="仿宋_GB2312"/>
          <w:color w:val="000000"/>
          <w:sz w:val="32"/>
          <w:lang w:val="zh-CN"/>
        </w:rPr>
        <w:t xml:space="preserve">    </w:t>
      </w:r>
      <w:r>
        <w:rPr>
          <w:rFonts w:hint="eastAsia" w:ascii="仿宋_GB2312" w:hAnsi="仿宋_GB2312" w:eastAsia="仿宋_GB2312"/>
          <w:color w:val="000000"/>
          <w:sz w:val="32"/>
        </w:rPr>
        <w:t xml:space="preserve"> </w:t>
      </w:r>
      <w:r>
        <w:rPr>
          <w:rFonts w:hint="eastAsia" w:ascii="仿宋_GB2312" w:hAnsi="仿宋_GB2312" w:eastAsia="仿宋_GB2312"/>
          <w:color w:val="000000"/>
          <w:sz w:val="32"/>
          <w:lang w:val="zh-CN"/>
        </w:rPr>
        <w:t>财政政务管理：负责财政系统综合业务管理和机关综合事务管理。负责财政系统综合业务管理和机关综合事务管理。</w:t>
      </w:r>
    </w:p>
    <w:p>
      <w:pPr>
        <w:ind w:firstLine="643" w:firstLineChars="200"/>
        <w:rPr>
          <w:rFonts w:ascii="仿宋" w:hAnsi="仿宋" w:eastAsia="仿宋"/>
          <w:b/>
          <w:bCs/>
          <w:sz w:val="32"/>
          <w:szCs w:val="32"/>
          <w:highlight w:val="yellow"/>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ind w:firstLine="720" w:firstLineChars="225"/>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本部门由以下基层单位构成：馆陶县财政局</w:t>
      </w:r>
    </w:p>
    <w:p>
      <w:pPr>
        <w:ind w:firstLine="630" w:firstLineChars="196"/>
        <w:rPr>
          <w:rFonts w:ascii="仿宋" w:hAnsi="仿宋" w:eastAsia="仿宋"/>
          <w:b/>
          <w:bCs/>
          <w:sz w:val="32"/>
          <w:szCs w:val="32"/>
          <w:highlight w:val="yellow"/>
        </w:rPr>
      </w:pP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2"/>
        <w:gridCol w:w="1132"/>
        <w:gridCol w:w="1274"/>
        <w:gridCol w:w="2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441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899"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trPr>
        <w:tc>
          <w:tcPr>
            <w:tcW w:w="4412" w:type="dxa"/>
            <w:vMerge w:val="continue"/>
            <w:vAlign w:val="center"/>
          </w:tcPr>
          <w:p>
            <w:pPr>
              <w:spacing w:line="300" w:lineRule="exact"/>
              <w:jc w:val="left"/>
              <w:outlineLvl w:val="0"/>
              <w:rPr>
                <w:rFonts w:ascii="Times New Roman" w:hAnsi="Times New Roman" w:cs="Times New Roman"/>
              </w:rPr>
            </w:pPr>
          </w:p>
        </w:tc>
        <w:tc>
          <w:tcPr>
            <w:tcW w:w="1132" w:type="dxa"/>
            <w:vMerge w:val="continue"/>
            <w:vAlign w:val="center"/>
          </w:tcPr>
          <w:p>
            <w:pPr>
              <w:spacing w:line="300" w:lineRule="exact"/>
              <w:jc w:val="left"/>
              <w:outlineLvl w:val="0"/>
              <w:rPr>
                <w:rFonts w:ascii="Times New Roman" w:hAnsi="Times New Roman" w:cs="Times New Roman"/>
              </w:rPr>
            </w:pPr>
          </w:p>
        </w:tc>
        <w:tc>
          <w:tcPr>
            <w:tcW w:w="1274" w:type="dxa"/>
            <w:vMerge w:val="continue"/>
            <w:vAlign w:val="center"/>
          </w:tcPr>
          <w:p>
            <w:pPr>
              <w:spacing w:line="300" w:lineRule="exact"/>
              <w:jc w:val="left"/>
              <w:outlineLvl w:val="0"/>
              <w:rPr>
                <w:rFonts w:ascii="Times New Roman" w:hAnsi="Times New Roman" w:cs="Times New Roman"/>
              </w:rPr>
            </w:pPr>
          </w:p>
        </w:tc>
        <w:tc>
          <w:tcPr>
            <w:tcW w:w="2899"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4412" w:type="dxa"/>
            <w:vAlign w:val="center"/>
          </w:tcPr>
          <w:p>
            <w:pPr>
              <w:spacing w:line="3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馆陶县财政局</w:t>
            </w:r>
          </w:p>
        </w:tc>
        <w:tc>
          <w:tcPr>
            <w:tcW w:w="1132" w:type="dxa"/>
            <w:vAlign w:val="center"/>
          </w:tcPr>
          <w:p>
            <w:pPr>
              <w:spacing w:line="3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行政</w:t>
            </w:r>
          </w:p>
        </w:tc>
        <w:tc>
          <w:tcPr>
            <w:tcW w:w="1274" w:type="dxa"/>
            <w:vAlign w:val="center"/>
          </w:tcPr>
          <w:p>
            <w:pPr>
              <w:spacing w:line="30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正科</w:t>
            </w:r>
          </w:p>
        </w:tc>
        <w:tc>
          <w:tcPr>
            <w:tcW w:w="2899"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4412" w:type="dxa"/>
            <w:vAlign w:val="center"/>
          </w:tcPr>
          <w:p>
            <w:pPr>
              <w:spacing w:line="300" w:lineRule="exact"/>
              <w:jc w:val="left"/>
              <w:rPr>
                <w:rFonts w:ascii="Times New Roman" w:hAnsi="Times New Roman" w:eastAsia="方正书宋_GBK"/>
              </w:rPr>
            </w:pPr>
          </w:p>
        </w:tc>
        <w:tc>
          <w:tcPr>
            <w:tcW w:w="1132" w:type="dxa"/>
            <w:vAlign w:val="center"/>
          </w:tcPr>
          <w:p>
            <w:pPr>
              <w:spacing w:line="300" w:lineRule="exact"/>
              <w:jc w:val="center"/>
              <w:rPr>
                <w:rFonts w:ascii="Times New Roman" w:hAnsi="Times New Roman" w:eastAsia="方正书宋_GBK"/>
              </w:rPr>
            </w:pPr>
          </w:p>
        </w:tc>
        <w:tc>
          <w:tcPr>
            <w:tcW w:w="1274" w:type="dxa"/>
            <w:vAlign w:val="center"/>
          </w:tcPr>
          <w:p>
            <w:pPr>
              <w:spacing w:line="300" w:lineRule="exact"/>
              <w:jc w:val="center"/>
              <w:rPr>
                <w:rFonts w:ascii="Times New Roman" w:hAnsi="Times New Roman" w:eastAsia="方正书宋_GBK"/>
              </w:rPr>
            </w:pPr>
          </w:p>
        </w:tc>
        <w:tc>
          <w:tcPr>
            <w:tcW w:w="2899"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4412" w:type="dxa"/>
            <w:vAlign w:val="center"/>
          </w:tcPr>
          <w:p>
            <w:pPr>
              <w:spacing w:line="300" w:lineRule="exact"/>
              <w:jc w:val="left"/>
              <w:rPr>
                <w:rFonts w:ascii="Times New Roman" w:hAnsi="Times New Roman" w:eastAsia="方正书宋_GBK"/>
              </w:rPr>
            </w:pPr>
          </w:p>
        </w:tc>
        <w:tc>
          <w:tcPr>
            <w:tcW w:w="1132" w:type="dxa"/>
            <w:vAlign w:val="center"/>
          </w:tcPr>
          <w:p>
            <w:pPr>
              <w:spacing w:line="300" w:lineRule="exact"/>
              <w:jc w:val="center"/>
              <w:rPr>
                <w:rFonts w:ascii="Times New Roman" w:hAnsi="Times New Roman" w:eastAsia="方正书宋_GBK"/>
              </w:rPr>
            </w:pPr>
          </w:p>
        </w:tc>
        <w:tc>
          <w:tcPr>
            <w:tcW w:w="1274" w:type="dxa"/>
            <w:vAlign w:val="center"/>
          </w:tcPr>
          <w:p>
            <w:pPr>
              <w:spacing w:line="300" w:lineRule="exact"/>
              <w:jc w:val="center"/>
              <w:rPr>
                <w:rFonts w:ascii="Times New Roman" w:hAnsi="Times New Roman" w:eastAsia="方正书宋_GBK"/>
              </w:rPr>
            </w:pPr>
          </w:p>
        </w:tc>
        <w:tc>
          <w:tcPr>
            <w:tcW w:w="2899"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4412" w:type="dxa"/>
            <w:vAlign w:val="center"/>
          </w:tcPr>
          <w:p>
            <w:pPr>
              <w:spacing w:line="300" w:lineRule="exact"/>
              <w:jc w:val="left"/>
              <w:rPr>
                <w:rFonts w:ascii="Times New Roman" w:hAnsi="Times New Roman" w:eastAsia="方正书宋_GBK"/>
              </w:rPr>
            </w:pPr>
          </w:p>
        </w:tc>
        <w:tc>
          <w:tcPr>
            <w:tcW w:w="1132" w:type="dxa"/>
            <w:vAlign w:val="center"/>
          </w:tcPr>
          <w:p>
            <w:pPr>
              <w:spacing w:line="300" w:lineRule="exact"/>
              <w:jc w:val="center"/>
              <w:rPr>
                <w:rFonts w:ascii="Times New Roman" w:hAnsi="Times New Roman" w:eastAsia="方正书宋_GBK"/>
              </w:rPr>
            </w:pPr>
          </w:p>
        </w:tc>
        <w:tc>
          <w:tcPr>
            <w:tcW w:w="1274" w:type="dxa"/>
            <w:vAlign w:val="center"/>
          </w:tcPr>
          <w:p>
            <w:pPr>
              <w:spacing w:line="300" w:lineRule="exact"/>
              <w:rPr>
                <w:rFonts w:ascii="Times New Roman" w:hAnsi="Times New Roman" w:eastAsia="方正书宋_GBK"/>
              </w:rPr>
            </w:pPr>
          </w:p>
        </w:tc>
        <w:tc>
          <w:tcPr>
            <w:tcW w:w="2899"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4412" w:type="dxa"/>
            <w:vAlign w:val="center"/>
          </w:tcPr>
          <w:p>
            <w:pPr>
              <w:spacing w:line="300" w:lineRule="exact"/>
              <w:jc w:val="left"/>
              <w:rPr>
                <w:rFonts w:ascii="Times New Roman" w:hAnsi="Times New Roman" w:eastAsia="方正书宋_GBK"/>
              </w:rPr>
            </w:pPr>
          </w:p>
        </w:tc>
        <w:tc>
          <w:tcPr>
            <w:tcW w:w="1132" w:type="dxa"/>
            <w:vAlign w:val="center"/>
          </w:tcPr>
          <w:p>
            <w:pPr>
              <w:spacing w:line="300" w:lineRule="exact"/>
              <w:jc w:val="center"/>
              <w:rPr>
                <w:rFonts w:ascii="Times New Roman" w:hAnsi="Times New Roman" w:eastAsia="方正书宋_GBK"/>
              </w:rPr>
            </w:pPr>
          </w:p>
        </w:tc>
        <w:tc>
          <w:tcPr>
            <w:tcW w:w="1274" w:type="dxa"/>
            <w:vAlign w:val="center"/>
          </w:tcPr>
          <w:p>
            <w:pPr>
              <w:spacing w:line="300" w:lineRule="exact"/>
              <w:rPr>
                <w:rFonts w:ascii="Times New Roman" w:hAnsi="Times New Roman" w:eastAsia="方正书宋_GBK"/>
              </w:rPr>
            </w:pPr>
          </w:p>
        </w:tc>
        <w:tc>
          <w:tcPr>
            <w:tcW w:w="2899"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rPr>
        <w:tc>
          <w:tcPr>
            <w:tcW w:w="4412" w:type="dxa"/>
            <w:vAlign w:val="center"/>
          </w:tcPr>
          <w:p>
            <w:pPr>
              <w:spacing w:line="300" w:lineRule="exact"/>
              <w:jc w:val="left"/>
              <w:rPr>
                <w:rFonts w:ascii="方正书宋_GBK" w:eastAsia="方正书宋_GBK"/>
              </w:rPr>
            </w:pPr>
          </w:p>
        </w:tc>
        <w:tc>
          <w:tcPr>
            <w:tcW w:w="1132" w:type="dxa"/>
            <w:vAlign w:val="center"/>
          </w:tcPr>
          <w:p>
            <w:pPr>
              <w:spacing w:line="300" w:lineRule="exact"/>
              <w:jc w:val="center"/>
              <w:rPr>
                <w:rFonts w:ascii="Times New Roman" w:hAnsi="Times New Roman" w:eastAsia="方正书宋_GBK"/>
              </w:rPr>
            </w:pPr>
          </w:p>
        </w:tc>
        <w:tc>
          <w:tcPr>
            <w:tcW w:w="1274" w:type="dxa"/>
            <w:vAlign w:val="center"/>
          </w:tcPr>
          <w:p>
            <w:pPr>
              <w:spacing w:line="300" w:lineRule="exact"/>
              <w:rPr>
                <w:rFonts w:ascii="Times New Roman" w:hAnsi="Times New Roman" w:eastAsia="方正书宋_GBK"/>
              </w:rPr>
            </w:pPr>
          </w:p>
        </w:tc>
        <w:tc>
          <w:tcPr>
            <w:tcW w:w="2899" w:type="dxa"/>
            <w:vAlign w:val="center"/>
          </w:tcPr>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rPr>
        <w:tc>
          <w:tcPr>
            <w:tcW w:w="4412" w:type="dxa"/>
            <w:vAlign w:val="center"/>
          </w:tcPr>
          <w:p>
            <w:pPr>
              <w:spacing w:line="300" w:lineRule="exact"/>
              <w:jc w:val="left"/>
              <w:rPr>
                <w:rFonts w:ascii="方正书宋_GBK" w:eastAsia="方正书宋_GBK"/>
              </w:rPr>
            </w:pPr>
          </w:p>
        </w:tc>
        <w:tc>
          <w:tcPr>
            <w:tcW w:w="1132" w:type="dxa"/>
            <w:vAlign w:val="center"/>
          </w:tcPr>
          <w:p>
            <w:pPr>
              <w:spacing w:line="300" w:lineRule="exact"/>
              <w:jc w:val="center"/>
              <w:rPr>
                <w:rFonts w:ascii="Times New Roman" w:hAnsi="Times New Roman" w:eastAsia="方正书宋_GBK"/>
              </w:rPr>
            </w:pPr>
          </w:p>
        </w:tc>
        <w:tc>
          <w:tcPr>
            <w:tcW w:w="1274" w:type="dxa"/>
            <w:vAlign w:val="center"/>
          </w:tcPr>
          <w:p>
            <w:pPr>
              <w:spacing w:line="300" w:lineRule="exact"/>
              <w:rPr>
                <w:rFonts w:ascii="Times New Roman" w:hAnsi="Times New Roman" w:eastAsia="方正书宋_GBK"/>
              </w:rPr>
            </w:pPr>
          </w:p>
        </w:tc>
        <w:tc>
          <w:tcPr>
            <w:tcW w:w="2899"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仿宋"/>
          <w:sz w:val="32"/>
          <w:szCs w:val="32"/>
          <w:lang w:eastAsia="zh-CN"/>
        </w:rPr>
        <w:t>财政局</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年预算收入</w:t>
      </w:r>
      <w:r>
        <w:rPr>
          <w:rFonts w:hint="eastAsia" w:ascii="Times New Roman" w:hAnsi="Times New Roman" w:eastAsia="仿宋" w:cs="仿宋"/>
          <w:sz w:val="32"/>
          <w:szCs w:val="32"/>
          <w:lang w:val="en-US" w:eastAsia="zh-CN"/>
        </w:rPr>
        <w:t>1572</w:t>
      </w:r>
      <w:r>
        <w:rPr>
          <w:rFonts w:hint="eastAsia" w:ascii="Times New Roman" w:hAnsi="Times New Roman" w:eastAsia="仿宋" w:cs="仿宋"/>
          <w:sz w:val="32"/>
          <w:szCs w:val="32"/>
        </w:rPr>
        <w:t>万元，其中：一般公共预算收入</w:t>
      </w:r>
      <w:r>
        <w:rPr>
          <w:rFonts w:hint="eastAsia" w:ascii="Times New Roman" w:hAnsi="Times New Roman" w:eastAsia="仿宋" w:cs="仿宋"/>
          <w:sz w:val="32"/>
          <w:szCs w:val="32"/>
          <w:lang w:val="en-US" w:eastAsia="zh-CN"/>
        </w:rPr>
        <w:t>1572</w:t>
      </w:r>
      <w:r>
        <w:rPr>
          <w:rFonts w:hint="eastAsia" w:ascii="Times New Roman" w:hAnsi="Times New Roman" w:eastAsia="仿宋" w:cs="仿宋"/>
          <w:sz w:val="32"/>
          <w:szCs w:val="32"/>
        </w:rPr>
        <w:t>万元，基金预算收入</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万元，财政专户核拨收入</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仿宋"/>
          <w:sz w:val="32"/>
          <w:szCs w:val="32"/>
          <w:lang w:eastAsia="zh-CN"/>
        </w:rPr>
        <w:t>财政局</w:t>
      </w:r>
      <w:r>
        <w:rPr>
          <w:rFonts w:hint="eastAsia" w:ascii="Times New Roman" w:hAnsi="Times New Roman" w:eastAsia="仿宋" w:cs="仿宋"/>
          <w:sz w:val="32"/>
          <w:szCs w:val="32"/>
        </w:rPr>
        <w:t>单位年度部门预算中支出预算的总体情况。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1572</w:t>
      </w:r>
      <w:r>
        <w:rPr>
          <w:rFonts w:hint="eastAsia" w:ascii="Times New Roman" w:hAnsi="Times New Roman" w:eastAsia="仿宋" w:cs="仿宋"/>
          <w:sz w:val="32"/>
          <w:szCs w:val="32"/>
        </w:rPr>
        <w:t>万元，其中基本支出</w:t>
      </w:r>
      <w:r>
        <w:rPr>
          <w:rFonts w:hint="eastAsia" w:ascii="Times New Roman" w:hAnsi="Times New Roman" w:eastAsia="仿宋" w:cs="仿宋"/>
          <w:sz w:val="32"/>
          <w:szCs w:val="32"/>
          <w:lang w:val="en-US" w:eastAsia="zh-CN"/>
        </w:rPr>
        <w:t>488</w:t>
      </w:r>
      <w:r>
        <w:rPr>
          <w:rFonts w:hint="eastAsia" w:ascii="Times New Roman" w:hAnsi="Times New Roman" w:eastAsia="仿宋" w:cs="仿宋"/>
          <w:sz w:val="32"/>
          <w:szCs w:val="32"/>
        </w:rPr>
        <w:t>万元，包括人员经费</w:t>
      </w:r>
      <w:r>
        <w:rPr>
          <w:rFonts w:hint="eastAsia" w:ascii="Times New Roman" w:hAnsi="Times New Roman" w:eastAsia="仿宋" w:cs="仿宋"/>
          <w:sz w:val="32"/>
          <w:szCs w:val="32"/>
          <w:lang w:val="en-US" w:eastAsia="zh-CN"/>
        </w:rPr>
        <w:t>456</w:t>
      </w:r>
      <w:r>
        <w:rPr>
          <w:rFonts w:hint="eastAsia" w:ascii="Times New Roman" w:hAnsi="Times New Roman" w:eastAsia="仿宋" w:cs="仿宋"/>
          <w:sz w:val="32"/>
          <w:szCs w:val="32"/>
        </w:rPr>
        <w:t>万元和日常公用经费</w:t>
      </w:r>
      <w:r>
        <w:rPr>
          <w:rFonts w:hint="eastAsia" w:ascii="Times New Roman" w:hAnsi="Times New Roman" w:eastAsia="仿宋" w:cs="仿宋"/>
          <w:sz w:val="32"/>
          <w:szCs w:val="32"/>
          <w:lang w:val="en-US" w:eastAsia="zh-CN"/>
        </w:rPr>
        <w:t>32</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1084</w:t>
      </w:r>
      <w:r>
        <w:rPr>
          <w:rFonts w:hint="eastAsia" w:ascii="Times New Roman" w:hAnsi="Times New Roman" w:eastAsia="仿宋" w:cs="仿宋"/>
          <w:sz w:val="32"/>
          <w:szCs w:val="32"/>
        </w:rPr>
        <w:t>万元，主要为</w:t>
      </w:r>
      <w:r>
        <w:rPr>
          <w:rFonts w:hint="eastAsia" w:ascii="Times New Roman" w:hAnsi="Times New Roman" w:eastAsia="仿宋" w:cs="仿宋"/>
          <w:sz w:val="32"/>
          <w:szCs w:val="32"/>
          <w:lang w:eastAsia="zh-CN"/>
        </w:rPr>
        <w:t>征收经费</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180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预算绩效改革</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260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国库电子支付</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60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val="en-US" w:eastAsia="zh-CN"/>
        </w:rPr>
        <w:t>，税务评估、财政评审、绩效评价资金400万元等</w:t>
      </w:r>
      <w:r>
        <w:rPr>
          <w:rFonts w:hint="eastAsia" w:ascii="Times New Roman" w:hAnsi="Times New Roman" w:eastAsia="仿宋" w:cs="仿宋"/>
          <w:sz w:val="32"/>
          <w:szCs w:val="32"/>
        </w:rPr>
        <w:t>。</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仿宋"/>
          <w:color w:val="000000"/>
          <w:sz w:val="32"/>
          <w:szCs w:val="32"/>
          <w:lang w:val="en-US" w:eastAsia="zh-CN"/>
        </w:rPr>
        <w:t>1572</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hint="eastAsia" w:ascii="Times New Roman" w:hAnsi="Times New Roman" w:eastAsia="仿宋" w:cs="仿宋"/>
          <w:sz w:val="32"/>
          <w:szCs w:val="32"/>
          <w:lang w:val="en-US" w:eastAsia="zh-CN"/>
        </w:rPr>
        <w:t>185</w:t>
      </w:r>
      <w:r>
        <w:rPr>
          <w:rFonts w:hint="eastAsia" w:ascii="Times New Roman" w:hAnsi="Times New Roman" w:eastAsia="仿宋" w:cs="仿宋"/>
          <w:sz w:val="32"/>
          <w:szCs w:val="32"/>
        </w:rPr>
        <w:t>万元，其中：基本支出增长</w:t>
      </w:r>
      <w:r>
        <w:rPr>
          <w:rFonts w:hint="eastAsia" w:ascii="Times New Roman" w:hAnsi="Times New Roman" w:eastAsia="仿宋" w:cs="仿宋"/>
          <w:sz w:val="32"/>
          <w:szCs w:val="32"/>
          <w:lang w:val="en-US" w:eastAsia="zh-CN"/>
        </w:rPr>
        <w:t>60</w:t>
      </w:r>
      <w:r>
        <w:rPr>
          <w:rFonts w:hint="eastAsia" w:ascii="Times New Roman" w:hAnsi="Times New Roman" w:eastAsia="仿宋" w:cs="仿宋"/>
          <w:sz w:val="32"/>
          <w:szCs w:val="32"/>
        </w:rPr>
        <w:t>万元，主要是</w:t>
      </w:r>
      <w:r>
        <w:rPr>
          <w:rFonts w:hint="eastAsia" w:ascii="Times New Roman" w:hAnsi="Times New Roman" w:eastAsia="仿宋" w:cs="仿宋"/>
          <w:sz w:val="32"/>
          <w:szCs w:val="32"/>
          <w:lang w:eastAsia="zh-CN"/>
        </w:rPr>
        <w:t>人员经费调整</w:t>
      </w:r>
      <w:r>
        <w:rPr>
          <w:rFonts w:hint="eastAsia" w:ascii="Times New Roman" w:hAnsi="Times New Roman" w:eastAsia="仿宋" w:cs="仿宋"/>
          <w:sz w:val="32"/>
          <w:szCs w:val="32"/>
        </w:rPr>
        <w:t>；项目支出增加</w:t>
      </w:r>
      <w:r>
        <w:rPr>
          <w:rFonts w:hint="eastAsia" w:ascii="Times New Roman" w:hAnsi="Times New Roman" w:eastAsia="仿宋" w:cs="仿宋"/>
          <w:sz w:val="32"/>
          <w:szCs w:val="32"/>
          <w:lang w:val="en-US" w:eastAsia="zh-CN"/>
        </w:rPr>
        <w:t>125</w:t>
      </w:r>
      <w:r>
        <w:rPr>
          <w:rFonts w:hint="eastAsia" w:ascii="Times New Roman" w:hAnsi="Times New Roman" w:eastAsia="仿宋" w:cs="仿宋"/>
          <w:sz w:val="32"/>
          <w:szCs w:val="32"/>
        </w:rPr>
        <w:t>万元，主要是</w:t>
      </w:r>
      <w:r>
        <w:rPr>
          <w:rFonts w:hint="eastAsia" w:ascii="Times New Roman" w:hAnsi="Times New Roman" w:eastAsia="仿宋" w:cs="仿宋"/>
          <w:sz w:val="32"/>
          <w:szCs w:val="32"/>
          <w:lang w:val="en-US" w:eastAsia="zh-CN"/>
        </w:rPr>
        <w:t>税务评估、财政评审、绩效评价资金</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w:t>
      </w:r>
      <w:r>
        <w:rPr>
          <w:rFonts w:hint="eastAsia" w:ascii="仿宋_GB2312" w:hAnsi="Times New Roman" w:eastAsia="仿宋_GB2312"/>
          <w:sz w:val="32"/>
          <w:szCs w:val="32"/>
        </w:rPr>
        <w:t>馆陶县</w:t>
      </w:r>
      <w:r>
        <w:rPr>
          <w:rFonts w:hint="eastAsia" w:ascii="仿宋_GB2312" w:hAnsi="Times New Roman" w:eastAsia="仿宋_GB2312"/>
          <w:sz w:val="32"/>
          <w:szCs w:val="32"/>
          <w:lang w:eastAsia="zh-CN"/>
        </w:rPr>
        <w:t>财政局</w:t>
      </w:r>
      <w:r>
        <w:rPr>
          <w:rFonts w:hint="eastAsia" w:ascii="仿宋_GB2312" w:hAnsi="Times New Roman" w:eastAsia="仿宋_GB2312"/>
          <w:sz w:val="32"/>
          <w:szCs w:val="32"/>
        </w:rPr>
        <w:t>机关运行经费共计安排</w:t>
      </w:r>
      <w:r>
        <w:rPr>
          <w:rFonts w:hint="eastAsia" w:ascii="仿宋_GB2312" w:hAnsi="Times New Roman" w:eastAsia="仿宋_GB2312"/>
          <w:sz w:val="32"/>
          <w:szCs w:val="32"/>
          <w:lang w:val="en-US" w:eastAsia="zh-CN"/>
        </w:rPr>
        <w:t>32</w:t>
      </w:r>
      <w:r>
        <w:rPr>
          <w:rFonts w:hint="eastAsia" w:ascii="仿宋_GB2312" w:hAnsi="Times New Roman" w:eastAsia="仿宋_GB2312"/>
          <w:sz w:val="32"/>
          <w:szCs w:val="32"/>
        </w:rPr>
        <w:t>万元，主要用于办公费、印刷费、邮电费、公务交通补贴等日常运行支出。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sz w:val="32"/>
          <w:szCs w:val="32"/>
          <w:highlight w:val="yellow"/>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w:t>
      </w:r>
      <w:r>
        <w:rPr>
          <w:rFonts w:hint="eastAsia" w:ascii="仿宋_GB2312" w:hAnsi="Times New Roman" w:eastAsia="仿宋_GB2312"/>
          <w:sz w:val="32"/>
          <w:szCs w:val="32"/>
        </w:rPr>
        <w:t>馆陶县</w:t>
      </w:r>
      <w:r>
        <w:rPr>
          <w:rFonts w:hint="eastAsia" w:ascii="仿宋_GB2312" w:hAnsi="Times New Roman" w:eastAsia="仿宋_GB2312"/>
          <w:sz w:val="32"/>
          <w:szCs w:val="32"/>
          <w:lang w:eastAsia="zh-CN"/>
        </w:rPr>
        <w:t>财政局</w:t>
      </w:r>
      <w:r>
        <w:rPr>
          <w:rFonts w:hint="eastAsia" w:ascii="仿宋_GB2312" w:hAnsi="Times New Roman" w:eastAsia="仿宋_GB2312"/>
          <w:sz w:val="32"/>
          <w:szCs w:val="32"/>
        </w:rPr>
        <w:t>财政拨款“三公”经费预算安排</w:t>
      </w:r>
      <w:r>
        <w:rPr>
          <w:rFonts w:hint="eastAsia" w:ascii="仿宋_GB2312" w:hAnsi="Times New Roman" w:eastAsia="仿宋_GB2312"/>
          <w:sz w:val="32"/>
          <w:szCs w:val="32"/>
          <w:lang w:val="en-US" w:eastAsia="zh-CN"/>
        </w:rPr>
        <w:t>4.8</w:t>
      </w:r>
      <w:r>
        <w:rPr>
          <w:rFonts w:hint="eastAsia" w:ascii="仿宋_GB2312" w:hAnsi="Times New Roman" w:eastAsia="仿宋_GB2312"/>
          <w:sz w:val="32"/>
          <w:szCs w:val="32"/>
        </w:rPr>
        <w:t>万元，其中</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w:t>
      </w:r>
      <w:r>
        <w:rPr>
          <w:rFonts w:hint="eastAsia" w:ascii="仿宋_GB2312" w:hAnsi="Times New Roman" w:eastAsia="仿宋_GB2312"/>
          <w:sz w:val="32"/>
          <w:szCs w:val="32"/>
          <w:lang w:val="en-US" w:eastAsia="zh-CN"/>
        </w:rPr>
        <w:t>1.8</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hint="eastAsia" w:ascii="仿宋_GB2312" w:hAnsi="Times New Roman" w:eastAsia="仿宋_GB2312"/>
          <w:sz w:val="32"/>
          <w:szCs w:val="32"/>
          <w:lang w:val="en-US" w:eastAsia="zh-CN"/>
        </w:rPr>
        <w:t>1.8</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，较上年</w:t>
      </w:r>
      <w:r>
        <w:rPr>
          <w:rFonts w:hint="eastAsia" w:ascii="仿宋_GB2312" w:hAnsi="Times New Roman" w:eastAsia="仿宋_GB2312"/>
          <w:sz w:val="32"/>
          <w:szCs w:val="32"/>
          <w:lang w:eastAsia="zh-CN"/>
        </w:rPr>
        <w:t>持平</w:t>
      </w:r>
      <w:r>
        <w:rPr>
          <w:rFonts w:hint="eastAsia" w:ascii="仿宋_GB2312" w:hAnsi="Times New Roman" w:eastAsia="仿宋_GB2312"/>
          <w:sz w:val="32"/>
          <w:szCs w:val="32"/>
        </w:rPr>
        <w:t>；公务接待费</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万元，较上年</w:t>
      </w:r>
      <w:r>
        <w:rPr>
          <w:rFonts w:hint="eastAsia" w:ascii="仿宋_GB2312" w:hAnsi="Times New Roman" w:eastAsia="仿宋_GB2312"/>
          <w:sz w:val="32"/>
          <w:szCs w:val="32"/>
          <w:lang w:eastAsia="zh-CN"/>
        </w:rPr>
        <w:t>持平</w:t>
      </w:r>
      <w:r>
        <w:rPr>
          <w:rFonts w:hint="eastAsia" w:ascii="仿宋_GB2312" w:hAnsi="Times New Roman" w:eastAsia="仿宋_GB2312"/>
          <w:sz w:val="32"/>
          <w:szCs w:val="32"/>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以习近平新时代中国特色社会主义思想为指导，深入贯彻党的十九届四中全会和省委九届九次全会精神，认真落实中央和省市县重大决策部署，聚焦“全面建设高质量财政、助推全省高质量发展”总目标，充分发挥财政职能，加力提效落实积极财政政策，努力增加有效供给，优化支出结构，深化财税改革，强化资金管理，防范化解财政风险，增强财政可持续性，推动全省财政收入规模进一步壮大，保障能力进一步增强，财政资源配置更加科学，财政资金使用更加高效，财政政策体系更加完备，财政体制机制更加完善，依法理财水平得到提升，财政风险有效防控，全省财政实现平稳运行，财政各项事业建设再上新水平，为新时代全面建设经济强县、美丽河北、美丽馆陶提供坚强财政支撑。</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1、财政支撑保障能力进一步增强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绩效目标：全县财政收入规模得到提升，财源基础不断壮大，可用财力稳步增长；争取省市支持有力有效，对我县的支持力度进一步加大；财政投入方式得到改进，筹融资手段更加丰富，对市场资源的引导撬动作用更加明显；财政资源配置更加科学合理。</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绩效指标：全县可用财力规模稳步增长。</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2、积极财政政策得到进一步落实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绩效目标：“三大攻坚战”系列行动计划等重大部署得到较好保障，促进县域经济高质量发展及产业发展的财政政策更加完善，减税降费政策全面落实，减轻企业负担的成效更加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明显。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绩效指标：制定财政促进产业高质量发展和激励市县招商引资的政策；落实落细国家和我省减税降费政策，巩固和增强减税降费成效，进一步激发市场活力。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3、保障改善民生力度进一步加大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绩效目标：就业、教育、医疗、养老、低保等普惠性、基础性、兜底性民生保障水平持续提高，财政助推脱贫防贫长效机制进一步完善，财政支持生态环境治理取得积极成效，支持民心工程保障有力。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绩效指标：就业、教育、扶贫、大气污染防治等财政资金投入只增不减。按政策 100%足额落实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省级清洁取暖补贴资金。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4、现代地方财政制度进一步健全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绩效目标：预算绩效管理体系基本建成；县级收入划分体制得到优化；政府财务报告制度管理持续深化；国有资产报告制度、政府购买服务、政府采购制度持续深化。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绩效指标：2020 年基本建成全方位、全过程、全覆盖的预算绩效管理体系；在全县各部门各单位开展政府财务报告试点编制工作，推动全县建立国有资产报告制度。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5、财政财务管理工作进一步规范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绩效目标：预算编制更加细化实化，财政预决算公开内容完备、时间及时、科学规范，资金分配使用更加高效透明；财政资金支出机制得到健全，资金支出更加及时高效、均衡有序，效益进一步发挥；财政监督更加有力，绩效评价工作质量进一步提高；加大会计人才培养力度，强化会计资格考试考务工作管理，科学理财依法理财能力得到提高。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绩效指标：除涉密单位外，省直部门预决算在法定期限内公开率达到 100%；全年财政支出达到95%以上，结余结转率低于 5%；组织开展重点领域和项目绩效评价不少于 10 个。</w:t>
      </w:r>
    </w:p>
    <w:p>
      <w:pPr>
        <w:autoSpaceDE w:val="0"/>
        <w:autoSpaceDN w:val="0"/>
        <w:adjustRightInd w:val="0"/>
        <w:ind w:left="198"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（三）工作保障措施</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加强组织领导。建立健全财政部门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狠抓任务落实。按照“谁花钱、谁负责，谁牵总、谁主责”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强化预算执行。强化财政预算执行的刚性约束，及时启动项目和支付资金，加快履行政府采购程序，优化部门预算支出结构，创新财政资金支出思路，合理改进支出方式，做到按照时间节点完成支出任务。规范财政资金使用和管理，强化内部控制制度建设，更好地发挥财政资金的使用效益。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 </w:t>
      </w:r>
    </w:p>
    <w:p>
      <w:pPr>
        <w:keepNext w:val="0"/>
        <w:keepLines w:val="0"/>
        <w:widowControl/>
        <w:suppressLineNumbers w:val="0"/>
        <w:ind w:firstLine="640" w:firstLineChars="200"/>
        <w:jc w:val="left"/>
        <w:rPr>
          <w:rFonts w:ascii="仿宋_GB2312" w:eastAsia="仿宋_GB2312"/>
          <w:b/>
          <w:bCs/>
          <w:sz w:val="32"/>
          <w:szCs w:val="32"/>
        </w:rPr>
      </w:pPr>
      <w:r>
        <w:rPr>
          <w:rFonts w:hint="eastAsia" w:ascii="仿宋" w:hAnsi="仿宋" w:eastAsia="仿宋" w:cs="仿宋"/>
          <w:color w:val="000000"/>
          <w:kern w:val="0"/>
          <w:sz w:val="32"/>
          <w:szCs w:val="32"/>
          <w:lang w:val="en-US" w:eastAsia="zh-CN" w:bidi="ar"/>
        </w:rPr>
        <w:t>5、用好行政绩效。依托行政绩效管理系统，按照预算绩效目标和绩效指标，对专项资金管理设定明确的内部绩效管理目标指标，明确责任分工，细化支出节点，量化评价标准，强化过程监控，切实提高财政资金使用效益。同时完善预算绩效编制管理、预算执行管理、财政风险防控管理等系统，着力提升技术引领、支撑和保障作用。</w:t>
      </w:r>
    </w:p>
    <w:p>
      <w:pPr>
        <w:autoSpaceDE w:val="0"/>
        <w:autoSpaceDN w:val="0"/>
        <w:adjustRightInd w:val="0"/>
        <w:ind w:left="198" w:firstLine="643" w:firstLineChars="200"/>
        <w:jc w:val="center"/>
        <w:rPr>
          <w:rFonts w:ascii="Times New Roman" w:hAnsi="Times New Roman" w:eastAsia="仿宋"/>
          <w:b/>
          <w:bCs/>
          <w:sz w:val="32"/>
          <w:szCs w:val="32"/>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bookmarkEnd w:id="0"/>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eastAsia="zh-CN"/>
        </w:rPr>
        <w:t>农村会计培训</w:t>
      </w:r>
      <w:r>
        <w:rPr>
          <w:rFonts w:hint="eastAsia" w:ascii="方正仿宋_GBK" w:eastAsia="方正仿宋_GBK" w:cs="方正仿宋_GBK"/>
          <w:b/>
          <w:bCs/>
          <w:sz w:val="28"/>
          <w:szCs w:val="28"/>
          <w:highlight w:val="none"/>
        </w:rPr>
        <w:t>专项资金绩效目标表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4"/>
      <w:r>
        <w:rPr>
          <w:rFonts w:ascii="方正仿宋_GBK" w:eastAsia="方正仿宋_GBK" w:cs="方正仿宋_GBK"/>
          <w:b/>
          <w:bCs/>
          <w:sz w:val="28"/>
          <w:szCs w:val="28"/>
          <w:highlight w:val="yellow"/>
        </w:rPr>
        <w:instrText xml:space="preserve">3</w:instrText>
      </w:r>
      <w:r>
        <w:rPr>
          <w:rFonts w:hint="eastAsia" w:ascii="方正仿宋_GBK" w:eastAsia="方正仿宋_GBK" w:cs="方正仿宋_GBK"/>
          <w:b/>
          <w:bCs/>
          <w:sz w:val="28"/>
          <w:szCs w:val="28"/>
          <w:highlight w:val="yellow"/>
        </w:rPr>
        <w:instrText xml:space="preserve">、第三方评价工作经费绩效目标表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default" w:ascii="方正书宋_GBK" w:eastAsia="方正书宋_GBK" w:cs="方正书宋_GBK"/>
                <w:lang w:val="en-US" w:eastAsia="zh-CN"/>
              </w:rPr>
            </w:pPr>
            <w:r>
              <w:rPr>
                <w:rFonts w:ascii="方正书宋_GBK" w:eastAsia="方正书宋_GBK" w:cs="方正书宋_GBK"/>
              </w:rPr>
              <w:t>1</w:t>
            </w:r>
            <w:r>
              <w:rPr>
                <w:rFonts w:hint="eastAsia" w:ascii="方正书宋_GBK" w:eastAsia="方正书宋_GBK" w:cs="方正书宋_GBK"/>
              </w:rPr>
              <w:t>、</w:t>
            </w:r>
            <w:r>
              <w:rPr>
                <w:rFonts w:hint="eastAsia" w:ascii="方正书宋_GBK" w:eastAsia="方正书宋_GBK" w:cs="方正书宋_GBK"/>
                <w:lang w:eastAsia="zh-CN"/>
              </w:rPr>
              <w:t>完成全县</w:t>
            </w:r>
            <w:r>
              <w:rPr>
                <w:rFonts w:hint="eastAsia" w:ascii="方正书宋_GBK" w:eastAsia="方正书宋_GBK" w:cs="方正书宋_GBK"/>
                <w:lang w:val="en-US" w:eastAsia="zh-CN"/>
              </w:rPr>
              <w:t>277个村级会计培训任务</w:t>
            </w:r>
          </w:p>
          <w:p>
            <w:pPr>
              <w:spacing w:line="300" w:lineRule="exact"/>
              <w:jc w:val="left"/>
              <w:rPr>
                <w:rFonts w:hint="eastAsia" w:ascii="方正书宋_GBK" w:eastAsia="方正书宋_GBK" w:cs="方正书宋_GBK"/>
                <w:lang w:eastAsia="zh-CN"/>
              </w:rPr>
            </w:pPr>
            <w:r>
              <w:rPr>
                <w:rFonts w:ascii="方正书宋_GBK" w:eastAsia="方正书宋_GBK" w:cs="方正书宋_GBK"/>
              </w:rPr>
              <w:t>2</w:t>
            </w:r>
            <w:r>
              <w:rPr>
                <w:rFonts w:hint="eastAsia" w:ascii="方正书宋_GBK" w:eastAsia="方正书宋_GBK" w:cs="方正书宋_GBK"/>
              </w:rPr>
              <w:t>、</w:t>
            </w:r>
            <w:r>
              <w:rPr>
                <w:rFonts w:hint="eastAsia" w:ascii="方正书宋_GBK" w:eastAsia="方正书宋_GBK" w:cs="方正书宋_GBK"/>
                <w:lang w:eastAsia="zh-CN"/>
              </w:rPr>
              <w:t>力争全县各村会计能独立完成财务业务相关操作</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277个村</w:t>
            </w:r>
          </w:p>
        </w:tc>
        <w:tc>
          <w:tcPr>
            <w:tcW w:w="28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eastAsia="zh-CN"/>
              </w:rPr>
              <w:t>全县</w:t>
            </w:r>
            <w:r>
              <w:rPr>
                <w:rFonts w:hint="eastAsia" w:ascii="方正书宋_GBK" w:eastAsia="方正书宋_GBK"/>
                <w:lang w:val="en-US" w:eastAsia="zh-CN"/>
              </w:rPr>
              <w:t>277个行政村村级会计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县域规划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独立完成农村财务操作</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通过培训现场进行模拟训练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培训模拟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按计划培训</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按年度培训计划进行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培训安排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3"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eastAsia="zh-CN"/>
              </w:rPr>
              <w:t>培训</w:t>
            </w:r>
            <w:r>
              <w:rPr>
                <w:rFonts w:hint="eastAsia" w:ascii="方正书宋_GBK" w:eastAsia="方正书宋_GBK"/>
              </w:rPr>
              <w:t>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培训</w:t>
            </w:r>
            <w:r>
              <w:rPr>
                <w:rFonts w:hint="eastAsia" w:ascii="方正书宋_GBK" w:eastAsia="方正书宋_GBK"/>
              </w:rPr>
              <w:t>任务完成数占应完成数比例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eastAsia="zh-CN"/>
              </w:rPr>
              <w:t>农村财会人员</w:t>
            </w: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接受调查</w:t>
            </w:r>
            <w:r>
              <w:rPr>
                <w:rFonts w:hint="eastAsia" w:ascii="方正书宋_GBK" w:eastAsia="方正书宋_GBK"/>
                <w:lang w:eastAsia="zh-CN"/>
              </w:rPr>
              <w:t>学员</w:t>
            </w:r>
            <w:r>
              <w:rPr>
                <w:rFonts w:hint="eastAsia" w:ascii="方正书宋_GBK" w:eastAsia="方正书宋_GBK"/>
              </w:rPr>
              <w:t>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调查情况</w:t>
            </w:r>
          </w:p>
        </w:tc>
      </w:tr>
    </w:tbl>
    <w:p>
      <w:pPr>
        <w:rPr>
          <w:rFonts w:ascii="仿宋_GB2312" w:hAnsi="黑体" w:eastAsia="仿宋_GB2312"/>
          <w:b/>
          <w:bCs/>
          <w:sz w:val="32"/>
          <w:szCs w:val="32"/>
        </w:rPr>
      </w:pPr>
    </w:p>
    <w:p>
      <w:pPr>
        <w:spacing w:line="14" w:lineRule="exact"/>
        <w:ind w:firstLine="643" w:firstLineChars="200"/>
        <w:jc w:val="center"/>
        <w:rPr>
          <w:rFonts w:ascii="仿宋_GB2312" w:hAnsi="黑体" w:eastAsia="仿宋_GB2312"/>
          <w:b/>
          <w:bCs/>
          <w:sz w:val="32"/>
          <w:szCs w:val="32"/>
        </w:rPr>
      </w:pPr>
    </w:p>
    <w:p>
      <w:pPr>
        <w:ind w:firstLine="422" w:firstLineChars="200"/>
        <w:jc w:val="center"/>
        <w:rPr>
          <w:rFonts w:ascii="方正仿宋_GBK" w:eastAsia="方正仿宋_GBK"/>
          <w:b/>
          <w:bCs/>
          <w:sz w:val="21"/>
          <w:szCs w:val="21"/>
          <w:highlight w:val="yellow"/>
        </w:rPr>
      </w:pPr>
      <w:r>
        <w:rPr>
          <w:rFonts w:hint="eastAsia" w:ascii="仿宋_GB2312" w:hAnsi="黑体" w:eastAsia="仿宋_GB2312" w:cs="仿宋_GB2312"/>
          <w:b/>
          <w:bCs/>
          <w:sz w:val="21"/>
          <w:szCs w:val="21"/>
        </w:rPr>
        <w:t>第三部分</w:t>
      </w:r>
      <w:r>
        <w:rPr>
          <w:rFonts w:ascii="仿宋_GB2312" w:hAnsi="黑体" w:eastAsia="仿宋_GB2312" w:cs="仿宋_GB2312"/>
          <w:b/>
          <w:bCs/>
          <w:sz w:val="21"/>
          <w:szCs w:val="21"/>
        </w:rPr>
        <w:t xml:space="preserve">  </w:t>
      </w:r>
      <w:r>
        <w:rPr>
          <w:rFonts w:hint="eastAsia" w:ascii="仿宋_GB2312" w:hAnsi="黑体" w:eastAsia="仿宋_GB2312" w:cs="仿宋_GB2312"/>
          <w:b/>
          <w:bCs/>
          <w:sz w:val="21"/>
          <w:szCs w:val="21"/>
        </w:rPr>
        <w:t>预算项目绩效目标</w:t>
      </w:r>
    </w:p>
    <w:p>
      <w:pPr>
        <w:jc w:val="center"/>
        <w:outlineLvl w:val="1"/>
        <w:rPr>
          <w:rFonts w:ascii="Times New Roman" w:hAnsi="宋体"/>
          <w:b/>
          <w:bCs/>
          <w:sz w:val="28"/>
          <w:szCs w:val="28"/>
          <w:highlight w:val="none"/>
        </w:rPr>
      </w:pPr>
      <w:r>
        <w:rPr>
          <w:rFonts w:hint="eastAsia" w:ascii="方正仿宋_GBK" w:eastAsia="方正仿宋_GBK" w:cs="方正仿宋_GBK"/>
          <w:b/>
          <w:bCs/>
          <w:sz w:val="28"/>
          <w:szCs w:val="28"/>
          <w:highlight w:val="none"/>
          <w:lang w:eastAsia="zh-CN"/>
        </w:rPr>
        <w:t>国库电子支付</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none"/>
        </w:rPr>
        <w:fldChar w:fldCharType="begin"/>
      </w:r>
      <w:r>
        <w:rPr>
          <w:rFonts w:ascii="方正仿宋_GBK" w:eastAsia="方正仿宋_GBK"/>
          <w:b/>
          <w:bCs/>
          <w:sz w:val="28"/>
          <w:szCs w:val="28"/>
          <w:highlight w:val="none"/>
        </w:rPr>
        <w:instrText xml:space="preserve">tc "</w:instrText>
      </w:r>
      <w:bookmarkStart w:id="2" w:name="_Toc29484636"/>
      <w:r>
        <w:rPr>
          <w:rFonts w:ascii="方正仿宋_GBK" w:eastAsia="方正仿宋_GBK" w:cs="方正仿宋_GBK"/>
          <w:b/>
          <w:bCs/>
          <w:sz w:val="28"/>
          <w:szCs w:val="28"/>
          <w:highlight w:val="none"/>
        </w:rPr>
        <w:instrText xml:space="preserve">5</w:instrText>
      </w:r>
      <w:r>
        <w:rPr>
          <w:rFonts w:hint="eastAsia" w:ascii="方正仿宋_GBK" w:eastAsia="方正仿宋_GBK" w:cs="方正仿宋_GBK"/>
          <w:b/>
          <w:bCs/>
          <w:sz w:val="28"/>
          <w:szCs w:val="28"/>
          <w:highlight w:val="none"/>
        </w:rPr>
        <w:instrText xml:space="preserve">、河北人大历史陈列馆建设及办公用房修缮资金（预内基建）绩效目标表</w:instrText>
      </w:r>
      <w:bookmarkEnd w:id="2"/>
      <w:r>
        <w:rPr>
          <w:rFonts w:ascii="方正仿宋_GBK" w:eastAsia="方正仿宋_GBK"/>
          <w:b/>
          <w:bCs/>
          <w:sz w:val="28"/>
          <w:szCs w:val="28"/>
          <w:highlight w:val="none"/>
        </w:rPr>
        <w:instrText xml:space="preserve">" \f C \l 0</w:instrText>
      </w:r>
      <w:r>
        <w:rPr>
          <w:rFonts w:ascii="方正仿宋_GBK" w:eastAsia="方正仿宋_GBK" w:cs="方正仿宋_GBK"/>
          <w:b/>
          <w:bCs/>
          <w:sz w:val="28"/>
          <w:szCs w:val="28"/>
          <w:highlight w:val="none"/>
        </w:rPr>
        <w:instrText xml:space="preserve">0001</w:instrText>
      </w:r>
      <w:r>
        <w:rPr>
          <w:rFonts w:ascii="方正仿宋_GBK" w:eastAsia="方正仿宋_GBK" w:cs="方正仿宋_GBK"/>
          <w:b/>
          <w:bCs/>
          <w:sz w:val="28"/>
          <w:szCs w:val="28"/>
          <w:highlight w:val="none"/>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i w:val="0"/>
                <w:color w:val="000000"/>
                <w:kern w:val="0"/>
                <w:sz w:val="28"/>
                <w:szCs w:val="28"/>
                <w:u w:val="none"/>
                <w:lang w:val="en-US" w:eastAsia="zh-CN" w:bidi="ar"/>
              </w:rPr>
              <w:t>加强国库电子化支付的管理和规范，网络平台的正常运行，维护县级财政资金的有效使用和资金拨付。</w:t>
            </w:r>
          </w:p>
          <w:tbl>
            <w:tblPr>
              <w:tblStyle w:val="7"/>
              <w:tblW w:w="11520" w:type="dxa"/>
              <w:tblInd w:w="-15" w:type="dxa"/>
              <w:shd w:val="clear" w:color="auto" w:fill="auto"/>
              <w:tblLayout w:type="fixed"/>
              <w:tblCellMar>
                <w:top w:w="0" w:type="dxa"/>
                <w:left w:w="0" w:type="dxa"/>
                <w:bottom w:w="0" w:type="dxa"/>
                <w:right w:w="0" w:type="dxa"/>
              </w:tblCellMar>
            </w:tblPr>
            <w:tblGrid>
              <w:gridCol w:w="11520"/>
            </w:tblGrid>
            <w:tr>
              <w:tblPrEx>
                <w:shd w:val="clear" w:color="auto" w:fill="auto"/>
              </w:tblPrEx>
              <w:trPr>
                <w:trHeight w:val="600" w:hRule="atLeast"/>
              </w:trPr>
              <w:tc>
                <w:tcPr>
                  <w:tcW w:w="11520" w:type="dxa"/>
                  <w:tcBorders>
                    <w:top w:val="nil"/>
                    <w:left w:val="nil"/>
                    <w:bottom w:val="nil"/>
                    <w:right w:val="nil"/>
                  </w:tcBorders>
                  <w:shd w:val="clear" w:color="auto" w:fill="auto"/>
                  <w:tcMar>
                    <w:top w:w="15" w:type="dxa"/>
                    <w:left w:w="15" w:type="dxa"/>
                    <w:right w:w="15" w:type="dxa"/>
                  </w:tcMar>
                  <w:vAlign w:val="center"/>
                </w:tcPr>
                <w:tbl>
                  <w:tblPr>
                    <w:tblStyle w:val="7"/>
                    <w:tblW w:w="11520" w:type="dxa"/>
                    <w:tblInd w:w="-15" w:type="dxa"/>
                    <w:shd w:val="clear" w:color="auto" w:fill="auto"/>
                    <w:tblLayout w:type="fixed"/>
                    <w:tblCellMar>
                      <w:top w:w="0" w:type="dxa"/>
                      <w:left w:w="0" w:type="dxa"/>
                      <w:bottom w:w="0" w:type="dxa"/>
                      <w:right w:w="0" w:type="dxa"/>
                    </w:tblCellMar>
                  </w:tblPr>
                  <w:tblGrid>
                    <w:gridCol w:w="11520"/>
                  </w:tblGrid>
                  <w:tr>
                    <w:tblPrEx>
                      <w:shd w:val="clear" w:color="auto" w:fill="auto"/>
                      <w:tblCellMar>
                        <w:top w:w="0" w:type="dxa"/>
                        <w:left w:w="0" w:type="dxa"/>
                        <w:bottom w:w="0" w:type="dxa"/>
                        <w:right w:w="0" w:type="dxa"/>
                      </w:tblCellMar>
                    </w:tblPrEx>
                    <w:trPr>
                      <w:trHeight w:val="600" w:hRule="atLeast"/>
                    </w:trPr>
                    <w:tc>
                      <w:tcPr>
                        <w:tcW w:w="1152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2、对县级预算单位用款计划及额度审核下达；财政专户资金审核拨付；全县预算执行分析；县本级财政总预算会计，全县和县本级决算；国债、地方债和国库现金管理；管理县本级预算单位银行账户。</w:t>
                        </w:r>
                      </w:p>
                    </w:tc>
                  </w:tr>
                </w:tbl>
                <w:p>
                  <w:pPr>
                    <w:keepNext w:val="0"/>
                    <w:keepLines w:val="0"/>
                    <w:widowControl/>
                    <w:suppressLineNumbers w:val="0"/>
                    <w:jc w:val="left"/>
                    <w:textAlignment w:val="center"/>
                    <w:rPr>
                      <w:rFonts w:hint="eastAsia" w:ascii="仿宋" w:hAnsi="仿宋" w:eastAsia="仿宋" w:cs="仿宋"/>
                      <w:i w:val="0"/>
                      <w:color w:val="000000"/>
                      <w:sz w:val="28"/>
                      <w:szCs w:val="28"/>
                      <w:u w:val="none"/>
                    </w:rPr>
                  </w:pPr>
                </w:p>
              </w:tc>
            </w:tr>
          </w:tbl>
          <w:p>
            <w:pPr>
              <w:spacing w:line="300" w:lineRule="exact"/>
              <w:jc w:val="left"/>
              <w:rPr>
                <w:rFonts w:ascii="方正书宋_GBK" w:eastAsia="方正书宋_GBK" w:cs="方正书宋_GBK"/>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059"/>
        <w:gridCol w:w="3915"/>
        <w:gridCol w:w="795"/>
        <w:gridCol w:w="1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059"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3915"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795"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375"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059"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预算总支出</w:t>
            </w:r>
          </w:p>
        </w:tc>
        <w:tc>
          <w:tcPr>
            <w:tcW w:w="3915" w:type="dxa"/>
            <w:vAlign w:val="center"/>
          </w:tcPr>
          <w:tbl>
            <w:tblPr>
              <w:tblStyle w:val="7"/>
              <w:tblW w:w="3571" w:type="dxa"/>
              <w:tblInd w:w="-15" w:type="dxa"/>
              <w:shd w:val="clear" w:color="auto" w:fill="auto"/>
              <w:tblLayout w:type="fixed"/>
              <w:tblCellMar>
                <w:top w:w="0" w:type="dxa"/>
                <w:left w:w="0" w:type="dxa"/>
                <w:bottom w:w="0" w:type="dxa"/>
                <w:right w:w="0" w:type="dxa"/>
              </w:tblCellMar>
            </w:tblPr>
            <w:tblGrid>
              <w:gridCol w:w="3571"/>
            </w:tblGrid>
            <w:tr>
              <w:tblPrEx>
                <w:shd w:val="clear" w:color="auto" w:fill="auto"/>
                <w:tblCellMar>
                  <w:top w:w="0" w:type="dxa"/>
                  <w:left w:w="0" w:type="dxa"/>
                  <w:bottom w:w="0" w:type="dxa"/>
                  <w:right w:w="0" w:type="dxa"/>
                </w:tblCellMar>
              </w:tblPrEx>
              <w:trPr>
                <w:trHeight w:val="2475" w:hRule="atLeast"/>
              </w:trPr>
              <w:tc>
                <w:tcPr>
                  <w:tcW w:w="35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计划一般公共预算总支出为21.47亿元,保障全县经济平稳运行,保障编制县本级财政总决算，汇总编报全县财政总决算，汇总编报社保基金决算；编制县本级部门决算，汇总编报全县部门决算，提交并按程序审批报送财政总决算报告和部门决算报告，组织部门决算批复等工作的顺利实施。</w:t>
                  </w:r>
                </w:p>
              </w:tc>
            </w:tr>
          </w:tbl>
          <w:p>
            <w:pPr>
              <w:spacing w:line="300" w:lineRule="exact"/>
              <w:jc w:val="left"/>
              <w:rPr>
                <w:rFonts w:ascii="方正书宋_GBK" w:eastAsia="方正书宋_GBK"/>
              </w:rPr>
            </w:pPr>
          </w:p>
        </w:tc>
        <w:tc>
          <w:tcPr>
            <w:tcW w:w="795"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21.47</w:t>
            </w:r>
          </w:p>
        </w:tc>
        <w:tc>
          <w:tcPr>
            <w:tcW w:w="137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根据县级财力保障国库支付和改革顺利进行.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cs="方正书宋_GBK"/>
              </w:rPr>
              <w:t>质量指标</w:t>
            </w:r>
          </w:p>
        </w:tc>
        <w:tc>
          <w:tcPr>
            <w:tcW w:w="1059"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预算支出完成率</w:t>
            </w:r>
          </w:p>
        </w:tc>
        <w:tc>
          <w:tcPr>
            <w:tcW w:w="3915" w:type="dxa"/>
            <w:vAlign w:val="center"/>
          </w:tcPr>
          <w:tbl>
            <w:tblPr>
              <w:tblStyle w:val="7"/>
              <w:tblW w:w="3571" w:type="dxa"/>
              <w:tblInd w:w="-15" w:type="dxa"/>
              <w:shd w:val="clear" w:color="auto" w:fill="auto"/>
              <w:tblLayout w:type="fixed"/>
              <w:tblCellMar>
                <w:top w:w="0" w:type="dxa"/>
                <w:left w:w="0" w:type="dxa"/>
                <w:bottom w:w="0" w:type="dxa"/>
                <w:right w:w="0" w:type="dxa"/>
              </w:tblCellMar>
            </w:tblPr>
            <w:tblGrid>
              <w:gridCol w:w="3571"/>
            </w:tblGrid>
            <w:tr>
              <w:tblPrEx>
                <w:shd w:val="clear" w:color="auto" w:fill="auto"/>
                <w:tblCellMar>
                  <w:top w:w="0" w:type="dxa"/>
                  <w:left w:w="0" w:type="dxa"/>
                  <w:bottom w:w="0" w:type="dxa"/>
                  <w:right w:w="0" w:type="dxa"/>
                </w:tblCellMar>
              </w:tblPrEx>
              <w:trPr>
                <w:trHeight w:val="1935" w:hRule="atLeast"/>
              </w:trPr>
              <w:tc>
                <w:tcPr>
                  <w:tcW w:w="35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编制县本级财政总决算，汇总编报全县财政总决算，汇总编报社保基金决算；编制县本级部门决算，汇总编报全县部门决算，提交并按程序审批报送财政总决算报告和部门决算报告，组织部门决算批复。</w:t>
                  </w:r>
                </w:p>
              </w:tc>
            </w:tr>
          </w:tbl>
          <w:p>
            <w:pPr>
              <w:spacing w:line="300" w:lineRule="exact"/>
              <w:jc w:val="left"/>
              <w:rPr>
                <w:rFonts w:ascii="方正书宋_GBK" w:eastAsia="方正书宋_GBK"/>
              </w:rPr>
            </w:pPr>
          </w:p>
        </w:tc>
        <w:tc>
          <w:tcPr>
            <w:tcW w:w="79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37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加强国库电子化支付的管理和规范，网络平台的正常运行，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时效</w:t>
            </w:r>
            <w:r>
              <w:rPr>
                <w:rFonts w:hint="eastAsia" w:ascii="方正书宋_GBK" w:eastAsia="方正书宋_GBK" w:cs="方正书宋_GBK"/>
              </w:rPr>
              <w:t>指标</w:t>
            </w:r>
          </w:p>
        </w:tc>
        <w:tc>
          <w:tcPr>
            <w:tcW w:w="1059" w:type="dxa"/>
            <w:vAlign w:val="center"/>
          </w:tcPr>
          <w:p>
            <w:pPr>
              <w:keepNext w:val="0"/>
              <w:keepLines w:val="0"/>
              <w:widowControl/>
              <w:suppressLineNumbers w:val="0"/>
              <w:jc w:val="left"/>
            </w:pPr>
          </w:p>
          <w:p>
            <w:pPr>
              <w:spacing w:line="300" w:lineRule="exact"/>
              <w:jc w:val="left"/>
              <w:rPr>
                <w:rFonts w:hint="eastAsia" w:ascii="方正书宋_GBK" w:eastAsia="方正书宋_GBK"/>
                <w:lang w:eastAsia="zh-CN"/>
              </w:rPr>
            </w:pPr>
            <w:r>
              <w:rPr>
                <w:rFonts w:hint="eastAsia" w:ascii="方正书宋_GBK" w:eastAsia="方正书宋_GBK"/>
                <w:lang w:eastAsia="zh-CN"/>
              </w:rPr>
              <w:t>及时率</w:t>
            </w:r>
          </w:p>
        </w:tc>
        <w:tc>
          <w:tcPr>
            <w:tcW w:w="391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按季度及时完成支出任务</w:t>
            </w:r>
          </w:p>
        </w:tc>
        <w:tc>
          <w:tcPr>
            <w:tcW w:w="79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375" w:type="dxa"/>
            <w:vAlign w:val="center"/>
          </w:tcPr>
          <w:p>
            <w:pPr>
              <w:spacing w:line="300" w:lineRule="exact"/>
              <w:jc w:val="left"/>
              <w:rPr>
                <w:rFonts w:ascii="方正书宋_GBK" w:eastAsia="方正书宋_GBK"/>
              </w:rPr>
            </w:pPr>
            <w:r>
              <w:rPr>
                <w:rFonts w:hint="eastAsia" w:ascii="宋体" w:hAnsi="宋体" w:eastAsia="宋体" w:cs="宋体"/>
                <w:i w:val="0"/>
                <w:color w:val="000000"/>
                <w:kern w:val="0"/>
                <w:sz w:val="18"/>
                <w:szCs w:val="18"/>
                <w:u w:val="none"/>
                <w:lang w:val="en-US" w:eastAsia="zh-CN" w:bidi="ar"/>
              </w:rPr>
              <w:t>根据县级财力保障国库支付和改革顺利进行.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059"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资金拨付</w:t>
            </w:r>
            <w:r>
              <w:rPr>
                <w:rFonts w:hint="eastAsia" w:ascii="宋体" w:hAnsi="宋体" w:cs="宋体"/>
                <w:i w:val="0"/>
                <w:color w:val="000000"/>
                <w:kern w:val="0"/>
                <w:sz w:val="18"/>
                <w:szCs w:val="18"/>
                <w:u w:val="none"/>
                <w:lang w:val="en-US" w:eastAsia="zh-CN" w:bidi="ar"/>
              </w:rPr>
              <w:t>到位</w:t>
            </w:r>
          </w:p>
        </w:tc>
        <w:tc>
          <w:tcPr>
            <w:tcW w:w="391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维护县级财政资金的有效使用和21.47亿元资金拨付。</w:t>
            </w:r>
          </w:p>
        </w:tc>
        <w:tc>
          <w:tcPr>
            <w:tcW w:w="795" w:type="dxa"/>
            <w:vAlign w:val="center"/>
          </w:tcPr>
          <w:tbl>
            <w:tblPr>
              <w:tblStyle w:val="7"/>
              <w:tblW w:w="5448" w:type="dxa"/>
              <w:tblInd w:w="-93" w:type="dxa"/>
              <w:shd w:val="clear" w:color="auto" w:fill="auto"/>
              <w:tblLayout w:type="fixed"/>
              <w:tblCellMar>
                <w:top w:w="0" w:type="dxa"/>
                <w:left w:w="0" w:type="dxa"/>
                <w:bottom w:w="0" w:type="dxa"/>
                <w:right w:w="0" w:type="dxa"/>
              </w:tblCellMar>
            </w:tblPr>
            <w:tblGrid>
              <w:gridCol w:w="1878"/>
              <w:gridCol w:w="3570"/>
            </w:tblGrid>
            <w:tr>
              <w:tblPrEx>
                <w:shd w:val="clear" w:color="auto" w:fill="auto"/>
                <w:tblCellMar>
                  <w:top w:w="0" w:type="dxa"/>
                  <w:left w:w="0" w:type="dxa"/>
                  <w:bottom w:w="0" w:type="dxa"/>
                  <w:right w:w="0" w:type="dxa"/>
                </w:tblCellMar>
              </w:tblPrEx>
              <w:trPr>
                <w:trHeight w:val="1035" w:hRule="atLeast"/>
              </w:trPr>
              <w:tc>
                <w:tcPr>
                  <w:tcW w:w="1878" w:type="dxa"/>
                  <w:tcBorders>
                    <w:top w:val="nil"/>
                    <w:left w:val="nil"/>
                    <w:bottom w:val="nil"/>
                    <w:right w:val="nil"/>
                  </w:tcBorders>
                  <w:shd w:val="clear" w:color="auto" w:fill="auto"/>
                  <w:tcMar>
                    <w:top w:w="15" w:type="dxa"/>
                    <w:left w:w="15" w:type="dxa"/>
                    <w:right w:w="15" w:type="dxa"/>
                  </w:tcMar>
                  <w:vAlign w:val="center"/>
                </w:tcPr>
                <w:p>
                  <w:pPr>
                    <w:spacing w:line="300" w:lineRule="exact"/>
                    <w:jc w:val="left"/>
                    <w:rPr>
                      <w:rFonts w:hint="eastAsia" w:ascii="宋体" w:hAnsi="宋体" w:eastAsia="宋体" w:cs="宋体"/>
                      <w:i w:val="0"/>
                      <w:color w:val="000000"/>
                      <w:sz w:val="18"/>
                      <w:szCs w:val="18"/>
                      <w:u w:val="none"/>
                    </w:rPr>
                  </w:pPr>
                  <w:r>
                    <w:rPr>
                      <w:rFonts w:hint="eastAsia" w:ascii="方正书宋_GBK" w:eastAsia="方正书宋_GBK"/>
                    </w:rPr>
                    <w:t>≥</w:t>
                  </w:r>
                  <w:r>
                    <w:rPr>
                      <w:rFonts w:ascii="方正书宋_GBK" w:eastAsia="方正书宋_GBK"/>
                    </w:rPr>
                    <w:t>100%</w:t>
                  </w:r>
                </w:p>
              </w:tc>
              <w:tc>
                <w:tcPr>
                  <w:tcW w:w="3570" w:type="dxa"/>
                  <w:tcBorders>
                    <w:top w:val="nil"/>
                    <w:left w:val="nil"/>
                    <w:bottom w:val="nil"/>
                    <w:right w:val="nil"/>
                  </w:tcBorders>
                  <w:shd w:val="clear" w:color="auto" w:fill="auto"/>
                  <w:tcMar>
                    <w:top w:w="15" w:type="dxa"/>
                    <w:left w:w="15" w:type="dxa"/>
                    <w:right w:w="15" w:type="dxa"/>
                  </w:tcMar>
                  <w:vAlign w:val="center"/>
                </w:tcPr>
                <w:p>
                  <w:pPr>
                    <w:spacing w:line="300" w:lineRule="exact"/>
                    <w:jc w:val="left"/>
                    <w:rPr>
                      <w:rFonts w:hint="eastAsia" w:ascii="宋体" w:hAnsi="宋体" w:eastAsia="宋体" w:cs="宋体"/>
                      <w:i w:val="0"/>
                      <w:color w:val="000000"/>
                      <w:sz w:val="18"/>
                      <w:szCs w:val="18"/>
                      <w:u w:val="none"/>
                    </w:rPr>
                  </w:pPr>
                  <w:r>
                    <w:rPr>
                      <w:rFonts w:hint="eastAsia" w:ascii="方正书宋_GBK" w:eastAsia="方正书宋_GBK"/>
                    </w:rPr>
                    <w:t>≥</w:t>
                  </w:r>
                  <w:r>
                    <w:rPr>
                      <w:rFonts w:ascii="方正书宋_GBK" w:eastAsia="方正书宋_GBK"/>
                    </w:rPr>
                    <w:t>100%</w:t>
                  </w:r>
                </w:p>
              </w:tc>
            </w:tr>
          </w:tbl>
          <w:p>
            <w:pPr>
              <w:spacing w:line="300" w:lineRule="exact"/>
              <w:jc w:val="left"/>
              <w:rPr>
                <w:rFonts w:ascii="方正书宋_GBK" w:eastAsia="方正书宋_GBK"/>
              </w:rPr>
            </w:pPr>
          </w:p>
        </w:tc>
        <w:tc>
          <w:tcPr>
            <w:tcW w:w="137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维护县级财政资金的有效使用和资金拨付。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059" w:type="dxa"/>
            <w:vAlign w:val="center"/>
          </w:tcPr>
          <w:p>
            <w:pPr>
              <w:spacing w:line="300" w:lineRule="exact"/>
              <w:jc w:val="left"/>
              <w:rPr>
                <w:rFonts w:ascii="方正书宋_GBK" w:eastAsia="方正书宋_GBK"/>
              </w:rPr>
            </w:pPr>
          </w:p>
        </w:tc>
        <w:tc>
          <w:tcPr>
            <w:tcW w:w="3915" w:type="dxa"/>
            <w:vAlign w:val="center"/>
          </w:tcPr>
          <w:tbl>
            <w:tblPr>
              <w:tblStyle w:val="7"/>
              <w:tblW w:w="3571" w:type="dxa"/>
              <w:tblInd w:w="-15" w:type="dxa"/>
              <w:shd w:val="clear" w:color="auto" w:fill="auto"/>
              <w:tblLayout w:type="fixed"/>
              <w:tblCellMar>
                <w:top w:w="0" w:type="dxa"/>
                <w:left w:w="0" w:type="dxa"/>
                <w:bottom w:w="0" w:type="dxa"/>
                <w:right w:w="0" w:type="dxa"/>
              </w:tblCellMar>
            </w:tblPr>
            <w:tblGrid>
              <w:gridCol w:w="3571"/>
            </w:tblGrid>
            <w:tr>
              <w:tblPrEx>
                <w:shd w:val="clear" w:color="auto" w:fill="auto"/>
                <w:tblCellMar>
                  <w:top w:w="0" w:type="dxa"/>
                  <w:left w:w="0" w:type="dxa"/>
                  <w:bottom w:w="0" w:type="dxa"/>
                  <w:right w:w="0" w:type="dxa"/>
                </w:tblCellMar>
              </w:tblPrEx>
              <w:trPr>
                <w:trHeight w:val="855" w:hRule="atLeast"/>
              </w:trPr>
              <w:tc>
                <w:tcPr>
                  <w:tcW w:w="35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满足全县经济运行资金的顺利拨付和有效利用.</w:t>
                  </w:r>
                </w:p>
              </w:tc>
            </w:tr>
          </w:tbl>
          <w:p>
            <w:pPr>
              <w:spacing w:line="300" w:lineRule="exact"/>
              <w:jc w:val="left"/>
              <w:rPr>
                <w:rFonts w:ascii="方正书宋_GBK" w:eastAsia="方正书宋_GBK"/>
              </w:rPr>
            </w:pPr>
          </w:p>
        </w:tc>
        <w:tc>
          <w:tcPr>
            <w:tcW w:w="795" w:type="dxa"/>
            <w:vAlign w:val="center"/>
          </w:tcPr>
          <w:p>
            <w:pPr>
              <w:spacing w:line="300" w:lineRule="exact"/>
              <w:jc w:val="left"/>
              <w:rPr>
                <w:rFonts w:ascii="方正书宋_GBK" w:eastAsia="方正书宋_GBK"/>
              </w:rPr>
            </w:pPr>
          </w:p>
        </w:tc>
        <w:tc>
          <w:tcPr>
            <w:tcW w:w="1375"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满足经济发展需要</w:t>
            </w:r>
          </w:p>
        </w:tc>
      </w:tr>
    </w:tbl>
    <w:p>
      <w:pPr>
        <w:spacing w:line="300" w:lineRule="exact"/>
        <w:ind w:firstLine="420" w:firstLineChars="200"/>
        <w:jc w:val="left"/>
      </w:pPr>
    </w:p>
    <w:p>
      <w:pPr>
        <w:keepNext w:val="0"/>
        <w:keepLines w:val="0"/>
        <w:widowControl/>
        <w:suppressLineNumbers w:val="0"/>
        <w:ind w:firstLine="1681" w:firstLineChars="600"/>
        <w:jc w:val="left"/>
        <w:rPr>
          <w:rFonts w:ascii="Times New Roman" w:hAnsi="宋体"/>
          <w:b/>
          <w:bCs/>
          <w:sz w:val="28"/>
          <w:szCs w:val="28"/>
          <w:highlight w:val="none"/>
        </w:rPr>
      </w:pPr>
      <w:r>
        <w:rPr>
          <w:rFonts w:hint="eastAsia" w:ascii="方正仿宋_GBK" w:eastAsia="方正仿宋_GBK" w:cs="方正仿宋_GBK"/>
          <w:b/>
          <w:bCs/>
          <w:sz w:val="28"/>
          <w:szCs w:val="28"/>
          <w:highlight w:val="none"/>
          <w:lang w:eastAsia="zh-CN"/>
        </w:rPr>
        <w:t>预算项目绩效评价经费</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none"/>
        </w:rPr>
        <w:fldChar w:fldCharType="begin"/>
      </w:r>
      <w:r>
        <w:rPr>
          <w:rFonts w:ascii="方正仿宋_GBK" w:eastAsia="方正仿宋_GBK"/>
          <w:b/>
          <w:bCs/>
          <w:sz w:val="28"/>
          <w:szCs w:val="28"/>
          <w:highlight w:val="none"/>
        </w:rPr>
        <w:instrText xml:space="preserve">tc "</w:instrText>
      </w:r>
      <w:r>
        <w:rPr>
          <w:rFonts w:ascii="方正仿宋_GBK" w:eastAsia="方正仿宋_GBK" w:cs="方正仿宋_GBK"/>
          <w:b/>
          <w:bCs/>
          <w:sz w:val="28"/>
          <w:szCs w:val="28"/>
          <w:highlight w:val="none"/>
        </w:rPr>
        <w:instrText xml:space="preserve">5</w:instrText>
      </w:r>
      <w:r>
        <w:rPr>
          <w:rFonts w:hint="eastAsia" w:ascii="方正仿宋_GBK" w:eastAsia="方正仿宋_GBK" w:cs="方正仿宋_GBK"/>
          <w:b/>
          <w:bCs/>
          <w:sz w:val="28"/>
          <w:szCs w:val="28"/>
          <w:highlight w:val="none"/>
        </w:rPr>
        <w:instrText xml:space="preserve">、河北人大历史陈列馆建设及办公用房修缮资金（预内基建）绩效目标表</w:instrText>
      </w:r>
      <w:r>
        <w:rPr>
          <w:rFonts w:ascii="方正仿宋_GBK" w:eastAsia="方正仿宋_GBK"/>
          <w:b/>
          <w:bCs/>
          <w:sz w:val="28"/>
          <w:szCs w:val="28"/>
          <w:highlight w:val="none"/>
        </w:rPr>
        <w:instrText xml:space="preserve">" \f C \l 0</w:instrText>
      </w:r>
      <w:r>
        <w:rPr>
          <w:rFonts w:ascii="方正仿宋_GBK" w:eastAsia="方正仿宋_GBK" w:cs="方正仿宋_GBK"/>
          <w:b/>
          <w:bCs/>
          <w:sz w:val="28"/>
          <w:szCs w:val="28"/>
          <w:highlight w:val="none"/>
        </w:rPr>
        <w:instrText xml:space="preserve">0001</w:instrText>
      </w:r>
      <w:r>
        <w:rPr>
          <w:rFonts w:ascii="方正仿宋_GBK" w:eastAsia="方正仿宋_GBK" w:cs="方正仿宋_GBK"/>
          <w:b/>
          <w:bCs/>
          <w:sz w:val="28"/>
          <w:szCs w:val="28"/>
          <w:highlight w:val="none"/>
        </w:rPr>
        <w:fldChar w:fldCharType="end"/>
      </w:r>
    </w:p>
    <w:p>
      <w:pPr>
        <w:spacing w:line="300" w:lineRule="exact"/>
        <w:jc w:val="left"/>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keepNext w:val="0"/>
              <w:keepLines w:val="0"/>
              <w:widowControl/>
              <w:suppressLineNumbers w:val="0"/>
              <w:jc w:val="left"/>
              <w:rPr>
                <w:rFonts w:ascii="Arial Unicode MS" w:hAnsi="Arial Unicode MS" w:eastAsia="Arial Unicode MS" w:cs="Arial Unicode MS"/>
                <w:color w:val="000000"/>
                <w:kern w:val="0"/>
                <w:sz w:val="21"/>
                <w:szCs w:val="21"/>
                <w:lang w:val="en-US" w:eastAsia="zh-CN" w:bidi="ar"/>
              </w:rPr>
            </w:pPr>
          </w:p>
          <w:tbl>
            <w:tblPr>
              <w:tblStyle w:val="7"/>
              <w:tblW w:w="11520" w:type="dxa"/>
              <w:tblInd w:w="-15" w:type="dxa"/>
              <w:shd w:val="clear" w:color="auto" w:fill="auto"/>
              <w:tblLayout w:type="fixed"/>
              <w:tblCellMar>
                <w:top w:w="0" w:type="dxa"/>
                <w:left w:w="0" w:type="dxa"/>
                <w:bottom w:w="0" w:type="dxa"/>
                <w:right w:w="0" w:type="dxa"/>
              </w:tblCellMar>
            </w:tblPr>
            <w:tblGrid>
              <w:gridCol w:w="11520"/>
            </w:tblGrid>
            <w:tr>
              <w:tblPrEx>
                <w:shd w:val="clear" w:color="auto" w:fill="auto"/>
                <w:tblCellMar>
                  <w:top w:w="0" w:type="dxa"/>
                  <w:left w:w="0" w:type="dxa"/>
                  <w:bottom w:w="0" w:type="dxa"/>
                  <w:right w:w="0" w:type="dxa"/>
                </w:tblCellMar>
              </w:tblPrEx>
              <w:trPr>
                <w:trHeight w:val="507" w:hRule="atLeast"/>
              </w:trPr>
              <w:tc>
                <w:tcPr>
                  <w:tcW w:w="1152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1、对财政性资金拟安排的建设项目预算进行评价审查，2020年计划评审项目380个。</w:t>
                  </w:r>
                </w:p>
              </w:tc>
            </w:tr>
          </w:tbl>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sz w:val="28"/>
                <w:szCs w:val="28"/>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8"/>
                <w:szCs w:val="28"/>
                <w:lang w:val="en-US" w:eastAsia="zh-CN" w:bidi="ar"/>
              </w:rPr>
              <w:t>通过开展中期绩效评估工作，对部门绩效实现情况进行评估，对偏离绩效目标的项目提醒纠偏。</w:t>
            </w:r>
          </w:p>
          <w:p>
            <w:pPr>
              <w:spacing w:line="300" w:lineRule="exact"/>
              <w:jc w:val="left"/>
              <w:rPr>
                <w:rFonts w:ascii="方正书宋_GBK" w:eastAsia="方正书宋_GBK" w:cs="方正书宋_GBK"/>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w:t>
            </w:r>
            <w:r>
              <w:rPr>
                <w:rFonts w:hint="eastAsia" w:ascii="方正书宋_GBK" w:eastAsia="方正书宋_GBK" w:cs="方正书宋_GBK"/>
              </w:rPr>
              <w:t>量指标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项目评审数量</w:t>
            </w:r>
          </w:p>
        </w:tc>
        <w:tc>
          <w:tcPr>
            <w:tcW w:w="2891" w:type="dxa"/>
            <w:vAlign w:val="center"/>
          </w:tcPr>
          <w:tbl>
            <w:tblPr>
              <w:tblStyle w:val="7"/>
              <w:tblW w:w="3571" w:type="dxa"/>
              <w:tblInd w:w="-15" w:type="dxa"/>
              <w:shd w:val="clear" w:color="auto" w:fill="auto"/>
              <w:tblLayout w:type="fixed"/>
              <w:tblCellMar>
                <w:top w:w="0" w:type="dxa"/>
                <w:left w:w="0" w:type="dxa"/>
                <w:bottom w:w="0" w:type="dxa"/>
                <w:right w:w="0" w:type="dxa"/>
              </w:tblCellMar>
            </w:tblPr>
            <w:tblGrid>
              <w:gridCol w:w="3571"/>
            </w:tblGrid>
            <w:tr>
              <w:tblPrEx>
                <w:shd w:val="clear" w:color="auto" w:fill="auto"/>
                <w:tblCellMar>
                  <w:top w:w="0" w:type="dxa"/>
                  <w:left w:w="0" w:type="dxa"/>
                  <w:bottom w:w="0" w:type="dxa"/>
                  <w:right w:w="0" w:type="dxa"/>
                </w:tblCellMar>
              </w:tblPrEx>
              <w:trPr>
                <w:trHeight w:val="1395" w:hRule="atLeast"/>
              </w:trPr>
              <w:tc>
                <w:tcPr>
                  <w:tcW w:w="35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对财政性资金拟安排的建设项目预算进行评价审查。</w:t>
                  </w:r>
                </w:p>
              </w:tc>
            </w:tr>
          </w:tbl>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 xml:space="preserve">历史水平 </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keepNext w:val="0"/>
              <w:keepLines w:val="0"/>
              <w:widowControl/>
              <w:suppressLineNumbers w:val="0"/>
              <w:spacing w:line="300" w:lineRule="exact"/>
              <w:jc w:val="left"/>
              <w:rPr>
                <w:rFonts w:ascii="方正书宋_GBK" w:eastAsia="方正书宋_GBK"/>
              </w:rPr>
            </w:pPr>
            <w:r>
              <w:rPr>
                <w:rFonts w:ascii="Arial Unicode MS" w:hAnsi="Arial Unicode MS" w:eastAsia="Arial Unicode MS" w:cs="Arial Unicode MS"/>
                <w:color w:val="000000"/>
                <w:kern w:val="0"/>
                <w:sz w:val="21"/>
                <w:szCs w:val="21"/>
                <w:lang w:val="en-US" w:eastAsia="zh-CN" w:bidi="ar"/>
              </w:rPr>
              <w:t xml:space="preserve">质量指标 </w:t>
            </w:r>
          </w:p>
        </w:tc>
        <w:tc>
          <w:tcPr>
            <w:tcW w:w="1276" w:type="dxa"/>
            <w:vAlign w:val="center"/>
          </w:tcPr>
          <w:p>
            <w:pPr>
              <w:keepNext w:val="0"/>
              <w:keepLines w:val="0"/>
              <w:widowControl/>
              <w:suppressLineNumbers w:val="0"/>
              <w:jc w:val="left"/>
              <w:rPr>
                <w:sz w:val="24"/>
                <w:szCs w:val="24"/>
              </w:rPr>
            </w:pPr>
            <w:r>
              <w:rPr>
                <w:rFonts w:ascii="Arial Unicode MS" w:hAnsi="Arial Unicode MS" w:eastAsia="Arial Unicode MS" w:cs="Arial Unicode MS"/>
                <w:color w:val="000000"/>
                <w:kern w:val="0"/>
                <w:sz w:val="21"/>
                <w:szCs w:val="21"/>
                <w:lang w:val="en-US" w:eastAsia="zh-CN" w:bidi="ar"/>
              </w:rPr>
              <w:t xml:space="preserve"> </w:t>
            </w:r>
            <w:r>
              <w:rPr>
                <w:rFonts w:hint="eastAsia" w:ascii="仿宋" w:hAnsi="仿宋" w:eastAsia="仿宋" w:cs="仿宋"/>
                <w:color w:val="000000"/>
                <w:kern w:val="0"/>
                <w:sz w:val="24"/>
                <w:szCs w:val="24"/>
                <w:lang w:val="en-US" w:eastAsia="zh-CN" w:bidi="ar"/>
              </w:rPr>
              <w:t>评价中发现的问题取得佐证材料</w:t>
            </w:r>
          </w:p>
          <w:p>
            <w:pPr>
              <w:keepNext w:val="0"/>
              <w:keepLines w:val="0"/>
              <w:widowControl/>
              <w:suppressLineNumbers w:val="0"/>
              <w:spacing w:line="300" w:lineRule="exact"/>
              <w:jc w:val="left"/>
              <w:rPr>
                <w:rFonts w:ascii="方正书宋_GBK" w:eastAsia="方正书宋_GBK"/>
              </w:rPr>
            </w:pPr>
          </w:p>
        </w:tc>
        <w:tc>
          <w:tcPr>
            <w:tcW w:w="2891"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 xml:space="preserve"> 评价中发现问题取得佐证材料的数量</w:t>
            </w:r>
            <w:r>
              <w:rPr>
                <w:rFonts w:hint="eastAsia" w:ascii="Arial Unicode MS" w:hAnsi="Arial Unicode MS" w:eastAsia="Arial Unicode MS" w:cs="Arial Unicode MS"/>
                <w:color w:val="000000"/>
                <w:kern w:val="0"/>
                <w:sz w:val="21"/>
                <w:szCs w:val="21"/>
                <w:lang w:val="en-US" w:eastAsia="zh-CN" w:bidi="ar"/>
              </w:rPr>
              <w:t xml:space="preserve">占全部发现问题比率。 </w:t>
            </w:r>
          </w:p>
          <w:p>
            <w:pPr>
              <w:keepNext w:val="0"/>
              <w:keepLines w:val="0"/>
              <w:widowControl/>
              <w:suppressLineNumbers w:val="0"/>
              <w:spacing w:line="300" w:lineRule="exact"/>
              <w:jc w:val="left"/>
              <w:rPr>
                <w:rFonts w:ascii="方正书宋_GBK" w:eastAsia="方正书宋_GBK"/>
              </w:rPr>
            </w:pPr>
          </w:p>
        </w:tc>
        <w:tc>
          <w:tcPr>
            <w:tcW w:w="1276" w:type="dxa"/>
            <w:vAlign w:val="center"/>
          </w:tcPr>
          <w:p>
            <w:pPr>
              <w:keepNext w:val="0"/>
              <w:keepLines w:val="0"/>
              <w:widowControl/>
              <w:suppressLineNumbers w:val="0"/>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 xml:space="preserve"> 历史水平 </w:t>
            </w:r>
          </w:p>
          <w:p>
            <w:pPr>
              <w:keepNext w:val="0"/>
              <w:keepLines w:val="0"/>
              <w:widowControl/>
              <w:suppressLineNumbers w:val="0"/>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时效</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绩效评价完成</w:t>
            </w:r>
            <w:r>
              <w:rPr>
                <w:rFonts w:hint="eastAsia" w:ascii="Arial Unicode MS" w:hAnsi="Arial Unicode MS" w:eastAsia="Arial Unicode MS" w:cs="Arial Unicode MS"/>
                <w:color w:val="000000"/>
                <w:kern w:val="0"/>
                <w:sz w:val="21"/>
                <w:szCs w:val="21"/>
                <w:lang w:val="en-US" w:eastAsia="zh-CN" w:bidi="ar"/>
              </w:rPr>
              <w:t xml:space="preserve">及时率 </w:t>
            </w:r>
          </w:p>
          <w:p>
            <w:pPr>
              <w:spacing w:line="300" w:lineRule="exact"/>
              <w:jc w:val="left"/>
              <w:rPr>
                <w:rFonts w:ascii="方正书宋_GBK" w:eastAsia="方正书宋_GBK"/>
              </w:rPr>
            </w:pPr>
          </w:p>
        </w:tc>
        <w:tc>
          <w:tcPr>
            <w:tcW w:w="2891"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绩效评价工作完成时间是否符合年度</w:t>
            </w:r>
            <w:r>
              <w:rPr>
                <w:rFonts w:hint="eastAsia" w:ascii="Arial Unicode MS" w:hAnsi="Arial Unicode MS" w:eastAsia="Arial Unicode MS" w:cs="Arial Unicode MS"/>
                <w:color w:val="000000"/>
                <w:kern w:val="0"/>
                <w:sz w:val="21"/>
                <w:szCs w:val="21"/>
                <w:lang w:val="en-US" w:eastAsia="zh-CN" w:bidi="ar"/>
              </w:rPr>
              <w:t>评价计划要求。</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keepNext w:val="0"/>
              <w:keepLines w:val="0"/>
              <w:widowControl/>
              <w:suppressLineNumbers w:val="0"/>
              <w:jc w:val="left"/>
            </w:pPr>
            <w:r>
              <w:rPr>
                <w:rFonts w:hint="eastAsia" w:ascii="Arial Unicode MS" w:hAnsi="Arial Unicode MS" w:eastAsia="Arial Unicode MS" w:cs="Arial Unicode MS"/>
                <w:color w:val="000000"/>
                <w:kern w:val="0"/>
                <w:sz w:val="21"/>
                <w:szCs w:val="21"/>
                <w:lang w:val="en-US" w:eastAsia="zh-CN" w:bidi="ar"/>
              </w:rPr>
              <w:t>绩效评价完成及时率=按时完成的绩效评价项目数/年度绩效评价项目总数</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经济</w:t>
            </w:r>
            <w:r>
              <w:rPr>
                <w:rFonts w:hint="eastAsia" w:ascii="方正书宋_GBK" w:eastAsia="方正书宋_GBK" w:cs="方正书宋_GBK"/>
              </w:rPr>
              <w:t>效益指标</w:t>
            </w:r>
          </w:p>
        </w:tc>
        <w:tc>
          <w:tcPr>
            <w:tcW w:w="1276"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项目审减金额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对县本级财政专项资金安排的项目进行追踪问效和核查，按照实际情况审减项目资金</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Arial Unicode MS" w:hAnsi="Arial Unicode MS" w:eastAsia="Arial Unicode MS" w:cs="Arial Unicode MS"/>
                <w:color w:val="000000"/>
                <w:kern w:val="0"/>
                <w:sz w:val="21"/>
                <w:szCs w:val="21"/>
                <w:lang w:val="en-US" w:eastAsia="zh-CN" w:bidi="ar"/>
              </w:rPr>
              <w:t xml:space="preserve">历史水平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33"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社会</w:t>
            </w:r>
            <w:r>
              <w:rPr>
                <w:rFonts w:hint="eastAsia" w:ascii="方正书宋_GBK" w:eastAsia="方正书宋_GBK" w:cs="方正书宋_GBK"/>
              </w:rPr>
              <w:t>效益指标</w:t>
            </w:r>
          </w:p>
        </w:tc>
        <w:tc>
          <w:tcPr>
            <w:tcW w:w="1276"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绩效评价结果</w:t>
            </w:r>
            <w:r>
              <w:rPr>
                <w:rFonts w:hint="eastAsia" w:ascii="Arial Unicode MS" w:hAnsi="Arial Unicode MS" w:eastAsia="Arial Unicode MS" w:cs="Arial Unicode MS"/>
                <w:color w:val="000000"/>
                <w:kern w:val="0"/>
                <w:sz w:val="21"/>
                <w:szCs w:val="21"/>
                <w:lang w:val="en-US" w:eastAsia="zh-CN" w:bidi="ar"/>
              </w:rPr>
              <w:t xml:space="preserve">应用 </w:t>
            </w:r>
          </w:p>
          <w:p>
            <w:pPr>
              <w:spacing w:line="300" w:lineRule="exact"/>
              <w:jc w:val="left"/>
              <w:rPr>
                <w:rFonts w:ascii="方正书宋_GBK" w:eastAsia="方正书宋_GBK"/>
              </w:rPr>
            </w:pPr>
          </w:p>
        </w:tc>
        <w:tc>
          <w:tcPr>
            <w:tcW w:w="2891"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提出绩效评价结果与下年度预算安排</w:t>
            </w:r>
            <w:r>
              <w:rPr>
                <w:rFonts w:hint="eastAsia" w:ascii="Arial Unicode MS" w:hAnsi="Arial Unicode MS" w:eastAsia="Arial Unicode MS" w:cs="Arial Unicode MS"/>
                <w:color w:val="000000"/>
                <w:kern w:val="0"/>
                <w:sz w:val="21"/>
                <w:szCs w:val="21"/>
                <w:lang w:val="en-US" w:eastAsia="zh-CN" w:bidi="ar"/>
              </w:rPr>
              <w:t>挂钩的建议。</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 xml:space="preserve">工作计划 </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0"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评审对象对评审结果满意情况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对应评审的项目全部评审，审减率达到各方满意。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Arial Unicode MS" w:hAnsi="Arial Unicode MS" w:eastAsia="Arial Unicode MS" w:cs="Arial Unicode MS"/>
                <w:color w:val="000000"/>
                <w:kern w:val="0"/>
                <w:sz w:val="21"/>
                <w:szCs w:val="21"/>
                <w:lang w:val="en-US" w:eastAsia="zh-CN" w:bidi="ar"/>
              </w:rPr>
              <w:t xml:space="preserve">历史水平 </w:t>
            </w:r>
          </w:p>
        </w:tc>
      </w:tr>
    </w:tbl>
    <w:p>
      <w:pPr>
        <w:spacing w:line="300" w:lineRule="exact"/>
        <w:ind w:firstLine="420" w:firstLineChars="200"/>
        <w:jc w:val="left"/>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hint="eastAsia" w:ascii="Times New Roman" w:hAnsi="Times New Roman" w:eastAsia="仿宋" w:cs="仿宋"/>
          <w:sz w:val="32"/>
          <w:szCs w:val="32"/>
        </w:rPr>
      </w:pPr>
      <w:bookmarkStart w:id="3"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28</w:t>
      </w:r>
      <w:r>
        <w:rPr>
          <w:rFonts w:hint="eastAsia" w:ascii="Times New Roman" w:hAnsi="Times New Roman" w:eastAsia="仿宋" w:cs="仿宋"/>
          <w:sz w:val="32"/>
          <w:szCs w:val="32"/>
        </w:rPr>
        <w:t>万元。具体内容见下表。</w:t>
      </w:r>
      <w:bookmarkEnd w:id="3"/>
    </w:p>
    <w:p>
      <w:pPr>
        <w:ind w:firstLine="640" w:firstLineChars="200"/>
        <w:outlineLvl w:val="0"/>
        <w:rPr>
          <w:rFonts w:hint="eastAsia" w:ascii="Times New Roman" w:hAnsi="Times New Roman" w:eastAsia="仿宋" w:cs="仿宋"/>
          <w:sz w:val="32"/>
          <w:szCs w:val="32"/>
        </w:rPr>
      </w:pPr>
    </w:p>
    <w:p>
      <w:pPr>
        <w:ind w:firstLine="640" w:firstLineChars="200"/>
        <w:outlineLvl w:val="0"/>
        <w:rPr>
          <w:rFonts w:hint="eastAsia" w:ascii="Times New Roman" w:hAnsi="Times New Roman" w:eastAsia="仿宋" w:cs="仿宋"/>
          <w:sz w:val="32"/>
          <w:szCs w:val="32"/>
        </w:rPr>
      </w:pPr>
    </w:p>
    <w:p>
      <w:pPr>
        <w:outlineLvl w:val="0"/>
        <w:rPr>
          <w:rFonts w:hint="eastAsia" w:ascii="Times New Roman" w:hAnsi="Times New Roman" w:eastAsia="仿宋" w:cs="仿宋"/>
          <w:sz w:val="32"/>
          <w:szCs w:val="32"/>
        </w:rPr>
      </w:pPr>
    </w:p>
    <w:p>
      <w:pPr>
        <w:outlineLvl w:val="0"/>
        <w:rPr>
          <w:rFonts w:hint="eastAsia" w:ascii="Times New Roman" w:hAnsi="Times New Roman" w:eastAsia="仿宋" w:cs="仿宋"/>
          <w:sz w:val="32"/>
          <w:szCs w:val="32"/>
        </w:rPr>
      </w:pPr>
    </w:p>
    <w:p>
      <w:pPr>
        <w:jc w:val="center"/>
        <w:outlineLvl w:val="0"/>
        <w:rPr>
          <w:rFonts w:ascii="方正小标宋_GBK" w:eastAsia="方正小标宋_GBK"/>
          <w:sz w:val="32"/>
          <w:szCs w:val="32"/>
        </w:rPr>
      </w:pPr>
      <w:bookmarkStart w:id="4" w:name="_Toc535404684"/>
      <w:r>
        <w:rPr>
          <w:rFonts w:hint="eastAsia" w:ascii="方正小标宋_GBK" w:eastAsia="方正小标宋_GBK" w:cs="方正小标宋_GBK"/>
          <w:sz w:val="32"/>
          <w:szCs w:val="32"/>
        </w:rPr>
        <w:t>部门政府采购预算</w:t>
      </w:r>
      <w:bookmarkEnd w:id="4"/>
    </w:p>
    <w:tbl>
      <w:tblPr>
        <w:tblStyle w:val="7"/>
        <w:tblW w:w="92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738"/>
        <w:gridCol w:w="915"/>
        <w:gridCol w:w="810"/>
        <w:gridCol w:w="420"/>
        <w:gridCol w:w="735"/>
        <w:gridCol w:w="825"/>
        <w:gridCol w:w="583"/>
        <w:gridCol w:w="600"/>
        <w:gridCol w:w="720"/>
        <w:gridCol w:w="422"/>
        <w:gridCol w:w="514"/>
        <w:gridCol w:w="441"/>
        <w:gridCol w:w="65"/>
        <w:gridCol w:w="56"/>
        <w:gridCol w:w="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292" w:type="dxa"/>
          <w:trHeight w:val="414" w:hRule="atLeast"/>
          <w:tblHeader/>
          <w:jc w:val="center"/>
        </w:trPr>
        <w:tc>
          <w:tcPr>
            <w:tcW w:w="5566"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宋体" w:eastAsia="宋体"/>
                <w:sz w:val="24"/>
                <w:szCs w:val="24"/>
                <w:lang w:val="en-US" w:eastAsia="zh-CN"/>
              </w:rPr>
            </w:pPr>
            <w:r>
              <w:rPr>
                <w:rFonts w:hint="eastAsia" w:ascii="宋体" w:hAnsi="宋体" w:cs="宋体"/>
                <w:sz w:val="24"/>
                <w:szCs w:val="24"/>
              </w:rPr>
              <w:t>馆陶县</w:t>
            </w:r>
            <w:r>
              <w:rPr>
                <w:rFonts w:hint="eastAsia" w:ascii="宋体" w:hAnsi="宋体" w:cs="宋体"/>
                <w:sz w:val="24"/>
                <w:szCs w:val="24"/>
                <w:lang w:eastAsia="zh-CN"/>
              </w:rPr>
              <w:t>财政局</w:t>
            </w:r>
          </w:p>
        </w:tc>
        <w:tc>
          <w:tcPr>
            <w:tcW w:w="3345"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292" w:type="dxa"/>
          <w:trHeight w:val="414" w:hRule="atLeast"/>
          <w:tblHeader/>
          <w:jc w:val="center"/>
        </w:trPr>
        <w:tc>
          <w:tcPr>
            <w:tcW w:w="1861"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91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3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8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3345"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414" w:hRule="atLeast"/>
          <w:tblHeader/>
          <w:jc w:val="center"/>
        </w:trPr>
        <w:tc>
          <w:tcPr>
            <w:tcW w:w="112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738"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915" w:type="dxa"/>
            <w:vMerge w:val="continue"/>
            <w:vAlign w:val="center"/>
          </w:tcPr>
          <w:p>
            <w:pPr>
              <w:spacing w:line="300" w:lineRule="exact"/>
              <w:jc w:val="left"/>
              <w:outlineLvl w:val="0"/>
            </w:pPr>
          </w:p>
        </w:tc>
        <w:tc>
          <w:tcPr>
            <w:tcW w:w="810" w:type="dxa"/>
            <w:vMerge w:val="continue"/>
            <w:vAlign w:val="center"/>
          </w:tcPr>
          <w:p>
            <w:pPr>
              <w:spacing w:line="300" w:lineRule="exact"/>
              <w:jc w:val="left"/>
              <w:outlineLvl w:val="0"/>
            </w:pPr>
          </w:p>
        </w:tc>
        <w:tc>
          <w:tcPr>
            <w:tcW w:w="420" w:type="dxa"/>
            <w:vMerge w:val="continue"/>
            <w:vAlign w:val="center"/>
          </w:tcPr>
          <w:p>
            <w:pPr>
              <w:spacing w:line="300" w:lineRule="exact"/>
              <w:jc w:val="left"/>
              <w:outlineLvl w:val="0"/>
            </w:pPr>
          </w:p>
        </w:tc>
        <w:tc>
          <w:tcPr>
            <w:tcW w:w="73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58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256" w:type="dxa"/>
            <w:gridSpan w:val="4"/>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gridSpan w:val="3"/>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pPr>
              <w:spacing w:line="300" w:lineRule="exact"/>
              <w:jc w:val="left"/>
              <w:outlineLvl w:val="0"/>
            </w:pPr>
          </w:p>
        </w:tc>
        <w:tc>
          <w:tcPr>
            <w:tcW w:w="738" w:type="dxa"/>
            <w:vMerge w:val="continue"/>
            <w:vAlign w:val="center"/>
          </w:tcPr>
          <w:p>
            <w:pPr>
              <w:spacing w:line="300" w:lineRule="exact"/>
              <w:jc w:val="left"/>
              <w:outlineLvl w:val="0"/>
            </w:pPr>
          </w:p>
        </w:tc>
        <w:tc>
          <w:tcPr>
            <w:tcW w:w="915" w:type="dxa"/>
            <w:vMerge w:val="continue"/>
            <w:vAlign w:val="center"/>
          </w:tcPr>
          <w:p>
            <w:pPr>
              <w:spacing w:line="300" w:lineRule="exact"/>
              <w:jc w:val="left"/>
              <w:outlineLvl w:val="0"/>
            </w:pPr>
          </w:p>
        </w:tc>
        <w:tc>
          <w:tcPr>
            <w:tcW w:w="810" w:type="dxa"/>
            <w:vMerge w:val="continue"/>
            <w:vAlign w:val="center"/>
          </w:tcPr>
          <w:p>
            <w:pPr>
              <w:spacing w:line="300" w:lineRule="exact"/>
              <w:jc w:val="left"/>
              <w:outlineLvl w:val="0"/>
            </w:pPr>
          </w:p>
        </w:tc>
        <w:tc>
          <w:tcPr>
            <w:tcW w:w="420" w:type="dxa"/>
            <w:vMerge w:val="continue"/>
            <w:vAlign w:val="center"/>
          </w:tcPr>
          <w:p>
            <w:pPr>
              <w:spacing w:line="300" w:lineRule="exact"/>
              <w:jc w:val="left"/>
              <w:outlineLvl w:val="0"/>
            </w:pPr>
          </w:p>
        </w:tc>
        <w:tc>
          <w:tcPr>
            <w:tcW w:w="73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583" w:type="dxa"/>
            <w:vMerge w:val="continue"/>
            <w:vAlign w:val="center"/>
          </w:tcPr>
          <w:p>
            <w:pPr>
              <w:spacing w:line="300" w:lineRule="exact"/>
              <w:jc w:val="left"/>
              <w:outlineLvl w:val="0"/>
            </w:pPr>
          </w:p>
        </w:tc>
        <w:tc>
          <w:tcPr>
            <w:tcW w:w="60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72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2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1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4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357" w:type="dxa"/>
            <w:gridSpan w:val="3"/>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738" w:type="dxa"/>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28</w:t>
            </w:r>
          </w:p>
        </w:tc>
        <w:tc>
          <w:tcPr>
            <w:tcW w:w="915" w:type="dxa"/>
            <w:vAlign w:val="center"/>
          </w:tcPr>
          <w:p>
            <w:pPr>
              <w:spacing w:line="300" w:lineRule="exact"/>
              <w:jc w:val="left"/>
              <w:rPr>
                <w:rFonts w:hint="eastAsia" w:ascii="方正书宋_GBK" w:eastAsia="方正书宋_GBK"/>
                <w:b/>
                <w:bCs/>
                <w:lang w:eastAsia="zh-CN"/>
              </w:rPr>
            </w:pPr>
          </w:p>
        </w:tc>
        <w:tc>
          <w:tcPr>
            <w:tcW w:w="810" w:type="dxa"/>
            <w:vAlign w:val="center"/>
          </w:tcPr>
          <w:p>
            <w:pPr>
              <w:spacing w:line="300" w:lineRule="exact"/>
              <w:jc w:val="left"/>
              <w:rPr>
                <w:rFonts w:ascii="方正书宋_GBK" w:eastAsia="方正书宋_GBK"/>
                <w:b/>
                <w:bCs/>
              </w:rPr>
            </w:pPr>
          </w:p>
        </w:tc>
        <w:tc>
          <w:tcPr>
            <w:tcW w:w="420" w:type="dxa"/>
            <w:vAlign w:val="center"/>
          </w:tcPr>
          <w:p>
            <w:pPr>
              <w:spacing w:line="300" w:lineRule="exact"/>
              <w:jc w:val="left"/>
              <w:rPr>
                <w:rFonts w:ascii="方正书宋_GBK" w:eastAsia="方正书宋_GBK"/>
                <w:b/>
                <w:bCs/>
              </w:rPr>
            </w:pPr>
          </w:p>
        </w:tc>
        <w:tc>
          <w:tcPr>
            <w:tcW w:w="735" w:type="dxa"/>
            <w:vAlign w:val="center"/>
          </w:tcPr>
          <w:p>
            <w:pPr>
              <w:spacing w:line="300" w:lineRule="exact"/>
              <w:jc w:val="right"/>
              <w:rPr>
                <w:rFonts w:ascii="方正书宋_GBK" w:eastAsia="方正书宋_GBK"/>
                <w:b/>
                <w:bCs/>
              </w:rPr>
            </w:pPr>
          </w:p>
        </w:tc>
        <w:tc>
          <w:tcPr>
            <w:tcW w:w="825"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28</w:t>
            </w:r>
          </w:p>
        </w:tc>
        <w:tc>
          <w:tcPr>
            <w:tcW w:w="600" w:type="dxa"/>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28</w:t>
            </w:r>
          </w:p>
        </w:tc>
        <w:tc>
          <w:tcPr>
            <w:tcW w:w="720" w:type="dxa"/>
            <w:vAlign w:val="center"/>
          </w:tcPr>
          <w:p>
            <w:pPr>
              <w:spacing w:line="300" w:lineRule="exact"/>
              <w:ind w:right="105"/>
              <w:jc w:val="right"/>
              <w:rPr>
                <w:rFonts w:hint="default" w:ascii="方正书宋_GBK" w:eastAsia="方正书宋_GBK"/>
                <w:b/>
                <w:bCs/>
                <w:lang w:val="en-US" w:eastAsia="zh-CN"/>
              </w:rPr>
            </w:pPr>
            <w:r>
              <w:rPr>
                <w:rFonts w:hint="eastAsia" w:ascii="方正书宋_GBK" w:eastAsia="方正书宋_GBK"/>
                <w:b/>
                <w:bCs/>
                <w:lang w:val="en-US" w:eastAsia="zh-CN"/>
              </w:rPr>
              <w:t>28</w:t>
            </w:r>
          </w:p>
        </w:tc>
        <w:tc>
          <w:tcPr>
            <w:tcW w:w="422" w:type="dxa"/>
            <w:vAlign w:val="center"/>
          </w:tcPr>
          <w:p>
            <w:pPr>
              <w:spacing w:line="300" w:lineRule="exact"/>
              <w:jc w:val="right"/>
              <w:rPr>
                <w:rFonts w:ascii="方正书宋_GBK" w:eastAsia="方正书宋_GBK"/>
                <w:b/>
                <w:bCs/>
              </w:rPr>
            </w:pPr>
          </w:p>
        </w:tc>
        <w:tc>
          <w:tcPr>
            <w:tcW w:w="514" w:type="dxa"/>
            <w:vAlign w:val="center"/>
          </w:tcPr>
          <w:p>
            <w:pPr>
              <w:spacing w:line="300" w:lineRule="exact"/>
              <w:jc w:val="right"/>
              <w:rPr>
                <w:rFonts w:ascii="方正书宋_GBK" w:eastAsia="方正书宋_GBK"/>
                <w:b/>
                <w:bCs/>
              </w:rPr>
            </w:pPr>
          </w:p>
        </w:tc>
        <w:tc>
          <w:tcPr>
            <w:tcW w:w="441" w:type="dxa"/>
            <w:vAlign w:val="center"/>
          </w:tcPr>
          <w:p>
            <w:pPr>
              <w:spacing w:line="300" w:lineRule="exact"/>
              <w:jc w:val="right"/>
              <w:rPr>
                <w:rFonts w:ascii="方正书宋_GBK" w:eastAsia="方正书宋_GBK"/>
                <w:b/>
                <w:bCs/>
              </w:rPr>
            </w:pPr>
          </w:p>
        </w:tc>
        <w:tc>
          <w:tcPr>
            <w:tcW w:w="357" w:type="dxa"/>
            <w:gridSpan w:val="3"/>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w:t>
            </w:r>
            <w:r>
              <w:rPr>
                <w:rFonts w:hint="eastAsia" w:ascii="方正书宋_GBK" w:eastAsia="方正书宋_GBK" w:cs="方正书宋_GBK"/>
                <w:b/>
                <w:bCs/>
                <w:lang w:eastAsia="zh-CN"/>
              </w:rPr>
              <w:t>财政局</w:t>
            </w:r>
            <w:r>
              <w:rPr>
                <w:rFonts w:hint="eastAsia" w:ascii="方正书宋_GBK" w:eastAsia="方正书宋_GBK" w:cs="方正书宋_GBK"/>
                <w:b/>
                <w:bCs/>
              </w:rPr>
              <w:t>小计</w:t>
            </w:r>
          </w:p>
        </w:tc>
        <w:tc>
          <w:tcPr>
            <w:tcW w:w="738" w:type="dxa"/>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28</w:t>
            </w:r>
          </w:p>
        </w:tc>
        <w:tc>
          <w:tcPr>
            <w:tcW w:w="915" w:type="dxa"/>
            <w:vAlign w:val="center"/>
          </w:tcPr>
          <w:p>
            <w:pPr>
              <w:spacing w:line="300" w:lineRule="exact"/>
              <w:jc w:val="left"/>
              <w:rPr>
                <w:rFonts w:ascii="方正书宋_GBK" w:eastAsia="方正书宋_GBK"/>
                <w:b/>
                <w:bCs/>
              </w:rPr>
            </w:pPr>
          </w:p>
        </w:tc>
        <w:tc>
          <w:tcPr>
            <w:tcW w:w="810" w:type="dxa"/>
            <w:vAlign w:val="center"/>
          </w:tcPr>
          <w:p>
            <w:pPr>
              <w:spacing w:line="300" w:lineRule="exact"/>
              <w:jc w:val="left"/>
              <w:rPr>
                <w:rFonts w:ascii="方正书宋_GBK" w:eastAsia="方正书宋_GBK"/>
                <w:b/>
                <w:bCs/>
              </w:rPr>
            </w:pPr>
          </w:p>
        </w:tc>
        <w:tc>
          <w:tcPr>
            <w:tcW w:w="420" w:type="dxa"/>
            <w:vAlign w:val="center"/>
          </w:tcPr>
          <w:p>
            <w:pPr>
              <w:spacing w:line="300" w:lineRule="exact"/>
              <w:jc w:val="left"/>
              <w:rPr>
                <w:rFonts w:ascii="方正书宋_GBK" w:eastAsia="方正书宋_GBK"/>
                <w:b/>
                <w:bCs/>
              </w:rPr>
            </w:pPr>
          </w:p>
        </w:tc>
        <w:tc>
          <w:tcPr>
            <w:tcW w:w="735" w:type="dxa"/>
            <w:vAlign w:val="center"/>
          </w:tcPr>
          <w:p>
            <w:pPr>
              <w:spacing w:line="300" w:lineRule="exact"/>
              <w:jc w:val="right"/>
              <w:rPr>
                <w:rFonts w:ascii="方正书宋_GBK" w:eastAsia="方正书宋_GBK"/>
                <w:b/>
                <w:bCs/>
              </w:rPr>
            </w:pPr>
          </w:p>
        </w:tc>
        <w:tc>
          <w:tcPr>
            <w:tcW w:w="825"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28</w:t>
            </w:r>
          </w:p>
        </w:tc>
        <w:tc>
          <w:tcPr>
            <w:tcW w:w="600" w:type="dxa"/>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28</w:t>
            </w:r>
          </w:p>
        </w:tc>
        <w:tc>
          <w:tcPr>
            <w:tcW w:w="720" w:type="dxa"/>
            <w:vAlign w:val="center"/>
          </w:tcPr>
          <w:p>
            <w:pPr>
              <w:spacing w:line="300" w:lineRule="exact"/>
              <w:ind w:right="105"/>
              <w:jc w:val="right"/>
              <w:rPr>
                <w:rFonts w:hint="default" w:ascii="方正书宋_GBK" w:eastAsia="方正书宋_GBK"/>
                <w:b/>
                <w:bCs/>
                <w:lang w:val="en-US" w:eastAsia="zh-CN"/>
              </w:rPr>
            </w:pPr>
            <w:r>
              <w:rPr>
                <w:rFonts w:hint="eastAsia" w:ascii="方正书宋_GBK" w:eastAsia="方正书宋_GBK"/>
                <w:b/>
                <w:bCs/>
                <w:lang w:val="en-US" w:eastAsia="zh-CN"/>
              </w:rPr>
              <w:t>28</w:t>
            </w:r>
          </w:p>
        </w:tc>
        <w:tc>
          <w:tcPr>
            <w:tcW w:w="422" w:type="dxa"/>
            <w:vAlign w:val="center"/>
          </w:tcPr>
          <w:p>
            <w:pPr>
              <w:spacing w:line="300" w:lineRule="exact"/>
              <w:jc w:val="right"/>
              <w:rPr>
                <w:rFonts w:ascii="方正书宋_GBK" w:eastAsia="方正书宋_GBK"/>
                <w:b/>
                <w:bCs/>
              </w:rPr>
            </w:pPr>
          </w:p>
        </w:tc>
        <w:tc>
          <w:tcPr>
            <w:tcW w:w="514" w:type="dxa"/>
            <w:vAlign w:val="center"/>
          </w:tcPr>
          <w:p>
            <w:pPr>
              <w:spacing w:line="300" w:lineRule="exact"/>
              <w:jc w:val="right"/>
              <w:rPr>
                <w:rFonts w:ascii="方正书宋_GBK" w:eastAsia="方正书宋_GBK"/>
                <w:b/>
                <w:bCs/>
              </w:rPr>
            </w:pPr>
          </w:p>
        </w:tc>
        <w:tc>
          <w:tcPr>
            <w:tcW w:w="441" w:type="dxa"/>
            <w:vAlign w:val="center"/>
          </w:tcPr>
          <w:p>
            <w:pPr>
              <w:spacing w:line="300" w:lineRule="exact"/>
              <w:jc w:val="right"/>
              <w:rPr>
                <w:rFonts w:ascii="方正书宋_GBK" w:eastAsia="方正书宋_GBK"/>
                <w:b/>
                <w:bCs/>
              </w:rPr>
            </w:pPr>
          </w:p>
        </w:tc>
        <w:tc>
          <w:tcPr>
            <w:tcW w:w="357" w:type="dxa"/>
            <w:gridSpan w:val="3"/>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财政评审</w:t>
            </w:r>
          </w:p>
        </w:tc>
        <w:tc>
          <w:tcPr>
            <w:tcW w:w="738"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w:t>
            </w:r>
          </w:p>
        </w:tc>
        <w:tc>
          <w:tcPr>
            <w:tcW w:w="915" w:type="dxa"/>
            <w:vAlign w:val="center"/>
          </w:tcPr>
          <w:p>
            <w:pPr>
              <w:keepNext w:val="0"/>
              <w:keepLines w:val="0"/>
              <w:widowControl/>
              <w:suppressLineNumbers w:val="0"/>
              <w:jc w:val="left"/>
            </w:pPr>
            <w:r>
              <w:rPr>
                <w:rFonts w:hint="eastAsia" w:ascii="Arial Unicode MS" w:hAnsi="Arial Unicode MS" w:eastAsia="Arial Unicode MS" w:cs="Arial Unicode MS"/>
                <w:color w:val="000000"/>
                <w:kern w:val="0"/>
                <w:sz w:val="21"/>
                <w:szCs w:val="21"/>
                <w:lang w:val="en-US" w:eastAsia="zh-CN" w:bidi="ar"/>
              </w:rPr>
              <w:t xml:space="preserve"> </w:t>
            </w:r>
          </w:p>
          <w:p>
            <w:pPr>
              <w:spacing w:line="300" w:lineRule="exact"/>
              <w:jc w:val="left"/>
              <w:rPr>
                <w:rFonts w:hint="eastAsia" w:ascii="方正书宋_GBK" w:eastAsia="方正书宋_GBK"/>
                <w:lang w:eastAsia="zh-CN"/>
              </w:rPr>
            </w:pPr>
            <w:r>
              <w:rPr>
                <w:rFonts w:hint="eastAsia" w:ascii="方正书宋_GBK" w:eastAsia="方正书宋_GBK"/>
                <w:lang w:eastAsia="zh-CN"/>
              </w:rPr>
              <w:t>其他打印设备</w:t>
            </w:r>
          </w:p>
        </w:tc>
        <w:tc>
          <w:tcPr>
            <w:tcW w:w="810"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A0201060199</w:t>
            </w:r>
          </w:p>
          <w:p>
            <w:pPr>
              <w:spacing w:line="300" w:lineRule="exact"/>
              <w:jc w:val="left"/>
              <w:rPr>
                <w:rFonts w:ascii="方正书宋_GBK" w:eastAsia="方正书宋_GBK"/>
              </w:rPr>
            </w:pPr>
          </w:p>
        </w:tc>
        <w:tc>
          <w:tcPr>
            <w:tcW w:w="420"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735" w:type="dxa"/>
            <w:vAlign w:val="center"/>
          </w:tcPr>
          <w:p>
            <w:pPr>
              <w:spacing w:line="300" w:lineRule="exact"/>
              <w:ind w:right="105"/>
              <w:jc w:val="right"/>
              <w:rPr>
                <w:rFonts w:hint="default" w:ascii="方正书宋_GBK" w:eastAsia="方正书宋_GBK"/>
                <w:lang w:val="en-US" w:eastAsia="zh-CN"/>
              </w:rPr>
            </w:pPr>
            <w:r>
              <w:rPr>
                <w:rFonts w:hint="eastAsia" w:ascii="方正书宋_GBK" w:eastAsia="方正书宋_GBK"/>
                <w:lang w:val="en-US" w:eastAsia="zh-CN"/>
              </w:rPr>
              <w:t>15</w:t>
            </w:r>
          </w:p>
        </w:tc>
        <w:tc>
          <w:tcPr>
            <w:tcW w:w="825" w:type="dxa"/>
            <w:vAlign w:val="center"/>
          </w:tcPr>
          <w:p>
            <w:pPr>
              <w:spacing w:line="300" w:lineRule="exact"/>
              <w:ind w:right="210"/>
              <w:jc w:val="right"/>
              <w:rPr>
                <w:rFonts w:hint="default" w:ascii="方正书宋_GBK" w:eastAsia="方正书宋_GBK"/>
                <w:lang w:val="en-US" w:eastAsia="zh-CN"/>
              </w:rPr>
            </w:pPr>
            <w:r>
              <w:rPr>
                <w:rFonts w:hint="eastAsia" w:ascii="方正书宋_GBK" w:eastAsia="方正书宋_GBK"/>
                <w:lang w:val="en-US" w:eastAsia="zh-CN"/>
              </w:rPr>
              <w:t>0.7</w:t>
            </w:r>
          </w:p>
        </w:tc>
        <w:tc>
          <w:tcPr>
            <w:tcW w:w="583" w:type="dxa"/>
            <w:vAlign w:val="center"/>
          </w:tcPr>
          <w:p>
            <w:pPr>
              <w:spacing w:line="300" w:lineRule="exact"/>
              <w:ind w:right="105"/>
              <w:jc w:val="right"/>
              <w:rPr>
                <w:rFonts w:hint="default" w:ascii="方正书宋_GBK" w:eastAsia="方正书宋_GBK"/>
                <w:lang w:val="en-US" w:eastAsia="zh-CN"/>
              </w:rPr>
            </w:pPr>
            <w:r>
              <w:rPr>
                <w:rFonts w:hint="eastAsia" w:ascii="方正书宋_GBK" w:eastAsia="方正书宋_GBK"/>
                <w:lang w:val="en-US" w:eastAsia="zh-CN"/>
              </w:rPr>
              <w:t>10</w:t>
            </w:r>
          </w:p>
        </w:tc>
        <w:tc>
          <w:tcPr>
            <w:tcW w:w="600" w:type="dxa"/>
            <w:vAlign w:val="center"/>
          </w:tcPr>
          <w:p>
            <w:pPr>
              <w:spacing w:line="300" w:lineRule="exact"/>
              <w:ind w:right="105"/>
              <w:jc w:val="right"/>
              <w:rPr>
                <w:rFonts w:hint="default" w:ascii="方正书宋_GBK" w:eastAsia="方正书宋_GBK"/>
                <w:lang w:val="en-US" w:eastAsia="zh-CN"/>
              </w:rPr>
            </w:pPr>
            <w:r>
              <w:rPr>
                <w:rFonts w:hint="eastAsia" w:ascii="方正书宋_GBK" w:eastAsia="方正书宋_GBK"/>
                <w:lang w:val="en-US" w:eastAsia="zh-CN"/>
              </w:rPr>
              <w:t>10</w:t>
            </w:r>
          </w:p>
        </w:tc>
        <w:tc>
          <w:tcPr>
            <w:tcW w:w="720"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w:t>
            </w:r>
          </w:p>
        </w:tc>
        <w:tc>
          <w:tcPr>
            <w:tcW w:w="422" w:type="dxa"/>
            <w:vAlign w:val="center"/>
          </w:tcPr>
          <w:p>
            <w:pPr>
              <w:spacing w:line="300" w:lineRule="exact"/>
              <w:jc w:val="right"/>
              <w:rPr>
                <w:rFonts w:ascii="方正书宋_GBK" w:eastAsia="方正书宋_GBK"/>
              </w:rPr>
            </w:pPr>
          </w:p>
        </w:tc>
        <w:tc>
          <w:tcPr>
            <w:tcW w:w="514" w:type="dxa"/>
            <w:vAlign w:val="center"/>
          </w:tcPr>
          <w:p>
            <w:pPr>
              <w:spacing w:line="300" w:lineRule="exact"/>
              <w:jc w:val="right"/>
              <w:rPr>
                <w:rFonts w:ascii="方正书宋_GBK" w:eastAsia="方正书宋_GBK"/>
              </w:rPr>
            </w:pPr>
          </w:p>
        </w:tc>
        <w:tc>
          <w:tcPr>
            <w:tcW w:w="441" w:type="dxa"/>
            <w:vAlign w:val="center"/>
          </w:tcPr>
          <w:p>
            <w:pPr>
              <w:spacing w:line="300" w:lineRule="exact"/>
              <w:jc w:val="right"/>
              <w:rPr>
                <w:rFonts w:ascii="方正书宋_GBK" w:eastAsia="方正书宋_GBK"/>
              </w:rPr>
            </w:pPr>
          </w:p>
        </w:tc>
        <w:tc>
          <w:tcPr>
            <w:tcW w:w="357" w:type="dxa"/>
            <w:gridSpan w:val="3"/>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国资管理</w:t>
            </w:r>
          </w:p>
        </w:tc>
        <w:tc>
          <w:tcPr>
            <w:tcW w:w="738"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w:t>
            </w:r>
          </w:p>
        </w:tc>
        <w:tc>
          <w:tcPr>
            <w:tcW w:w="91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台式计算机</w:t>
            </w:r>
          </w:p>
        </w:tc>
        <w:tc>
          <w:tcPr>
            <w:tcW w:w="810"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A02010104</w:t>
            </w:r>
          </w:p>
          <w:p>
            <w:pPr>
              <w:spacing w:line="300" w:lineRule="exact"/>
              <w:jc w:val="left"/>
              <w:rPr>
                <w:rFonts w:ascii="方正书宋_GBK" w:eastAsia="方正书宋_GBK"/>
              </w:rPr>
            </w:pPr>
          </w:p>
        </w:tc>
        <w:tc>
          <w:tcPr>
            <w:tcW w:w="420"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735" w:type="dxa"/>
            <w:vAlign w:val="center"/>
          </w:tcPr>
          <w:p>
            <w:pPr>
              <w:spacing w:line="300" w:lineRule="exact"/>
              <w:ind w:right="210"/>
              <w:jc w:val="right"/>
              <w:rPr>
                <w:rFonts w:hint="default" w:ascii="方正书宋_GBK" w:eastAsia="方正书宋_GBK"/>
                <w:lang w:val="en-US" w:eastAsia="zh-CN"/>
              </w:rPr>
            </w:pPr>
            <w:r>
              <w:rPr>
                <w:rFonts w:hint="eastAsia" w:ascii="方正书宋_GBK" w:eastAsia="方正书宋_GBK"/>
                <w:lang w:val="en-US" w:eastAsia="zh-CN"/>
              </w:rPr>
              <w:t>20</w:t>
            </w:r>
          </w:p>
        </w:tc>
        <w:tc>
          <w:tcPr>
            <w:tcW w:w="82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0.5</w:t>
            </w:r>
          </w:p>
        </w:tc>
        <w:tc>
          <w:tcPr>
            <w:tcW w:w="583" w:type="dxa"/>
            <w:vAlign w:val="center"/>
          </w:tcPr>
          <w:p>
            <w:pPr>
              <w:spacing w:line="300" w:lineRule="exact"/>
              <w:jc w:val="right"/>
              <w:rPr>
                <w:rFonts w:ascii="方正书宋_GBK" w:eastAsia="方正书宋_GBK"/>
              </w:rPr>
            </w:pPr>
          </w:p>
          <w:p>
            <w:pPr>
              <w:bidi w:val="0"/>
              <w:jc w:val="cente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10</w:t>
            </w:r>
          </w:p>
        </w:tc>
        <w:tc>
          <w:tcPr>
            <w:tcW w:w="600"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w:t>
            </w:r>
          </w:p>
        </w:tc>
        <w:tc>
          <w:tcPr>
            <w:tcW w:w="720"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w:t>
            </w:r>
          </w:p>
        </w:tc>
        <w:tc>
          <w:tcPr>
            <w:tcW w:w="422" w:type="dxa"/>
            <w:vAlign w:val="center"/>
          </w:tcPr>
          <w:p>
            <w:pPr>
              <w:spacing w:line="300" w:lineRule="exact"/>
              <w:jc w:val="right"/>
              <w:rPr>
                <w:rFonts w:ascii="方正书宋_GBK" w:eastAsia="方正书宋_GBK"/>
              </w:rPr>
            </w:pPr>
          </w:p>
        </w:tc>
        <w:tc>
          <w:tcPr>
            <w:tcW w:w="514" w:type="dxa"/>
            <w:vAlign w:val="center"/>
          </w:tcPr>
          <w:p>
            <w:pPr>
              <w:spacing w:line="300" w:lineRule="exact"/>
              <w:jc w:val="right"/>
              <w:rPr>
                <w:rFonts w:ascii="方正书宋_GBK" w:eastAsia="方正书宋_GBK"/>
              </w:rPr>
            </w:pPr>
          </w:p>
        </w:tc>
        <w:tc>
          <w:tcPr>
            <w:tcW w:w="441" w:type="dxa"/>
            <w:vAlign w:val="center"/>
          </w:tcPr>
          <w:p>
            <w:pPr>
              <w:spacing w:line="300" w:lineRule="exact"/>
              <w:jc w:val="right"/>
              <w:rPr>
                <w:rFonts w:ascii="方正书宋_GBK" w:eastAsia="方正书宋_GBK"/>
              </w:rPr>
            </w:pPr>
          </w:p>
        </w:tc>
        <w:tc>
          <w:tcPr>
            <w:tcW w:w="357" w:type="dxa"/>
            <w:gridSpan w:val="3"/>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会计培训</w:t>
            </w:r>
          </w:p>
        </w:tc>
        <w:tc>
          <w:tcPr>
            <w:tcW w:w="738"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w:t>
            </w:r>
          </w:p>
        </w:tc>
        <w:tc>
          <w:tcPr>
            <w:tcW w:w="91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其他计算机设备及软件</w:t>
            </w:r>
          </w:p>
        </w:tc>
        <w:tc>
          <w:tcPr>
            <w:tcW w:w="810" w:type="dxa"/>
            <w:vAlign w:val="center"/>
          </w:tcPr>
          <w:p>
            <w:pPr>
              <w:keepNext w:val="0"/>
              <w:keepLines w:val="0"/>
              <w:widowControl/>
              <w:suppressLineNumbers w:val="0"/>
              <w:jc w:val="left"/>
            </w:pPr>
            <w:r>
              <w:rPr>
                <w:rFonts w:ascii="Arial Unicode MS" w:hAnsi="Arial Unicode MS" w:eastAsia="Arial Unicode MS" w:cs="Arial Unicode MS"/>
                <w:color w:val="000000"/>
                <w:kern w:val="0"/>
                <w:sz w:val="21"/>
                <w:szCs w:val="21"/>
                <w:lang w:val="en-US" w:eastAsia="zh-CN" w:bidi="ar"/>
              </w:rPr>
              <w:t xml:space="preserve">A020199 </w:t>
            </w:r>
          </w:p>
          <w:p>
            <w:pPr>
              <w:spacing w:line="300" w:lineRule="exact"/>
              <w:jc w:val="left"/>
              <w:rPr>
                <w:rFonts w:ascii="方正书宋_GBK" w:eastAsia="方正书宋_GBK"/>
              </w:rPr>
            </w:pPr>
          </w:p>
        </w:tc>
        <w:tc>
          <w:tcPr>
            <w:tcW w:w="420"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735" w:type="dxa"/>
            <w:vAlign w:val="center"/>
          </w:tcPr>
          <w:p>
            <w:pPr>
              <w:spacing w:line="300" w:lineRule="exact"/>
              <w:ind w:right="105"/>
              <w:jc w:val="right"/>
              <w:rPr>
                <w:rFonts w:hint="eastAsia" w:ascii="方正书宋_GBK" w:eastAsia="方正书宋_GBK"/>
                <w:lang w:val="en-US" w:eastAsia="zh-CN"/>
              </w:rPr>
            </w:pPr>
            <w:r>
              <w:rPr>
                <w:rFonts w:hint="eastAsia" w:ascii="方正书宋_GBK" w:eastAsia="方正书宋_GBK"/>
                <w:lang w:val="en-US" w:eastAsia="zh-CN"/>
              </w:rPr>
              <w:t>1</w:t>
            </w:r>
          </w:p>
        </w:tc>
        <w:tc>
          <w:tcPr>
            <w:tcW w:w="825"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w:t>
            </w:r>
          </w:p>
        </w:tc>
        <w:tc>
          <w:tcPr>
            <w:tcW w:w="583"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w:t>
            </w:r>
          </w:p>
        </w:tc>
        <w:tc>
          <w:tcPr>
            <w:tcW w:w="600"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w:t>
            </w:r>
          </w:p>
        </w:tc>
        <w:tc>
          <w:tcPr>
            <w:tcW w:w="720" w:type="dxa"/>
            <w:vAlign w:val="center"/>
          </w:tcPr>
          <w:p>
            <w:pPr>
              <w:spacing w:line="300" w:lineRule="exact"/>
              <w:jc w:val="right"/>
              <w:rPr>
                <w:rFonts w:ascii="方正书宋_GBK" w:eastAsia="方正书宋_GBK"/>
              </w:rPr>
            </w:pPr>
          </w:p>
        </w:tc>
        <w:tc>
          <w:tcPr>
            <w:tcW w:w="422" w:type="dxa"/>
            <w:vAlign w:val="center"/>
          </w:tcPr>
          <w:p>
            <w:pPr>
              <w:spacing w:line="300" w:lineRule="exact"/>
              <w:jc w:val="right"/>
              <w:rPr>
                <w:rFonts w:ascii="方正书宋_GBK" w:eastAsia="方正书宋_GBK"/>
              </w:rPr>
            </w:pPr>
          </w:p>
        </w:tc>
        <w:tc>
          <w:tcPr>
            <w:tcW w:w="514" w:type="dxa"/>
            <w:vAlign w:val="center"/>
          </w:tcPr>
          <w:p>
            <w:pPr>
              <w:spacing w:line="300" w:lineRule="exact"/>
              <w:jc w:val="right"/>
              <w:rPr>
                <w:rFonts w:ascii="方正书宋_GBK" w:eastAsia="方正书宋_GBK"/>
              </w:rPr>
            </w:pPr>
          </w:p>
        </w:tc>
        <w:tc>
          <w:tcPr>
            <w:tcW w:w="441" w:type="dxa"/>
            <w:vAlign w:val="center"/>
          </w:tcPr>
          <w:p>
            <w:pPr>
              <w:spacing w:line="300" w:lineRule="exact"/>
              <w:jc w:val="right"/>
              <w:rPr>
                <w:rFonts w:ascii="方正书宋_GBK" w:eastAsia="方正书宋_GBK"/>
              </w:rPr>
            </w:pPr>
          </w:p>
        </w:tc>
        <w:tc>
          <w:tcPr>
            <w:tcW w:w="357" w:type="dxa"/>
            <w:gridSpan w:val="3"/>
            <w:vAlign w:val="center"/>
          </w:tcPr>
          <w:p>
            <w:pPr>
              <w:spacing w:line="300" w:lineRule="exact"/>
              <w:jc w:val="right"/>
              <w:rPr>
                <w:rFonts w:ascii="方正书宋_GBK" w:eastAsia="方正书宋_GBK"/>
              </w:rPr>
            </w:pPr>
          </w:p>
        </w:tc>
      </w:tr>
    </w:tbl>
    <w:p>
      <w:pPr>
        <w:sectPr>
          <w:pgSz w:w="11907" w:h="16839"/>
          <w:pgMar w:top="1021" w:right="1361" w:bottom="1021" w:left="1361" w:header="851" w:footer="992" w:gutter="0"/>
          <w:cols w:space="720" w:num="1"/>
          <w:docGrid w:type="lines" w:linePitch="312" w:charSpace="0"/>
        </w:sect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七、国有资产信息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馆陶县财政局</w:t>
      </w:r>
      <w:r>
        <w:rPr>
          <w:rFonts w:ascii="仿宋_GB2312" w:hAnsi="宋体" w:eastAsia="仿宋_GB2312" w:cs="仿宋_GB2312"/>
          <w:color w:val="000000"/>
          <w:kern w:val="0"/>
          <w:sz w:val="31"/>
          <w:szCs w:val="31"/>
          <w:lang w:val="en-US" w:eastAsia="zh-CN" w:bidi="ar"/>
        </w:rPr>
        <w:t>上年末固定资产金额为</w:t>
      </w:r>
      <w:r>
        <w:rPr>
          <w:rFonts w:hint="eastAsia" w:ascii="仿宋_GB2312" w:hAnsi="宋体" w:eastAsia="仿宋_GB2312" w:cs="仿宋_GB2312"/>
          <w:color w:val="000000"/>
          <w:kern w:val="0"/>
          <w:sz w:val="31"/>
          <w:szCs w:val="31"/>
          <w:lang w:val="en-US" w:eastAsia="zh-CN" w:bidi="ar"/>
        </w:rPr>
        <w:t>134.1</w:t>
      </w:r>
      <w:r>
        <w:rPr>
          <w:rFonts w:hint="default" w:ascii="仿宋_GB2312" w:hAnsi="宋体" w:eastAsia="仿宋_GB2312" w:cs="仿宋_GB2312"/>
          <w:color w:val="000000"/>
          <w:kern w:val="0"/>
          <w:sz w:val="31"/>
          <w:szCs w:val="31"/>
          <w:lang w:val="en-US" w:eastAsia="zh-CN" w:bidi="ar"/>
        </w:rPr>
        <w:t>万元</w:t>
      </w:r>
      <w:r>
        <w:rPr>
          <w:rFonts w:hint="eastAsia" w:ascii="仿宋" w:hAnsi="仿宋" w:eastAsia="仿宋" w:cs="仿宋"/>
          <w:color w:val="000000"/>
          <w:kern w:val="0"/>
          <w:sz w:val="32"/>
          <w:szCs w:val="32"/>
          <w:lang w:val="en-US" w:eastAsia="zh-CN" w:bidi="ar"/>
        </w:rPr>
        <w:t>，本年度拟购置固定资产总额为28万元，主要为计算机</w:t>
      </w:r>
      <w:r>
        <w:rPr>
          <w:rFonts w:hint="default" w:ascii="仿宋_GB2312" w:hAnsi="宋体" w:eastAsia="仿宋_GB2312" w:cs="仿宋_GB2312"/>
          <w:color w:val="000000"/>
          <w:kern w:val="0"/>
          <w:sz w:val="31"/>
          <w:szCs w:val="31"/>
          <w:lang w:val="en-US" w:eastAsia="zh-CN" w:bidi="ar"/>
        </w:rPr>
        <w:t>设备、打印设备、办公家具等，已列入政府采购预算。</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河北省</w:t>
            </w:r>
            <w:r>
              <w:rPr>
                <w:rFonts w:hint="eastAsia" w:ascii="宋体" w:hAnsi="宋体" w:cs="宋体"/>
                <w:b/>
                <w:bCs/>
                <w:kern w:val="0"/>
                <w:sz w:val="32"/>
                <w:szCs w:val="32"/>
                <w:lang w:eastAsia="zh-CN"/>
              </w:rPr>
              <w:t>馆陶县财政局</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hint="eastAsia" w:ascii="Times New Roman" w:hAnsi="Times New Roman" w:eastAsia="仿宋"/>
                <w:kern w:val="0"/>
                <w:sz w:val="22"/>
                <w:szCs w:val="22"/>
                <w:lang w:eastAsia="zh-CN"/>
              </w:rPr>
            </w:pPr>
            <w:r>
              <w:rPr>
                <w:rFonts w:hint="eastAsia" w:ascii="Times New Roman" w:hAnsi="Times New Roman" w:eastAsia="仿宋" w:cs="仿宋"/>
                <w:kern w:val="0"/>
                <w:sz w:val="22"/>
                <w:szCs w:val="22"/>
              </w:rPr>
              <w:t>编制部门：</w:t>
            </w:r>
            <w:r>
              <w:rPr>
                <w:rFonts w:hint="eastAsia" w:ascii="Times New Roman" w:hAnsi="Times New Roman" w:eastAsia="仿宋" w:cs="仿宋"/>
                <w:kern w:val="0"/>
                <w:sz w:val="22"/>
                <w:szCs w:val="22"/>
                <w:lang w:eastAsia="zh-CN"/>
              </w:rPr>
              <w:t>财政局</w:t>
            </w:r>
          </w:p>
        </w:tc>
        <w:tc>
          <w:tcPr>
            <w:tcW w:w="4095"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仿宋"/>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仿宋"/>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仿宋"/>
                <w:kern w:val="0"/>
                <w:sz w:val="22"/>
                <w:szCs w:val="22"/>
                <w:lang w:val="en-US" w:eastAsia="zh-CN"/>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FF0000"/>
                <w:kern w:val="0"/>
                <w:sz w:val="22"/>
                <w:szCs w:val="22"/>
                <w:lang w:val="en-US" w:eastAsia="zh-CN"/>
              </w:rPr>
            </w:pPr>
            <w:r>
              <w:rPr>
                <w:rFonts w:hint="eastAsia" w:ascii="Times New Roman" w:hAnsi="Times New Roman" w:eastAsia="仿宋"/>
                <w:color w:val="FF0000"/>
                <w:kern w:val="0"/>
                <w:sz w:val="22"/>
                <w:szCs w:val="22"/>
                <w:lang w:val="en-US" w:eastAsia="zh-CN"/>
              </w:rPr>
              <w:t>134.1</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1050</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563</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14.36</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119.74</w:t>
            </w:r>
          </w:p>
        </w:tc>
      </w:tr>
    </w:tbl>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八、名词解释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1、一般公共预算拨款收入：</w:t>
      </w:r>
      <w:r>
        <w:rPr>
          <w:rFonts w:hint="eastAsia" w:ascii="仿宋" w:hAnsi="仿宋" w:eastAsia="仿宋" w:cs="仿宋"/>
          <w:color w:val="000000"/>
          <w:kern w:val="0"/>
          <w:sz w:val="32"/>
          <w:szCs w:val="32"/>
          <w:lang w:val="en-US" w:eastAsia="zh-CN" w:bidi="ar"/>
        </w:rPr>
        <w:t>指省级财政当年拨付的资金。</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2、事业收入：</w:t>
      </w:r>
      <w:r>
        <w:rPr>
          <w:rFonts w:hint="eastAsia" w:ascii="仿宋" w:hAnsi="仿宋" w:eastAsia="仿宋" w:cs="仿宋"/>
          <w:color w:val="000000"/>
          <w:kern w:val="0"/>
          <w:sz w:val="32"/>
          <w:szCs w:val="32"/>
          <w:lang w:val="en-US" w:eastAsia="zh-CN" w:bidi="ar"/>
        </w:rPr>
        <w:t xml:space="preserve">指事业单位开展专业业务活动及辅助活动所取得的收入。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3、其他收入：</w:t>
      </w:r>
      <w:r>
        <w:rPr>
          <w:rFonts w:hint="eastAsia" w:ascii="仿宋" w:hAnsi="仿宋" w:eastAsia="仿宋" w:cs="仿宋"/>
          <w:color w:val="000000"/>
          <w:kern w:val="0"/>
          <w:sz w:val="32"/>
          <w:szCs w:val="32"/>
          <w:lang w:val="en-US" w:eastAsia="zh-CN" w:bidi="ar"/>
        </w:rPr>
        <w:t xml:space="preserve">指除“一般公共预算拨款收入”、“事业收入”等以外的收入。主要是按规定动用的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租房收入、存款利息收入等。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4、基本支出：</w:t>
      </w:r>
      <w:r>
        <w:rPr>
          <w:rFonts w:hint="eastAsia" w:ascii="仿宋" w:hAnsi="仿宋" w:eastAsia="仿宋" w:cs="仿宋"/>
          <w:color w:val="000000"/>
          <w:kern w:val="0"/>
          <w:sz w:val="32"/>
          <w:szCs w:val="32"/>
          <w:lang w:val="en-US" w:eastAsia="zh-CN" w:bidi="ar"/>
        </w:rPr>
        <w:t xml:space="preserve">指为保障机构正常运转、完成日常工作任务而发生的人员支出和公用支出。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5、项目支出：</w:t>
      </w:r>
      <w:r>
        <w:rPr>
          <w:rFonts w:hint="eastAsia" w:ascii="仿宋" w:hAnsi="仿宋" w:eastAsia="仿宋" w:cs="仿宋"/>
          <w:color w:val="000000"/>
          <w:kern w:val="0"/>
          <w:sz w:val="32"/>
          <w:szCs w:val="32"/>
          <w:lang w:val="en-US" w:eastAsia="zh-CN" w:bidi="ar"/>
        </w:rPr>
        <w:t xml:space="preserve">指在基本支出之外为完成特定行政任务和事业发展目标所发生的支出。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6、上缴上级支出：</w:t>
      </w:r>
      <w:r>
        <w:rPr>
          <w:rFonts w:hint="eastAsia" w:ascii="仿宋" w:hAnsi="仿宋" w:eastAsia="仿宋" w:cs="仿宋"/>
          <w:color w:val="000000"/>
          <w:kern w:val="0"/>
          <w:sz w:val="32"/>
          <w:szCs w:val="32"/>
          <w:lang w:val="en-US" w:eastAsia="zh-CN" w:bidi="ar"/>
        </w:rPr>
        <w:t xml:space="preserve">指下级单位上缴上级的支出。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7、“三公”经费：</w:t>
      </w:r>
      <w:r>
        <w:rPr>
          <w:rFonts w:hint="eastAsia" w:ascii="仿宋" w:hAnsi="仿宋" w:eastAsia="仿宋" w:cs="仿宋"/>
          <w:color w:val="000000"/>
          <w:kern w:val="0"/>
          <w:sz w:val="32"/>
          <w:szCs w:val="32"/>
          <w:lang w:val="en-US" w:eastAsia="zh-CN" w:bidi="ar"/>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8、机关运行费：</w:t>
      </w:r>
      <w:r>
        <w:rPr>
          <w:rFonts w:hint="eastAsia" w:ascii="仿宋" w:hAnsi="仿宋" w:eastAsia="仿宋" w:cs="仿宋"/>
          <w:color w:val="000000"/>
          <w:kern w:val="0"/>
          <w:sz w:val="32"/>
          <w:szCs w:val="32"/>
          <w:lang w:val="en-US" w:eastAsia="zh-CN" w:bidi="ar"/>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9、上年结转：</w:t>
      </w:r>
      <w:r>
        <w:rPr>
          <w:rFonts w:hint="eastAsia" w:ascii="仿宋" w:hAnsi="仿宋" w:eastAsia="仿宋" w:cs="仿宋"/>
          <w:color w:val="000000"/>
          <w:kern w:val="0"/>
          <w:sz w:val="32"/>
          <w:szCs w:val="32"/>
          <w:lang w:val="en-US" w:eastAsia="zh-CN" w:bidi="ar"/>
        </w:rPr>
        <w:t xml:space="preserve">指以前年度尚未完成、结转到本年仍按原规定用途继续使用的资金。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b/>
          <w:color w:val="000000"/>
          <w:kern w:val="0"/>
          <w:sz w:val="32"/>
          <w:szCs w:val="32"/>
          <w:lang w:val="en-US" w:eastAsia="zh-CN" w:bidi="ar"/>
        </w:rPr>
        <w:t>10、事业单位经营支出：</w:t>
      </w:r>
      <w:r>
        <w:rPr>
          <w:rFonts w:hint="eastAsia" w:ascii="仿宋" w:hAnsi="仿宋" w:eastAsia="仿宋" w:cs="仿宋"/>
          <w:color w:val="000000"/>
          <w:kern w:val="0"/>
          <w:sz w:val="32"/>
          <w:szCs w:val="32"/>
          <w:lang w:val="en-US" w:eastAsia="zh-CN" w:bidi="ar"/>
        </w:rPr>
        <w:t xml:space="preserve">指事业单位在专业业务活动及其辅助活动之外开展非独立核算经营活动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发生的支出。 </w:t>
      </w:r>
    </w:p>
    <w:p>
      <w:pPr>
        <w:keepNext w:val="0"/>
        <w:keepLines w:val="0"/>
        <w:widowControl/>
        <w:suppressLineNumbers w:val="0"/>
        <w:jc w:val="left"/>
        <w:rPr>
          <w:rFonts w:hint="eastAsia" w:ascii="黑体" w:hAnsi="黑体" w:eastAsia="黑体" w:cs="黑体"/>
          <w:b/>
          <w:bCs/>
          <w:sz w:val="32"/>
          <w:szCs w:val="32"/>
        </w:rPr>
      </w:pPr>
      <w:r>
        <w:rPr>
          <w:rFonts w:hint="eastAsia" w:ascii="黑体" w:hAnsi="黑体" w:eastAsia="黑体" w:cs="黑体"/>
          <w:b/>
          <w:bCs/>
          <w:color w:val="000000"/>
          <w:kern w:val="0"/>
          <w:sz w:val="32"/>
          <w:szCs w:val="32"/>
          <w:lang w:val="en-US" w:eastAsia="zh-CN" w:bidi="ar"/>
        </w:rPr>
        <w:t xml:space="preserve">九、其他需要说明的事项 </w:t>
      </w:r>
    </w:p>
    <w:p>
      <w:pPr>
        <w:keepNext w:val="0"/>
        <w:keepLines w:val="0"/>
        <w:widowControl/>
        <w:suppressLineNumbers w:val="0"/>
        <w:jc w:val="left"/>
        <w:rPr>
          <w:rFonts w:ascii="Times New Roman" w:hAnsi="宋体"/>
        </w:rPr>
        <w:sectPr>
          <w:headerReference r:id="rId3" w:type="default"/>
          <w:footerReference r:id="rId4" w:type="default"/>
          <w:pgSz w:w="11907" w:h="16839"/>
          <w:pgMar w:top="1588" w:right="1588" w:bottom="1588" w:left="1588" w:header="851" w:footer="992" w:gutter="0"/>
          <w:cols w:space="720" w:num="1"/>
          <w:docGrid w:type="lines" w:linePitch="312" w:charSpace="0"/>
        </w:sectPr>
      </w:pPr>
      <w:r>
        <w:rPr>
          <w:rFonts w:hint="eastAsia" w:ascii="仿宋" w:hAnsi="仿宋" w:eastAsia="仿宋" w:cs="仿宋"/>
          <w:color w:val="000000"/>
          <w:kern w:val="0"/>
          <w:sz w:val="32"/>
          <w:szCs w:val="32"/>
          <w:lang w:val="en-US" w:eastAsia="zh-CN" w:bidi="ar"/>
        </w:rPr>
        <w:t>我部门无其他需要说明的事项。</w:t>
      </w:r>
    </w:p>
    <w:p>
      <w:pPr>
        <w:autoSpaceDE w:val="0"/>
        <w:autoSpaceDN w:val="0"/>
        <w:adjustRightInd w:val="0"/>
        <w:jc w:val="left"/>
        <w:rPr>
          <w:rFonts w:ascii="Times New Roman" w:hAnsi="Times New Roman" w:eastAsia="仿宋"/>
          <w:sz w:val="32"/>
          <w:szCs w:val="32"/>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E4CD0"/>
    <w:rsid w:val="00273E7D"/>
    <w:rsid w:val="002B4EAB"/>
    <w:rsid w:val="002B7066"/>
    <w:rsid w:val="002C2891"/>
    <w:rsid w:val="00331F08"/>
    <w:rsid w:val="00355582"/>
    <w:rsid w:val="003962A8"/>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E6CF0"/>
    <w:rsid w:val="00D57139"/>
    <w:rsid w:val="00DA3BBD"/>
    <w:rsid w:val="00E0632F"/>
    <w:rsid w:val="00E348C2"/>
    <w:rsid w:val="00EC3709"/>
    <w:rsid w:val="00ED6FC7"/>
    <w:rsid w:val="00EE442D"/>
    <w:rsid w:val="00F7075C"/>
    <w:rsid w:val="00FA2238"/>
    <w:rsid w:val="00FA5AAA"/>
    <w:rsid w:val="012A1D97"/>
    <w:rsid w:val="0415353A"/>
    <w:rsid w:val="06B56DCD"/>
    <w:rsid w:val="07612C96"/>
    <w:rsid w:val="08364628"/>
    <w:rsid w:val="0871397A"/>
    <w:rsid w:val="11773078"/>
    <w:rsid w:val="13B75491"/>
    <w:rsid w:val="18437F9A"/>
    <w:rsid w:val="1CF2598E"/>
    <w:rsid w:val="29494022"/>
    <w:rsid w:val="29E8204D"/>
    <w:rsid w:val="2C0D709D"/>
    <w:rsid w:val="2F4A60C6"/>
    <w:rsid w:val="2FE20C16"/>
    <w:rsid w:val="364F54C7"/>
    <w:rsid w:val="373B3DEC"/>
    <w:rsid w:val="37494E30"/>
    <w:rsid w:val="3AF826FA"/>
    <w:rsid w:val="3BA0567A"/>
    <w:rsid w:val="41CD7EFD"/>
    <w:rsid w:val="4C695576"/>
    <w:rsid w:val="504C316E"/>
    <w:rsid w:val="60684365"/>
    <w:rsid w:val="64487159"/>
    <w:rsid w:val="67E0001D"/>
    <w:rsid w:val="790358C9"/>
    <w:rsid w:val="79286F49"/>
    <w:rsid w:val="7A5B0757"/>
    <w:rsid w:val="7C396F1D"/>
    <w:rsid w:val="7C767C6B"/>
    <w:rsid w:val="7EC6363C"/>
    <w:rsid w:val="7F2746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16</Pages>
  <Words>370</Words>
  <Characters>2110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2024-05-21T08:43:04Z</dcterms:modified>
  <dc:title>o</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541B2BBBEEC747DD8439B20077E37901_12</vt:lpwstr>
  </property>
</Properties>
</file>