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32216258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107334144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v:textbox>
              </v:shape>
            </w:pict>
          </mc:Fallback>
        </mc:AlternateContent>
      </w:r>
      <w:r>
        <mc:AlternateContent>
          <mc:Choice Requires="wps">
            <w:drawing>
              <wp:anchor distT="0" distB="0" distL="114300" distR="114300" simplePos="0" relativeHeight="322162278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10733445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322162790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107333939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3221626880"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107334041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32216238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107334348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68503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685030"/>
                          <a:chOff x="13622" y="283"/>
                          <a:chExt cx="12005" cy="7378"/>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2640"/>
                          </a:xfrm>
                          <a:prstGeom prst="rect">
                            <a:avLst/>
                          </a:prstGeom>
                          <a:noFill/>
                        </wps:spPr>
                        <wps:txbx>
                          <w:txbxContent>
                            <w:p>
                              <w:pPr>
                                <w:jc w:val="left"/>
                                <w:rPr>
                                  <w:rFonts w:hint="eastAsia" w:ascii="思源黑体 HW Bold" w:hAnsi="思源黑体 HW Bold" w:eastAsia="思源黑体 HW Bold"/>
                                  <w:color w:val="000000" w:themeColor="text1"/>
                                  <w:kern w:val="24"/>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馆陶县政协办公室</w:t>
                              </w:r>
                            </w:p>
                            <w:p>
                              <w:pPr>
                                <w:jc w:val="left"/>
                                <w:rPr>
                                  <w:rFonts w:hint="default" w:eastAsiaTheme="minorEastAsia"/>
                                  <w:color w:val="000000" w:themeColor="text1"/>
                                  <w:kern w:val="0"/>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w:t>
                              </w:r>
                            </w:p>
                          </w:txbxContent>
                        </wps:txbx>
                        <wps:bodyPr wrap="square" rtlCol="0">
                          <a:spAutoFit/>
                        </wps:bodyPr>
                      </wps:wsp>
                    </wpg:wgp>
                  </a:graphicData>
                </a:graphic>
              </wp:anchor>
            </w:drawing>
          </mc:Choice>
          <mc:Fallback>
            <w:pict>
              <v:group id="_x0000_s1026" o:spid="_x0000_s1026" o:spt="203" style="position:absolute;left:0pt;margin-left:-2.5pt;margin-top:0pt;height:368.9pt;width:600.25pt;z-index:-1576664064;mso-width-relative:page;mso-height-relative:page;" coordorigin="13622,283" coordsize="12005,7378" o:gfxdata="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EvAOe9kAAAAIAQAADwAAAAAAAAABACAAAAAi&#10;AAAAZHJzL2Rvd25yZXYueG1sUEsBAhQAFAAAAAgAh07iQEotW3m0AgAALwYAAA4AAAAAAAAAAQAg&#10;AAAAKAEAAGRycy9lMm9Eb2MueG1sUEsFBgAAAAAGAAYAWQEAAE4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2640;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eastAsia" w:ascii="思源黑体 HW Bold" w:hAnsi="思源黑体 HW Bold" w:eastAsia="思源黑体 HW Bold"/>
                            <w:color w:val="000000" w:themeColor="text1"/>
                            <w:kern w:val="24"/>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馆陶县政协办公室</w:t>
                        </w:r>
                      </w:p>
                      <w:p>
                        <w:pPr>
                          <w:jc w:val="left"/>
                          <w:rPr>
                            <w:rFonts w:hint="default" w:eastAsiaTheme="minorEastAsia"/>
                            <w:color w:val="000000" w:themeColor="text1"/>
                            <w:kern w:val="0"/>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80"/>
                            <w:szCs w:val="8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w:t>
                        </w:r>
                      </w:p>
                    </w:txbxContent>
                  </v:textbox>
                </v:shape>
              </v:group>
            </w:pict>
          </mc:Fallback>
        </mc:AlternateContent>
      </w:r>
      <w:r>
        <mc:AlternateContent>
          <mc:Choice Requires="wps">
            <w:drawing>
              <wp:anchor distT="0" distB="0" distL="114300" distR="114300" simplePos="0" relativeHeight="32216248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10733424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馆陶县政协办公室</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p>
      <w:pPr>
        <w:tabs>
          <w:tab w:val="left" w:pos="2728"/>
        </w:tabs>
        <w:jc w:val="both"/>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32216289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1073338368;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1280" w:firstLineChars="4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pageBreakBefore w:val="0"/>
        <w:kinsoku/>
        <w:wordWrap/>
        <w:overflowPunct/>
        <w:topLinePunct w:val="0"/>
        <w:autoSpaceDE/>
        <w:autoSpaceDN/>
        <w:bidi w:val="0"/>
        <w:adjustRightInd/>
        <w:snapToGrid/>
        <w:spacing w:line="580" w:lineRule="exact"/>
        <w:ind w:firstLine="1280" w:firstLineChars="4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县政协机关是政协馆陶县委员会的工作机构，承担为政</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协履行政治协商、民主监督、参政议政职能服务的各项工作。</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主要职责是：1．负责县政协全体会议、常务委员会议、主</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席会议、主席办公会议、常务委员专题座谈会以及其他重要</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会议、活动的组织和服务工作，负责上述会议所需的各项会</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议务准备、文稿起草，并根据会议要求形成决议、决定、建</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议案。2．负责全体委员会议、常委会议、主席会议决议和</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决定的组织实施工作。3．充分发挥县政协委员的作用，履</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行好政治协商、民主监督、参政议政的主要职能。4．负责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县政协委员进行的视察、参观、调查、座谈、学习、研讨等</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日常活动的秘书、服务和具体组织工作。5．研究统一战线</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和人民政协的理论政策，提出人民政协履行职能的工作建</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议；调查研究地方政协的共性问题及其解决办法，提出意见</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供领导参考。6．协调和组织人民政协的对内对外宣传工作，</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宣传人民政协的方针政策政协委员的先进事迹、工作业绩和</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经验。7．联系和指导全县各乡(镇)政协工作，联系县各民</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主党派、工商联、各人民团体和无党派人士，联系县直党政</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职能部门，互通信息，协调工作，加强合作。8．整理、报</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送政协组织和政协委员履行职能形成的调研报告、视察报</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告、大会发言、建议案；收集和反映政协委员和各界人士的</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意见和建议，反映社情民意。9、负责权限范围内的人事任</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免、机构调整；参与县政协委员、常委的考察、推荐、增补、</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任免及管理工作。10、组织委员和各有关方面提出提案、并</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协助有关部门做好提案的交办、办理和答复工作。11、负责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全县文史资料的征集、研究整理的出版工作。12、负责与华</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侨、港澳台同胞的联络以及对外友好交往工作；负责接待来</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馆访问、参观的有关海内外友好人士和外地政协领导，加强</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对外联谊和政协的横向联系。l3、负责县政协重大活动后勤</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保障工作以及管理机关内部经费。14、受市政协委托，组织</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驻我县的市政协委员开展活动，做好市政协委员驻馆活动组</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工作。l5、承办市政协和县政协主席、副主席交办的其它事</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项。</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馆陶县政协办公室</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val="en-US" w:eastAsia="zh-CN"/>
              </w:rPr>
              <w:t>行政单位</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322162995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107333734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322163200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1073335296;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332.76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收支各增加98.63万元，增长42%，</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人员增加和人员工资上涨，人员经费增加。</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316.05</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316.05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332.7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311.7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94</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其中本年收入316.05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109.69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人员增加和人员工资上涨，人员经费增加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332.76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98.63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人员增加和人员工资上涨，人员经费增加</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highlight w:val="yellow"/>
          <w:lang w:val="en-US" w:eastAsia="zh-CN"/>
        </w:rPr>
        <w:drawing>
          <wp:anchor distT="0" distB="0" distL="114300" distR="114300" simplePos="0" relativeHeight="3221637120" behindDoc="0" locked="0" layoutInCell="1" allowOverlap="1">
            <wp:simplePos x="0" y="0"/>
            <wp:positionH relativeFrom="column">
              <wp:posOffset>477520</wp:posOffset>
            </wp:positionH>
            <wp:positionV relativeFrom="paragraph">
              <wp:posOffset>207645</wp:posOffset>
            </wp:positionV>
            <wp:extent cx="5080000" cy="3810000"/>
            <wp:effectExtent l="4445" t="4445" r="20955" b="14605"/>
            <wp:wrapTopAndBottom/>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316.05万元，完成年初预算的113%,比年初预算增加36.7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人员增加，人员经费增加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332.76万元，完成年初预算的119%,比年初预算增加53.41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eastAsia="zh-CN"/>
        </w:rPr>
        <w:t>人员增加和人员工资上涨，人员经费增加</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highlight w:val="yellow"/>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年度财政拨款支出332.76万元，主要用于以下方面一般公共服务（类）支出263.07万元，占79.1%；社会保障和就业（类）支出62.07万元，占18.6%；卫生健康支出7.63万元，占 2.3%。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年度财政拨款基本支出311.77万元，其中：人员经费 221.59万元，主要包括基本工资89.39万元、津贴补贴31.83万元、奖金8.25万元、机关事业单位基本养老保险缴费13.85万元、职工基本医疗保险缴费7.63万元、抚恤金48.21、生活补助2.93、奖励金19.50；公用经费 90.18万元，主要包括办公费8.81、印刷费4.98万元、邮电费0.96万元、差旅费17.52万元、维修（护）费3.82万元、租赁费0.49万元、会议费4.57万元、培训费2.09万元、工会经费2.28万元、公务用车运行维护费3.1万元、其他交通费用15.92万元、其他商品和服务支出8.36万元、办公设备购置7.27万元、公务用车购置9.99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13.09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520%,</w:t>
      </w:r>
      <w:r>
        <w:rPr>
          <w:rFonts w:hint="eastAsia" w:ascii="仿宋_GB2312" w:hAnsi="Times New Roman" w:eastAsia="仿宋_GB2312" w:cs="DengXian-Regular"/>
          <w:b w:val="0"/>
          <w:bCs w:val="0"/>
          <w:sz w:val="32"/>
          <w:szCs w:val="32"/>
        </w:rPr>
        <w:t>较预算增加</w:t>
      </w:r>
      <w:r>
        <w:rPr>
          <w:rFonts w:hint="eastAsia" w:ascii="仿宋_GB2312" w:hAnsi="Times New Roman" w:eastAsia="仿宋_GB2312" w:cs="DengXian-Regular"/>
          <w:b w:val="0"/>
          <w:bCs w:val="0"/>
          <w:sz w:val="32"/>
          <w:szCs w:val="32"/>
          <w:lang w:val="en-US" w:eastAsia="zh-CN"/>
        </w:rPr>
        <w:t>10.64</w:t>
      </w:r>
      <w:r>
        <w:rPr>
          <w:rFonts w:hint="eastAsia" w:ascii="仿宋_GB2312" w:hAnsi="Times New Roman" w:eastAsia="仿宋_GB2312" w:cs="DengXian-Regular"/>
          <w:b w:val="0"/>
          <w:bCs w:val="0"/>
          <w:sz w:val="32"/>
          <w:szCs w:val="32"/>
        </w:rPr>
        <w:t>万元，增长</w:t>
      </w:r>
      <w:r>
        <w:rPr>
          <w:rFonts w:hint="eastAsia" w:ascii="仿宋_GB2312" w:hAnsi="Times New Roman" w:eastAsia="仿宋_GB2312" w:cs="DengXian-Regular"/>
          <w:b w:val="0"/>
          <w:bCs w:val="0"/>
          <w:sz w:val="32"/>
          <w:szCs w:val="32"/>
          <w:lang w:val="en-US" w:eastAsia="zh-CN"/>
        </w:rPr>
        <w:t>430</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lang w:eastAsia="zh-CN"/>
        </w:rPr>
        <w:t>，预算中没有列入</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7.78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146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lang w:eastAsia="zh-CN"/>
        </w:rPr>
        <w:t>（一）</w:t>
      </w: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13.09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10.64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430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lang w:eastAsia="zh-CN"/>
        </w:rPr>
        <w:t>，预算中没有列入</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年增加</w:t>
      </w:r>
      <w:r>
        <w:rPr>
          <w:rFonts w:hint="eastAsia" w:ascii="仿宋_GB2312" w:hAnsi="Times New Roman" w:eastAsia="仿宋_GB2312" w:cs="DengXian-Regular"/>
          <w:sz w:val="32"/>
          <w:szCs w:val="32"/>
          <w:lang w:val="en-US" w:eastAsia="zh-CN"/>
        </w:rPr>
        <w:t>7.78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146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9.99</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9.99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lang w:eastAsia="zh-CN"/>
        </w:rPr>
        <w:t>，预算中没有列入</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9.99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辆。公车运行维护费支出较预算增加</w:t>
      </w:r>
      <w:r>
        <w:rPr>
          <w:rFonts w:hint="eastAsia" w:ascii="仿宋_GB2312" w:hAnsi="Times New Roman" w:eastAsia="仿宋_GB2312" w:cs="DengXian-Regular"/>
          <w:sz w:val="32"/>
          <w:szCs w:val="32"/>
          <w:lang w:val="en-US" w:eastAsia="zh-CN"/>
        </w:rPr>
        <w:t>1.3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2.21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%，主要是进一步完善公务用车管理制度，切实压减公务用车运行维护费支出。</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根据预算绩效管理要求，本部门组织对2019年度一般公共预算项目支出全面开展绩效自评，其中，二级项目6个，共涉及资金21万元，占一般公共预算项目支出总额的100%。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本部门在今年部门决算公开中反映政协委员党支部活动室经费项目等6个项目绩效自评结果。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政协委员党支部活动室经费项目自评综述：根据县委县政府指示精神，馆陶县政协委员会承担县经济发展指标工作。该项目主要是党支部活动室经费。该项目资金投入8万元，其中：财政拨款8万元（中央0万元，省级0万元，市级0万元，县级8万元），上年结转资金  0万元，其他资金0万元。截止2019年12月31日，实际已使用资金8万元，项目已完成。提高我县政协系统党的建设水平，建立五个高标准的政协委员党支部活动室。</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政协九届第三次全会会议费用项目绩效自评综述：根据县委县政府指示精神，馆陶县政协委员会承担县经济发展指标工作。该项目主要是政协九届第三次全会会议费用。该项目资金投入21万元，其中：财政拨款21万元（中央0万元，省级0万元，市级0万元，县级21万元），上年结转资金  0万元，其他资金0万元。截止2019年12月31日，实际已使用资金21万元，项目已完成。召开政协会议是法定程序，全体政协委员齐聚一堂，为县域经济社会发展建言献策、保驾护航。</w:t>
      </w:r>
    </w:p>
    <w:p>
      <w:pPr>
        <w:spacing w:line="600" w:lineRule="exact"/>
        <w:ind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县政协购置机要通信车辆经费项目绩效自评综述：根据县委县政府指示精神，馆陶县政协委员会承担县经济发展指标工作。该项目主要是购置机要通信车辆经费。该项目资金投入10万元，其中：财政拨款10万元（中央0万元，省级0万元，市级0万元，县级10万元），上年结转资金  0万元，其他资金0万元。截止2019年12月31日，实际已使用资金10万元，项目已完成。此项目活动成功开展后，有效促进我县经济发展，加强民生建设与社会稳定。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（4）李裕民抚恤金项目绩效自评综述：根据馆陶县公务员死亡后抚恤政策，馆陶镇政协原职工李裕民退休后一直在家，按照抚恤标准，资金投入178458.8元，其中：财政拨款 178458.8元截止2019年12月31日，实际已使用资金  178458.8元，已对本人家属补助到位。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（5）王好彦抚恤金项目绩效自评综述：根据馆陶县公务员死亡后抚恤政策，馆陶镇政协原职工王好彦退休后一直在家，按照抚恤标准，资金投入 290082元，其中：财政拨款 290082元截止2019年12月31日，实际已使用资金 290082元，已对本人家属补助到位。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馆陶县政协2018年度乡科级干部考核奖励资金项目绩效自评综述：根据县委县政府指示精神，发放馆陶县政协2018年度乡科级干部考核奖励资金。该项目主要是发放馆陶县政协2018年度乡科级干部考核奖励资金。该项目资金投入0.3万元，其中：财政拨款0.3万元（中央0万元，省级0万元，市级0万元，县级0.3万元），上年结转资金  0万元，其他资金0万元。截止2019年12月31日，实际已使用资金0.3万元，项目已完成。此项目活动成功开展后，有效保障干部工作积极性，加强基层工作效率，加强民生建设与社会稳定。</w:t>
      </w:r>
    </w:p>
    <w:p>
      <w:pPr>
        <w:keepNext/>
        <w:keepLines/>
        <w:pageBreakBefore w:val="0"/>
        <w:widowControl w:val="0"/>
        <w:numPr>
          <w:ilvl w:val="0"/>
          <w:numId w:val="0"/>
        </w:numPr>
        <w:kinsoku/>
        <w:wordWrap/>
        <w:overflowPunct/>
        <w:topLinePunct w:val="0"/>
        <w:autoSpaceDE/>
        <w:autoSpaceDN/>
        <w:bidi w:val="0"/>
        <w:snapToGrid w:val="0"/>
        <w:spacing w:line="580" w:lineRule="exact"/>
        <w:ind w:leftChars="200" w:right="0" w:rightChars="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3、财政评价项目绩效评价结果</w:t>
      </w:r>
    </w:p>
    <w:p>
      <w:pPr>
        <w:keepNext/>
        <w:keepLines/>
        <w:pageBreakBefore w:val="0"/>
        <w:widowControl w:val="0"/>
        <w:numPr>
          <w:ilvl w:val="0"/>
          <w:numId w:val="0"/>
        </w:numPr>
        <w:kinsoku/>
        <w:wordWrap/>
        <w:overflowPunct/>
        <w:topLinePunct w:val="0"/>
        <w:autoSpaceDE/>
        <w:autoSpaceDN/>
        <w:bidi w:val="0"/>
        <w:snapToGrid w:val="0"/>
        <w:spacing w:line="580" w:lineRule="exact"/>
        <w:ind w:leftChars="200" w:right="0" w:rightChars="0" w:firstLine="321" w:firstLineChars="10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无</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90.18</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10.58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辆，均为机要</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通信用车</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比上年增加1辆，主要是</w:t>
      </w:r>
      <w:r>
        <w:rPr>
          <w:rFonts w:hint="eastAsia" w:ascii="仿宋_GB2312" w:hAnsi="Times New Roman" w:eastAsia="仿宋_GB2312" w:cs="DengXian-Regular"/>
          <w:sz w:val="32"/>
          <w:szCs w:val="32"/>
          <w:lang w:eastAsia="zh-CN"/>
        </w:rPr>
        <w:t>新增一辆</w:t>
      </w:r>
      <w:r>
        <w:rPr>
          <w:rFonts w:hint="eastAsia" w:ascii="仿宋_GB2312" w:hAnsi="仿宋_GB2312" w:eastAsia="仿宋_GB2312" w:cs="仿宋_GB2312"/>
          <w:b w:val="0"/>
          <w:bCs w:val="0"/>
          <w:kern w:val="2"/>
          <w:sz w:val="32"/>
          <w:szCs w:val="32"/>
          <w:lang w:val="en-US" w:eastAsia="zh-CN" w:bidi="ar-SA"/>
        </w:rPr>
        <w:t>机要通信车辆。</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321" w:firstLineChars="100"/>
        <w:textAlignment w:val="auto"/>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度政府性基金预算财政拨款、国有资本</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经营预算财政拨款无收支及结转结余情况，故政府性基金预算财</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政拨款收入支出决算表和国有资本经营预算财政拨款支出决算</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322163302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1073334272;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643" w:firstLineChars="20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1760"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5536;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bidi w:val="0"/>
        <w:jc w:val="left"/>
        <w:rPr>
          <w:rFonts w:hint="default"/>
          <w:lang w:val="en-US" w:eastAsia="zh-CN"/>
        </w:rPr>
      </w:pPr>
    </w:p>
    <w:tbl>
      <w:tblPr>
        <w:tblStyle w:val="7"/>
        <w:tblpPr w:leftFromText="180" w:rightFromText="180" w:vertAnchor="text" w:horzAnchor="page" w:tblpXSpec="center" w:tblpY="31"/>
        <w:tblOverlap w:val="never"/>
        <w:tblW w:w="9517" w:type="dxa"/>
        <w:jc w:val="center"/>
        <w:tblInd w:w="0" w:type="dxa"/>
        <w:shd w:val="clear" w:color="auto" w:fill="auto"/>
        <w:tblLayout w:type="fixed"/>
        <w:tblCellMar>
          <w:top w:w="0" w:type="dxa"/>
          <w:left w:w="0" w:type="dxa"/>
          <w:bottom w:w="0" w:type="dxa"/>
          <w:right w:w="0" w:type="dxa"/>
        </w:tblCellMar>
      </w:tblPr>
      <w:tblGrid>
        <w:gridCol w:w="3236"/>
        <w:gridCol w:w="731"/>
        <w:gridCol w:w="691"/>
        <w:gridCol w:w="3474"/>
        <w:gridCol w:w="541"/>
        <w:gridCol w:w="844"/>
      </w:tblGrid>
      <w:tr>
        <w:tblPrEx>
          <w:shd w:val="clear" w:color="auto" w:fill="auto"/>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Layout w:type="fixed"/>
          <w:tblCellMar>
            <w:top w:w="0" w:type="dxa"/>
            <w:left w:w="0" w:type="dxa"/>
            <w:bottom w:w="0" w:type="dxa"/>
            <w:right w:w="0" w:type="dxa"/>
          </w:tblCellMar>
        </w:tblPrEx>
        <w:trPr>
          <w:trHeight w:val="421" w:hRule="atLeast"/>
          <w:jc w:val="center"/>
        </w:trPr>
        <w:tc>
          <w:tcPr>
            <w:tcW w:w="4658"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部门：中国人民政治协商会议河北省馆陶县委员会</w:t>
            </w: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center" w:pos="330"/>
                <w:tab w:val="right" w:pos="1001"/>
              </w:tabs>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316.05</w:t>
            </w:r>
            <w:r>
              <w:rPr>
                <w:rFonts w:hint="eastAsia"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4"/>
                <w:tab w:val="right" w:pos="1154"/>
              </w:tabs>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263.07</w:t>
            </w:r>
            <w:r>
              <w:rPr>
                <w:rFonts w:hint="eastAsia"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316.05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332.76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215"/>
                <w:tab w:val="right" w:pos="1001"/>
              </w:tabs>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16.71</w:t>
            </w:r>
            <w:r>
              <w:rPr>
                <w:rFonts w:hint="eastAsia"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215"/>
                <w:tab w:val="right" w:pos="1001"/>
              </w:tabs>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332.77</w:t>
            </w:r>
            <w:r>
              <w:rPr>
                <w:rFonts w:hint="eastAsia"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332.76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7"/>
        <w:tblW w:w="9102" w:type="dxa"/>
        <w:jc w:val="center"/>
        <w:tblInd w:w="0" w:type="dxa"/>
        <w:shd w:val="clear" w:color="auto" w:fill="auto"/>
        <w:tblLayout w:type="fixed"/>
        <w:tblCellMar>
          <w:top w:w="0" w:type="dxa"/>
          <w:left w:w="0" w:type="dxa"/>
          <w:bottom w:w="0" w:type="dxa"/>
          <w:right w:w="0" w:type="dxa"/>
        </w:tblCellMar>
      </w:tblPr>
      <w:tblGrid>
        <w:gridCol w:w="630"/>
        <w:gridCol w:w="79"/>
        <w:gridCol w:w="198"/>
        <w:gridCol w:w="3830"/>
        <w:gridCol w:w="696"/>
        <w:gridCol w:w="809"/>
        <w:gridCol w:w="569"/>
        <w:gridCol w:w="569"/>
        <w:gridCol w:w="569"/>
        <w:gridCol w:w="569"/>
        <w:gridCol w:w="584"/>
      </w:tblGrid>
      <w:tr>
        <w:tblPrEx>
          <w:shd w:val="clear" w:color="auto" w:fill="auto"/>
          <w:tblLayout w:type="fixed"/>
          <w:tblCellMar>
            <w:top w:w="0" w:type="dxa"/>
            <w:left w:w="0" w:type="dxa"/>
            <w:bottom w:w="0" w:type="dxa"/>
            <w:right w:w="0" w:type="dxa"/>
          </w:tblCellMar>
        </w:tblPrEx>
        <w:trPr>
          <w:trHeight w:val="670" w:hRule="atLeast"/>
          <w:jc w:val="center"/>
        </w:trPr>
        <w:tc>
          <w:tcPr>
            <w:tcW w:w="9102"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Layout w:type="fixed"/>
          <w:tblCellMar>
            <w:top w:w="0" w:type="dxa"/>
            <w:left w:w="0" w:type="dxa"/>
            <w:bottom w:w="0" w:type="dxa"/>
            <w:right w:w="0" w:type="dxa"/>
          </w:tblCellMar>
        </w:tblPrEx>
        <w:trPr>
          <w:trHeight w:val="357"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8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Layout w:type="fixed"/>
          <w:tblCellMar>
            <w:top w:w="0" w:type="dxa"/>
            <w:left w:w="0" w:type="dxa"/>
            <w:bottom w:w="0" w:type="dxa"/>
            <w:right w:w="0" w:type="dxa"/>
          </w:tblCellMar>
        </w:tblPrEx>
        <w:trPr>
          <w:trHeight w:val="90"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830" w:type="dxa"/>
            <w:tcBorders>
              <w:top w:val="nil"/>
              <w:left w:val="nil"/>
              <w:bottom w:val="nil"/>
              <w:right w:val="nil"/>
            </w:tcBorders>
            <w:shd w:val="clear" w:color="auto" w:fill="auto"/>
            <w:tcMar>
              <w:top w:w="15" w:type="dxa"/>
              <w:left w:w="15" w:type="dxa"/>
              <w:right w:w="15" w:type="dxa"/>
            </w:tcMar>
            <w:vAlign w:val="bottom"/>
          </w:tcPr>
          <w:p>
            <w:pPr>
              <w:spacing w:line="240" w:lineRule="auto"/>
              <w:rPr>
                <w:rFonts w:hint="default" w:ascii="Arial" w:hAnsi="Arial" w:cs="Arial"/>
                <w:i w:val="0"/>
                <w:color w:val="000000"/>
                <w:sz w:val="20"/>
                <w:szCs w:val="20"/>
                <w:u w:val="none"/>
              </w:rPr>
            </w:pPr>
            <w:r>
              <w:rPr>
                <w:rFonts w:hint="default" w:ascii="Arial" w:hAnsi="Arial" w:cs="Arial"/>
                <w:i w:val="0"/>
                <w:color w:val="000000"/>
                <w:sz w:val="20"/>
                <w:szCs w:val="20"/>
                <w:u w:val="none"/>
              </w:rPr>
              <w:t>中国人民政治协商会议河北省馆陶县委员会</w:t>
            </w:r>
          </w:p>
        </w:tc>
        <w:tc>
          <w:tcPr>
            <w:tcW w:w="6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2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85" w:hRule="atLeast"/>
          <w:jc w:val="center"/>
        </w:trPr>
        <w:tc>
          <w:tcPr>
            <w:tcW w:w="47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8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5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80" w:hRule="atLeast"/>
          <w:jc w:val="center"/>
        </w:trPr>
        <w:tc>
          <w:tcPr>
            <w:tcW w:w="90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jc w:val="center"/>
        </w:trPr>
        <w:tc>
          <w:tcPr>
            <w:tcW w:w="90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jc w:val="center"/>
        </w:trPr>
        <w:tc>
          <w:tcPr>
            <w:tcW w:w="90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47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385" w:hRule="atLeast"/>
          <w:jc w:val="center"/>
        </w:trPr>
        <w:tc>
          <w:tcPr>
            <w:tcW w:w="47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316.05</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05"/>
              </w:tabs>
              <w:jc w:val="lef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316.05</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一般公共服务支出</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246.36</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246.36</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20102</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政协事务</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246.36</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246.36</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2010201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行政运行</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202.36</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202.36</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2010204</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政协会议</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2010205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委员视察</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2010299</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其他政协事务支出</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社会保障和就业支出</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62.07</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62.07</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行政事业单位离退休</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62.07</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62.07</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归口管理的行政单位离退休</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48.21</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48.21</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2080505</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机关事业单位基本养老保险缴费支出</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13.85</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13.85</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卫生健康支出</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行政事业单位医疗</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0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2101101</w:t>
            </w:r>
          </w:p>
        </w:tc>
        <w:tc>
          <w:tcPr>
            <w:tcW w:w="3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行政单位医疗</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jc w:val="center"/>
        </w:trPr>
        <w:tc>
          <w:tcPr>
            <w:tcW w:w="9102"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7"/>
        <w:tblW w:w="9680" w:type="dxa"/>
        <w:jc w:val="center"/>
        <w:tblInd w:w="0" w:type="dxa"/>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shd w:val="clear" w:color="auto" w:fill="auto"/>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845"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default" w:ascii="Arial" w:hAnsi="Arial" w:cs="Arial"/>
                <w:i w:val="0"/>
                <w:color w:val="000000"/>
                <w:sz w:val="20"/>
                <w:szCs w:val="20"/>
                <w:u w:val="none"/>
              </w:rPr>
              <w:t>中国人民政治协商会议河北省馆陶县委员会</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332.77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311.77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政协事务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219.07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219.07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557"/>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ab/>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政协会议</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委员视察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其他政协事务支出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62.07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62.07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归口管理的行政单位离退休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48.21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rPr>
          <w:rFonts w:hint="default"/>
          <w:lang w:val="en-US" w:eastAsia="zh-CN"/>
        </w:rPr>
      </w:pPr>
      <w:r>
        <w:rPr>
          <w:rFonts w:hint="default"/>
          <w:lang w:val="en-US" w:eastAsia="zh-CN"/>
        </w:rPr>
        <w:br w:type="page"/>
      </w:r>
    </w:p>
    <w:tbl>
      <w:tblPr>
        <w:tblStyle w:val="7"/>
        <w:tblW w:w="9520" w:type="dxa"/>
        <w:jc w:val="center"/>
        <w:tblInd w:w="0" w:type="dxa"/>
        <w:shd w:val="clear" w:color="auto" w:fill="auto"/>
        <w:tblLayout w:type="fixed"/>
        <w:tblCellMar>
          <w:top w:w="0" w:type="dxa"/>
          <w:left w:w="0" w:type="dxa"/>
          <w:bottom w:w="0" w:type="dxa"/>
          <w:right w:w="0" w:type="dxa"/>
        </w:tblCellMar>
      </w:tblPr>
      <w:tblGrid>
        <w:gridCol w:w="2922"/>
        <w:gridCol w:w="425"/>
        <w:gridCol w:w="662"/>
        <w:gridCol w:w="2946"/>
        <w:gridCol w:w="507"/>
        <w:gridCol w:w="636"/>
        <w:gridCol w:w="633"/>
        <w:gridCol w:w="789"/>
      </w:tblGrid>
      <w:tr>
        <w:tblPrEx>
          <w:shd w:val="clear" w:color="auto" w:fill="auto"/>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Layout w:type="fixed"/>
          <w:tblCellMar>
            <w:top w:w="0" w:type="dxa"/>
            <w:left w:w="0" w:type="dxa"/>
            <w:bottom w:w="0" w:type="dxa"/>
            <w:right w:w="0" w:type="dxa"/>
          </w:tblCellMar>
        </w:tblPrEx>
        <w:trPr>
          <w:trHeight w:val="90" w:hRule="atLeast"/>
          <w:jc w:val="center"/>
        </w:trPr>
        <w:tc>
          <w:tcPr>
            <w:tcW w:w="6955"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部门：中国人民政治协商会议河北省馆陶县委员会</w:t>
            </w:r>
          </w:p>
        </w:tc>
        <w:tc>
          <w:tcPr>
            <w:tcW w:w="50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0"/>
                <w:szCs w:val="20"/>
                <w:u w:val="none"/>
                <w:lang w:val="en-US" w:eastAsia="zh-CN"/>
              </w:rPr>
              <w:t>316.05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4"/>
                <w:tab w:val="right" w:pos="1154"/>
              </w:tabs>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263.07</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4"/>
                <w:tab w:val="right" w:pos="1154"/>
              </w:tabs>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263.07</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62.07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7.63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316.05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332.76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332.76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16.71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16.71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0"/>
                <w:szCs w:val="20"/>
                <w:u w:val="none"/>
                <w:lang w:val="en-US" w:eastAsia="zh-CN"/>
              </w:rPr>
              <w:t>332.77</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332.77</w:t>
            </w:r>
          </w:p>
        </w:tc>
        <w:tc>
          <w:tcPr>
            <w:tcW w:w="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4"/>
                <w:tab w:val="right" w:pos="1154"/>
              </w:tabs>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332.77</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7"/>
        <w:tblW w:w="9990" w:type="dxa"/>
        <w:jc w:val="center"/>
        <w:tblInd w:w="0" w:type="dxa"/>
        <w:shd w:val="clear" w:color="auto" w:fill="auto"/>
        <w:tblLayout w:type="fixed"/>
        <w:tblCellMar>
          <w:top w:w="0" w:type="dxa"/>
          <w:left w:w="0" w:type="dxa"/>
          <w:bottom w:w="0" w:type="dxa"/>
          <w:right w:w="0" w:type="dxa"/>
        </w:tblCellMar>
      </w:tblPr>
      <w:tblGrid>
        <w:gridCol w:w="1013"/>
        <w:gridCol w:w="161"/>
        <w:gridCol w:w="67"/>
        <w:gridCol w:w="67"/>
        <w:gridCol w:w="1695"/>
        <w:gridCol w:w="2329"/>
        <w:gridCol w:w="2329"/>
        <w:gridCol w:w="2329"/>
      </w:tblGrid>
      <w:tr>
        <w:tblPrEx>
          <w:shd w:val="clear" w:color="auto" w:fill="auto"/>
          <w:tblLayout w:type="fixed"/>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3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65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Layout w:type="fixed"/>
          <w:tblCellMar>
            <w:top w:w="0" w:type="dxa"/>
            <w:left w:w="0" w:type="dxa"/>
            <w:bottom w:w="0" w:type="dxa"/>
            <w:right w:w="0" w:type="dxa"/>
          </w:tblCellMar>
        </w:tblPrEx>
        <w:trPr>
          <w:trHeight w:val="255" w:hRule="atLeast"/>
          <w:jc w:val="center"/>
        </w:trPr>
        <w:tc>
          <w:tcPr>
            <w:tcW w:w="1174"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02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default" w:ascii="Arial" w:hAnsi="Arial" w:cs="Arial"/>
                <w:i w:val="0"/>
                <w:color w:val="000000"/>
                <w:sz w:val="20"/>
                <w:szCs w:val="20"/>
                <w:u w:val="none"/>
              </w:rPr>
              <w:t>中国人民政治协商会议河北省馆陶县委员会</w:t>
            </w:r>
          </w:p>
        </w:tc>
        <w:tc>
          <w:tcPr>
            <w:tcW w:w="465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30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jc w:val="center"/>
        </w:trPr>
        <w:tc>
          <w:tcPr>
            <w:tcW w:w="1308"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7" w:hRule="atLeast"/>
          <w:jc w:val="center"/>
        </w:trPr>
        <w:tc>
          <w:tcPr>
            <w:tcW w:w="1308"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308"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332.77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311.77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21</w:t>
            </w: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一般公共服务支出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政协事务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242.07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r>
      <w:tr>
        <w:tblPrEx>
          <w:tblLayout w:type="fixed"/>
          <w:tblCellMar>
            <w:top w:w="0" w:type="dxa"/>
            <w:left w:w="0" w:type="dxa"/>
            <w:bottom w:w="0" w:type="dxa"/>
            <w:right w:w="0" w:type="dxa"/>
          </w:tblCellMar>
        </w:tblPrEx>
        <w:trPr>
          <w:trHeight w:val="38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2010201</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行政运行</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219.07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219.07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557"/>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ab/>
            </w: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2010204</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政协会议</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2010205</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委员视察</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2010299</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其他政协事务支出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社会保障和就业支出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62.07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行政事业单位离退休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62.07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62.07</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2080501</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归口管理的行政单位离退休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48.21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48.21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2080505</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机关事业单位基本养老保险缴费支出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13.85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13.85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行政事业单位医疗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3" w:hRule="atLeast"/>
          <w:jc w:val="center"/>
        </w:trPr>
        <w:tc>
          <w:tcPr>
            <w:tcW w:w="10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2101101</w:t>
            </w:r>
          </w:p>
        </w:tc>
        <w:tc>
          <w:tcPr>
            <w:tcW w:w="19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行政单位医疗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7.63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t>注：本表反映部门本年度一般公共预算财政拨款支出情况。</w:t>
      </w:r>
      <w:bookmarkStart w:id="0" w:name="_GoBack"/>
      <w:bookmarkEnd w:id="0"/>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tbl>
      <w:tblPr>
        <w:tblStyle w:val="7"/>
        <w:tblW w:w="10000" w:type="dxa"/>
        <w:jc w:val="center"/>
        <w:tblInd w:w="0" w:type="dxa"/>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shd w:val="clear" w:color="auto" w:fill="auto"/>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6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Layout w:type="fixed"/>
          <w:tblCellMar>
            <w:top w:w="0" w:type="dxa"/>
            <w:left w:w="0" w:type="dxa"/>
            <w:bottom w:w="0" w:type="dxa"/>
            <w:right w:w="0" w:type="dxa"/>
          </w:tblCellMar>
        </w:tblPrEx>
        <w:trPr>
          <w:trHeight w:val="57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969"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default" w:ascii="Arial" w:hAnsi="Arial" w:cs="Arial"/>
                <w:i w:val="0"/>
                <w:color w:val="000000"/>
                <w:sz w:val="20"/>
                <w:szCs w:val="20"/>
                <w:u w:val="none"/>
              </w:rPr>
              <w:t>中国人民政治协商会议河北省馆陶县委员会</w:t>
            </w:r>
          </w:p>
        </w:tc>
        <w:tc>
          <w:tcPr>
            <w:tcW w:w="7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150.95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72.92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89.39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8.81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4.98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17.26</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7.27</w:t>
            </w: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0.96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7.63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17.52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3.82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0.49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70.64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4.57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9.99</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48.21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19.50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8.36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221.59</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90.18</w:t>
            </w:r>
          </w:p>
        </w:tc>
      </w:tr>
    </w:tbl>
    <w:p>
      <w:pPr>
        <w:rPr>
          <w:rFonts w:hint="default"/>
          <w:lang w:val="en-US" w:eastAsia="zh-CN"/>
        </w:rPr>
      </w:pPr>
      <w:r>
        <w:rPr>
          <w:rFonts w:hint="default"/>
          <w:lang w:val="en-US" w:eastAsia="zh-CN"/>
        </w:rPr>
        <w:t>注：本表反映部门本年度一般公共预算财政拨款基本支出明细情况。</w:t>
      </w:r>
      <w:r>
        <w:rPr>
          <w:rFonts w:hint="default"/>
          <w:lang w:val="en-US" w:eastAsia="zh-CN"/>
        </w:rPr>
        <w:br w:type="page"/>
      </w:r>
    </w:p>
    <w:tbl>
      <w:tblPr>
        <w:tblStyle w:val="7"/>
        <w:tblW w:w="9220" w:type="dxa"/>
        <w:jc w:val="center"/>
        <w:tblInd w:w="0" w:type="dxa"/>
        <w:shd w:val="clear" w:color="auto" w:fill="auto"/>
        <w:tblLayout w:type="fixed"/>
        <w:tblCellMar>
          <w:top w:w="0" w:type="dxa"/>
          <w:left w:w="0" w:type="dxa"/>
          <w:bottom w:w="0" w:type="dxa"/>
          <w:right w:w="0" w:type="dxa"/>
        </w:tblCellMar>
      </w:tblPr>
      <w:tblGrid>
        <w:gridCol w:w="1267"/>
        <w:gridCol w:w="1686"/>
        <w:gridCol w:w="1565"/>
        <w:gridCol w:w="1565"/>
        <w:gridCol w:w="1565"/>
        <w:gridCol w:w="1572"/>
      </w:tblGrid>
      <w:tr>
        <w:tblPrEx>
          <w:shd w:val="clear" w:color="auto" w:fill="auto"/>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7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Layout w:type="fixed"/>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部门：中国人民政治协商会议河北省馆陶县委员会</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7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ascii="宋体" w:hAnsi="宋体" w:eastAsia="宋体" w:cs="宋体"/>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eastAsia"/>
          <w:sz w:val="21"/>
          <w:szCs w:val="22"/>
        </w:rPr>
      </w:pPr>
      <w:r>
        <w:rPr>
          <w:rFonts w:hint="eastAsia"/>
          <w:sz w:val="21"/>
          <w:szCs w:val="22"/>
          <w:lang w:eastAsia="zh-CN"/>
        </w:rPr>
        <w:t>注：</w:t>
      </w:r>
      <w:r>
        <w:rPr>
          <w:rFonts w:hint="eastAsia"/>
          <w:sz w:val="21"/>
          <w:szCs w:val="22"/>
        </w:rPr>
        <w:t>本部门本年度无相关支出情况，按要求以空表列示。</w:t>
      </w:r>
    </w:p>
    <w:p>
      <w:pPr>
        <w:rPr>
          <w:rFonts w:hint="default"/>
          <w:lang w:val="en-US" w:eastAsia="zh-CN"/>
        </w:rPr>
      </w:pP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7"/>
        <w:tblW w:w="9510" w:type="dxa"/>
        <w:jc w:val="center"/>
        <w:tblInd w:w="0" w:type="dxa"/>
        <w:shd w:val="clear" w:color="auto" w:fill="auto"/>
        <w:tblLayout w:type="fixed"/>
        <w:tblCellMar>
          <w:top w:w="0" w:type="dxa"/>
          <w:left w:w="0" w:type="dxa"/>
          <w:bottom w:w="0" w:type="dxa"/>
          <w:right w:w="0" w:type="dxa"/>
        </w:tblCellMar>
      </w:tblPr>
      <w:tblGrid>
        <w:gridCol w:w="895"/>
        <w:gridCol w:w="51"/>
        <w:gridCol w:w="51"/>
        <w:gridCol w:w="1293"/>
        <w:gridCol w:w="991"/>
        <w:gridCol w:w="1861"/>
        <w:gridCol w:w="1392"/>
        <w:gridCol w:w="991"/>
        <w:gridCol w:w="991"/>
        <w:gridCol w:w="994"/>
      </w:tblGrid>
      <w:tr>
        <w:tblPrEx>
          <w:shd w:val="clear" w:color="auto" w:fill="auto"/>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895"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8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Layout w:type="fixed"/>
          <w:tblCellMar>
            <w:top w:w="0" w:type="dxa"/>
            <w:left w:w="0" w:type="dxa"/>
            <w:bottom w:w="0" w:type="dxa"/>
            <w:right w:w="0" w:type="dxa"/>
          </w:tblCellMar>
        </w:tblPrEx>
        <w:trPr>
          <w:trHeight w:val="255" w:hRule="atLeast"/>
          <w:jc w:val="center"/>
        </w:trPr>
        <w:tc>
          <w:tcPr>
            <w:tcW w:w="89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default" w:ascii="Arial" w:hAnsi="Arial" w:cs="Arial"/>
                <w:i w:val="0"/>
                <w:color w:val="000000"/>
                <w:sz w:val="20"/>
                <w:szCs w:val="20"/>
                <w:u w:val="none"/>
              </w:rPr>
              <w:t>中国人民政治协商会议河北省馆陶县委员会</w:t>
            </w: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8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8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37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8" w:hRule="atLeast"/>
          <w:jc w:val="center"/>
        </w:trPr>
        <w:tc>
          <w:tcPr>
            <w:tcW w:w="99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2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22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8" w:hRule="atLeast"/>
          <w:jc w:val="center"/>
        </w:trPr>
        <w:tc>
          <w:tcPr>
            <w:tcW w:w="22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sz w:val="18"/>
          <w:szCs w:val="20"/>
        </w:rPr>
      </w:pPr>
      <w:r>
        <w:rPr>
          <w:rFonts w:hint="eastAsia"/>
          <w:sz w:val="18"/>
          <w:szCs w:val="20"/>
          <w:lang w:eastAsia="zh-CN"/>
        </w:rPr>
        <w:t>注：</w:t>
      </w:r>
      <w:r>
        <w:rPr>
          <w:rFonts w:hint="eastAsia"/>
          <w:sz w:val="18"/>
          <w:szCs w:val="20"/>
        </w:rPr>
        <w:t>本部门本年度无相关支出情况，按要求以空表列示。</w:t>
      </w:r>
    </w:p>
    <w:p>
      <w:pPr>
        <w:rPr>
          <w:rFonts w:hint="default"/>
          <w:lang w:val="en-US" w:eastAsia="zh-CN"/>
        </w:rPr>
      </w:pPr>
      <w:r>
        <w:rPr>
          <w:rFonts w:hint="default"/>
          <w:lang w:val="en-US" w:eastAsia="zh-CN"/>
        </w:rPr>
        <w:br w:type="page"/>
      </w:r>
    </w:p>
    <w:tbl>
      <w:tblPr>
        <w:tblStyle w:val="7"/>
        <w:tblW w:w="9915" w:type="dxa"/>
        <w:jc w:val="center"/>
        <w:tblInd w:w="0" w:type="dxa"/>
        <w:shd w:val="clear" w:color="auto" w:fill="auto"/>
        <w:tblLayout w:type="fixed"/>
        <w:tblCellMar>
          <w:top w:w="0" w:type="dxa"/>
          <w:left w:w="0" w:type="dxa"/>
          <w:bottom w:w="0" w:type="dxa"/>
          <w:right w:w="0" w:type="dxa"/>
        </w:tblCellMar>
      </w:tblPr>
      <w:tblGrid>
        <w:gridCol w:w="916"/>
        <w:gridCol w:w="52"/>
        <w:gridCol w:w="52"/>
        <w:gridCol w:w="5566"/>
        <w:gridCol w:w="683"/>
        <w:gridCol w:w="1323"/>
        <w:gridCol w:w="1323"/>
      </w:tblGrid>
      <w:tr>
        <w:tblPrEx>
          <w:shd w:val="clear" w:color="auto" w:fill="auto"/>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91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56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646"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Layout w:type="fixed"/>
          <w:tblCellMar>
            <w:top w:w="0" w:type="dxa"/>
            <w:left w:w="0" w:type="dxa"/>
            <w:bottom w:w="0" w:type="dxa"/>
            <w:right w:w="0" w:type="dxa"/>
          </w:tblCellMar>
        </w:tblPrEx>
        <w:trPr>
          <w:trHeight w:val="255" w:hRule="atLeast"/>
          <w:jc w:val="center"/>
        </w:trPr>
        <w:tc>
          <w:tcPr>
            <w:tcW w:w="91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56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default" w:ascii="Arial" w:hAnsi="Arial" w:cs="Arial"/>
                <w:i w:val="0"/>
                <w:color w:val="000000"/>
                <w:sz w:val="20"/>
                <w:szCs w:val="20"/>
                <w:u w:val="none"/>
              </w:rPr>
              <w:t>中国人民政治协商会议河北省馆陶县委员会</w:t>
            </w:r>
          </w:p>
        </w:tc>
        <w:tc>
          <w:tcPr>
            <w:tcW w:w="6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646"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65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332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61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08" w:hRule="atLeast"/>
          <w:jc w:val="center"/>
        </w:trPr>
        <w:tc>
          <w:tcPr>
            <w:tcW w:w="658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jc w:val="center"/>
        </w:trPr>
        <w:tc>
          <w:tcPr>
            <w:tcW w:w="658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sz w:val="18"/>
          <w:szCs w:val="20"/>
        </w:rPr>
      </w:pPr>
      <w:r>
        <w:rPr>
          <w:rFonts w:hint="eastAsia"/>
          <w:sz w:val="18"/>
          <w:szCs w:val="20"/>
          <w:lang w:eastAsia="zh-CN"/>
        </w:rPr>
        <w:t>注：</w:t>
      </w:r>
      <w:r>
        <w:rPr>
          <w:rFonts w:hint="eastAsia"/>
          <w:sz w:val="18"/>
          <w:szCs w:val="20"/>
        </w:rPr>
        <w:t>本部门本年度无相关支出情况，按要求以空表列示。</w:t>
      </w:r>
    </w:p>
    <w:p>
      <w:pPr>
        <w:rPr>
          <w:rFonts w:hint="eastAsia"/>
          <w:sz w:val="18"/>
          <w:szCs w:val="20"/>
        </w:rPr>
      </w:pPr>
    </w:p>
    <w:p>
      <w:pPr>
        <w:rPr>
          <w:rFonts w:hint="default"/>
          <w:lang w:val="en-US" w:eastAsia="zh-CN"/>
        </w:rPr>
      </w:pP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322163404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107333324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S UI Gothic"/>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B174143"/>
    <w:rsid w:val="0FEE1FF9"/>
    <w:rsid w:val="162D009F"/>
    <w:rsid w:val="31C2036A"/>
    <w:rsid w:val="320D02A5"/>
    <w:rsid w:val="348E566F"/>
    <w:rsid w:val="36964DDA"/>
    <w:rsid w:val="3A226944"/>
    <w:rsid w:val="3AEE6A48"/>
    <w:rsid w:val="3C1620AA"/>
    <w:rsid w:val="3D8F080F"/>
    <w:rsid w:val="3E23434C"/>
    <w:rsid w:val="41B3658F"/>
    <w:rsid w:val="43B20BE1"/>
    <w:rsid w:val="44CE1FA4"/>
    <w:rsid w:val="468278F9"/>
    <w:rsid w:val="487F73ED"/>
    <w:rsid w:val="4A347EAE"/>
    <w:rsid w:val="50902830"/>
    <w:rsid w:val="52600405"/>
    <w:rsid w:val="529B4319"/>
    <w:rsid w:val="57773DD6"/>
    <w:rsid w:val="578B79AB"/>
    <w:rsid w:val="5C2B3E8F"/>
    <w:rsid w:val="5CCD3FD5"/>
    <w:rsid w:val="61FA5F9D"/>
    <w:rsid w:val="64CD6910"/>
    <w:rsid w:val="6789158D"/>
    <w:rsid w:val="67D81BA4"/>
    <w:rsid w:val="6AAF1C96"/>
    <w:rsid w:val="6AE22836"/>
    <w:rsid w:val="745521AA"/>
    <w:rsid w:val="75681757"/>
    <w:rsid w:val="75A346A8"/>
    <w:rsid w:val="778553CC"/>
    <w:rsid w:val="79B9382C"/>
    <w:rsid w:val="7B043B76"/>
    <w:rsid w:val="7B385D02"/>
    <w:rsid w:val="7C041A6A"/>
    <w:rsid w:val="7D385284"/>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字符"/>
    <w:basedOn w:val="6"/>
    <w:link w:val="5"/>
    <w:qFormat/>
    <w:uiPriority w:val="99"/>
    <w:rPr>
      <w:rFonts w:asciiTheme="minorAscii" w:hAnsiTheme="minorAscii" w:eastAsiaTheme="minorEastAsia"/>
      <w:sz w:val="18"/>
      <w:szCs w:val="18"/>
    </w:rPr>
  </w:style>
  <w:style w:type="character" w:customStyle="1" w:styleId="10">
    <w:name w:val="页脚 字符"/>
    <w:basedOn w:val="6"/>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财政收支</a:t>
            </a:r>
            <a:r>
              <a:rPr lang="en-US" altLang="zh-CN"/>
              <a:t>2018</a:t>
            </a:r>
            <a:r>
              <a:rPr altLang="en-US"/>
              <a:t>与</a:t>
            </a:r>
            <a:r>
              <a:rPr lang="en-US" altLang="zh-CN"/>
              <a:t>2019</a:t>
            </a:r>
            <a:r>
              <a:rPr altLang="en-US"/>
              <a:t>年对比图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316.05</c:v>
                </c:pt>
                <c:pt idx="1">
                  <c:v>332.77</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206.36</c:v>
                </c:pt>
                <c:pt idx="1">
                  <c:v>234.13</c:v>
                </c:pt>
              </c:numCache>
            </c:numRef>
          </c:val>
        </c:ser>
        <c:dLbls>
          <c:showLegendKey val="0"/>
          <c:showVal val="0"/>
          <c:showCatName val="0"/>
          <c:showSerName val="0"/>
          <c:showPercent val="0"/>
          <c:showBubbleSize val="0"/>
        </c:dLbls>
        <c:gapWidth val="219"/>
        <c:overlap val="-27"/>
        <c:axId val="433540311"/>
        <c:axId val="990841185"/>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收入</c:v>
                      </c:pt>
                      <c:pt idx="1">
                        <c:v>支出</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4335403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0841185"/>
        <c:crosses val="autoZero"/>
        <c:auto val="1"/>
        <c:lblAlgn val="ctr"/>
        <c:lblOffset val="100"/>
        <c:noMultiLvlLbl val="0"/>
      </c:catAx>
      <c:valAx>
        <c:axId val="9908411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35403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4</TotalTime>
  <ScaleCrop>false</ScaleCrop>
  <LinksUpToDate>false</LinksUpToDate>
  <CharactersWithSpaces>9394</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2021-05-30T10:41:27Z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