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72"/>
          <w:szCs w:val="72"/>
        </w:rPr>
      </w:pPr>
      <w:r>
        <w:rPr>
          <w:rFonts w:hint="eastAsia"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drawing>
          <wp:anchor distT="0" distB="0" distL="114300" distR="114300" simplePos="0" relativeHeight="251637760"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4"/>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pPr>
      <w:r>
        <w:rPr>
          <w:sz w:val="72"/>
        </w:rPr>
        <mc:AlternateContent>
          <mc:Choice Requires="wps">
            <w:drawing>
              <wp:anchor distT="0" distB="0" distL="114300" distR="114300" simplePos="0" relativeHeight="251638784" behindDoc="0" locked="0" layoutInCell="1" allowOverlap="1">
                <wp:simplePos x="0" y="0"/>
                <wp:positionH relativeFrom="column">
                  <wp:posOffset>-1055370</wp:posOffset>
                </wp:positionH>
                <wp:positionV relativeFrom="paragraph">
                  <wp:posOffset>549275</wp:posOffset>
                </wp:positionV>
                <wp:extent cx="7571740" cy="2111375"/>
                <wp:effectExtent l="0" t="0" r="0" b="0"/>
                <wp:wrapNone/>
                <wp:docPr id="8" name="文本框 8"/>
                <wp:cNvGraphicFramePr/>
                <a:graphic xmlns:a="http://schemas.openxmlformats.org/drawingml/2006/main">
                  <a:graphicData uri="http://schemas.microsoft.com/office/word/2010/wordprocessingShape">
                    <wps:wsp>
                      <wps:cNvSpPr txBox="1"/>
                      <wps:spPr>
                        <a:xfrm>
                          <a:off x="1435100" y="2519045"/>
                          <a:ext cx="7571740" cy="2111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int="eastAsia" w:hAnsi="宋体" w:asciiTheme="minorEastAsia" w:eastAsiaTheme="minorEastAsia"/>
                                <w:color w:val="FDEFBE"/>
                                <w:sz w:val="96"/>
                                <w:szCs w:val="96"/>
                                <w:lang w:eastAsia="zh-CN"/>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lang w:eastAsia="zh-CN"/>
                                <w14:shadow w14:blurRad="38100" w14:dist="22860" w14:dir="5400000" w14:sx="100000" w14:sy="100000" w14:kx="0" w14:ky="0" w14:algn="tl">
                                  <w14:srgbClr w14:val="000000">
                                    <w14:alpha w14:val="70000"/>
                                  </w14:srgbClr>
                                </w14:shadow>
                                <w14:props3d w14:extrusionH="0" w14:contourW="0" w14:prstMaterial="clear"/>
                              </w:rPr>
                              <w:t>馆陶县行政审批局</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1pt;margin-top:43.25pt;height:166.25pt;width:596.2pt;z-index:251638784;mso-width-relative:page;mso-height-relative:page;" filled="f" stroked="f" coordsize="21600,21600" o:gfxdata="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PDVNsAAAAMAQAADwAAAAAAAAABACAAAAAiAAAAZHJzL2Rvd25yZXYueG1sUEsB&#10;AhQAFAAAAAgAh07iQBU3WBcrAgAAJQQAAA4AAAAAAAAAAQAgAAAAKgEAAGRycy9lMm9Eb2MueG1s&#10;UEsFBgAAAAAGAAYAWQEAAMcFAAAAAA==&#10;">
                <v:fill on="f" focussize="0,0"/>
                <v:stroke on="f" weight="0.5pt"/>
                <v:imagedata o:title=""/>
                <o:lock v:ext="edit" aspectratio="f"/>
                <v:textbox>
                  <w:txbxContent>
                    <w:p>
                      <w:pPr>
                        <w:widowControl/>
                        <w:spacing w:line="1200" w:lineRule="exact"/>
                        <w:jc w:val="center"/>
                        <w:rPr>
                          <w:rFonts w:hint="eastAsia" w:hAnsi="宋体" w:asciiTheme="minorEastAsia" w:eastAsiaTheme="minorEastAsia"/>
                          <w:color w:val="FDEFBE"/>
                          <w:sz w:val="96"/>
                          <w:szCs w:val="96"/>
                          <w:lang w:eastAsia="zh-CN"/>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lang w:eastAsia="zh-CN"/>
                          <w14:shadow w14:blurRad="38100" w14:dist="22860" w14:dir="5400000" w14:sx="100000" w14:sy="100000" w14:kx="0" w14:ky="0" w14:algn="tl">
                            <w14:srgbClr w14:val="000000">
                              <w14:alpha w14:val="70000"/>
                            </w14:srgbClr>
                          </w14:shadow>
                          <w14:props3d w14:extrusionH="0" w14:contourW="0" w14:prstMaterial="clear"/>
                        </w:rPr>
                        <w:t>馆陶县行政审批局</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v:textbox>
              </v:shape>
            </w:pict>
          </mc:Fallback>
        </mc:AlternateContent>
      </w: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ind w:left="0" w:leftChars="0" w:firstLine="0" w:firstLineChars="0"/>
        <w:jc w:val="center"/>
        <w:rPr>
          <w:rFonts w:ascii="楷体" w:hAnsi="楷体" w:eastAsia="楷体" w:cs="楷体"/>
          <w:b/>
          <w:sz w:val="40"/>
          <w:szCs w:val="40"/>
        </w:rPr>
      </w:pPr>
      <w:r>
        <w:rPr>
          <w:rFonts w:hint="eastAsia" w:ascii="楷体" w:hAnsi="楷体" w:eastAsia="楷体" w:cs="楷体"/>
          <w:b/>
          <w:sz w:val="40"/>
          <w:szCs w:val="40"/>
        </w:rPr>
        <w:t>（部门公章）</w:t>
      </w:r>
    </w:p>
    <w:p>
      <w:pPr>
        <w:widowControl/>
        <w:ind w:left="0" w:leftChars="0" w:firstLine="0" w:firstLineChars="0"/>
        <w:jc w:val="center"/>
        <w:rPr>
          <w:rFonts w:ascii="楷体" w:hAnsi="楷体" w:eastAsia="楷体" w:cs="楷体"/>
          <w:b/>
          <w:sz w:val="40"/>
          <w:szCs w:val="40"/>
        </w:rPr>
        <w:sectPr>
          <w:pgSz w:w="11906" w:h="16838"/>
          <w:pgMar w:top="2098" w:right="1474" w:bottom="1985" w:left="1588" w:header="851" w:footer="992" w:gutter="0"/>
          <w:cols w:space="425" w:num="1"/>
          <w:docGrid w:type="lines" w:linePitch="312" w:charSpace="0"/>
        </w:sectPr>
      </w:pPr>
      <w:r>
        <w:rPr>
          <w:rFonts w:hint="eastAsia" w:ascii="楷体" w:hAnsi="楷体" w:eastAsia="楷体" w:cs="楷体"/>
          <w:b/>
          <w:sz w:val="40"/>
          <w:szCs w:val="40"/>
        </w:rPr>
        <w:t>二〇一九年</w:t>
      </w:r>
      <w:r>
        <w:rPr>
          <w:rFonts w:hint="eastAsia" w:ascii="楷体" w:hAnsi="楷体" w:eastAsia="楷体" w:cs="楷体"/>
          <w:b/>
          <w:sz w:val="40"/>
          <w:szCs w:val="40"/>
          <w:lang w:eastAsia="zh-CN"/>
        </w:rPr>
        <w:t>十二</w:t>
      </w:r>
      <w:r>
        <w:rPr>
          <w:rFonts w:hint="eastAsia" w:ascii="楷体" w:hAnsi="楷体" w:eastAsia="楷体" w:cs="楷体"/>
          <w:b/>
          <w:sz w:val="40"/>
          <w:szCs w:val="40"/>
        </w:rPr>
        <w:t>月</w:t>
      </w:r>
    </w:p>
    <w:p>
      <w:pPr>
        <w:spacing w:before="624" w:beforeLines="200" w:after="0" w:line="1000" w:lineRule="exact"/>
        <w:jc w:val="center"/>
        <w:rPr>
          <w:rFonts w:ascii="黑体" w:eastAsia="黑体"/>
          <w:sz w:val="48"/>
          <w:szCs w:val="48"/>
        </w:rPr>
      </w:pPr>
      <w:r>
        <w:rPr>
          <w:sz w:val="48"/>
          <w:szCs w:val="28"/>
        </w:rPr>
        <mc:AlternateContent>
          <mc:Choice Requires="wpg">
            <w:drawing>
              <wp:anchor distT="0" distB="0" distL="114300" distR="114300" simplePos="0" relativeHeight="251655168" behindDoc="0" locked="1" layoutInCell="1" allowOverlap="0">
                <wp:simplePos x="0" y="0"/>
                <wp:positionH relativeFrom="column">
                  <wp:posOffset>-1026160</wp:posOffset>
                </wp:positionH>
                <wp:positionV relativeFrom="page">
                  <wp:posOffset>507365</wp:posOffset>
                </wp:positionV>
                <wp:extent cx="3175635" cy="593090"/>
                <wp:effectExtent l="3175" t="0" r="2540" b="16510"/>
                <wp:wrapNone/>
                <wp:docPr id="179" name="组合 179"/>
                <wp:cNvGraphicFramePr/>
                <a:graphic xmlns:a="http://schemas.openxmlformats.org/drawingml/2006/main">
                  <a:graphicData uri="http://schemas.microsoft.com/office/word/2010/wordprocessingGroup">
                    <wpg:wgp>
                      <wpg:cNvGrpSpPr/>
                      <wpg:grpSpPr>
                        <a:xfrm>
                          <a:off x="0" y="0"/>
                          <a:ext cx="3175635" cy="593090"/>
                          <a:chOff x="4551" y="52615"/>
                          <a:chExt cx="8546" cy="1398"/>
                        </a:xfrm>
                      </wpg:grpSpPr>
                      <wps:wsp>
                        <wps:cNvPr id="1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95pt;height:46.7pt;width:250.05pt;mso-position-vertical-relative:page;z-index:251655168;mso-width-relative:page;mso-height-relative:page;" coordorigin="4551,52615" coordsize="8546,1398"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2DzDVNsAAAALAQAADwAAAAAAAAAB&#10;ACAAAAAiAAAAZHJzL2Rvd25yZXYueG1sUEsBAhQAFAAAAAgAh07iQAA8qI8qAwAA8ggAAA4AAAAA&#10;AAAAAQAgAAAAKgEAAGRycy9lMm9Eb2MueG1sUEsFBgAAAAAGAAYAWQEAAMY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V2GoBr8AAADc&#10;AAAADwAAAGRycy9kb3ducmV2LnhtbEWPT2/CMAzF75P2HSJP2m0kncQfFQIHBNq00wZIXE1j2tLG&#10;qZIM2LefD5N2s/We3/t5sbr7Xl0ppjawhWJkQBFXwbVcWzjsty8zUCkjO+wDk4UfSrBaPj4ssHTh&#10;xl903eVaSQinEi00OQ+l1qlqyGMahYFYtHOIHrOssdYu4k3Cfa9fjZlojy1LQ4MDrRuqut23t9Ad&#10;pp+tWb9djh/dZBw3xWk6jidrn58KMweV6Z7/zX/X707wZ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qAa/&#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FVJfCbsAAADc&#10;AAAADwAAAGRycy9kb3ducmV2LnhtbEVPyWrDMBC9B/oPYgK9xZJ7SI0bJZBASo9p0uU6WBPbxBoZ&#10;SV7y91Wh0Ns83jqb3Ww7MZIPrWMNeaZAEFfOtFxr+LgcVwWIEJENdo5Jw50C7LYPiw2Wxk38TuM5&#10;1iKFcChRQxNjX0oZqoYshsz1xIm7Om8xJuhraTxOKdx28kmptbTYcmposKdDQ9XtPFgN69P+4KpL&#10;8frlv1t1csPxXjx/av24zNULiEhz/Bf/ud9Mml/k8PtMu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JfCbsAAADc&#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v:textbox>
                </v:rect>
                <w10:anchorlock/>
              </v:group>
            </w:pict>
          </mc:Fallback>
        </mc:AlternateConten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8"/>
          <w:szCs w:val="36"/>
        </w:rPr>
        <w:t xml:space="preserve">  </w:t>
      </w:r>
      <w:r>
        <w:rPr>
          <w:rFonts w:hint="eastAsia" w:eastAsia="仿宋_GB2312"/>
          <w:sz w:val="24"/>
          <w:szCs w:val="32"/>
        </w:rPr>
        <w:t xml:space="preserve"> </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第三部分</w:t>
      </w:r>
      <w:r>
        <w:rPr>
          <w:rFonts w:hint="eastAsia" w:eastAsia="黑体"/>
          <w:sz w:val="32"/>
          <w:szCs w:val="32"/>
          <w:lang w:val="en-US" w:eastAsia="zh-CN"/>
        </w:rPr>
        <w:t xml:space="preserve"> </w:t>
      </w:r>
      <w:r>
        <w:rPr>
          <w:rFonts w:eastAsia="黑体"/>
          <w:sz w:val="32"/>
          <w:szCs w:val="32"/>
        </w:rPr>
        <w:t>部门201</w:t>
      </w:r>
      <w:r>
        <w:rPr>
          <w:rFonts w:hint="eastAsia" w:eastAsia="黑体"/>
          <w:sz w:val="32"/>
          <w:szCs w:val="32"/>
        </w:rPr>
        <w:t>8</w:t>
      </w:r>
      <w:r>
        <w:rPr>
          <w:rFonts w:eastAsia="黑体"/>
          <w:sz w:val="32"/>
          <w:szCs w:val="32"/>
        </w:rPr>
        <w:t>年部门决算情况说明</w:t>
      </w:r>
      <w:r>
        <w:rPr>
          <w:sz w:val="44"/>
        </w:rPr>
        <mc:AlternateContent>
          <mc:Choice Requires="wpg">
            <w:drawing>
              <wp:anchor distT="0" distB="0" distL="114300" distR="114300" simplePos="0" relativeHeight="251654144" behindDoc="0" locked="1" layoutInCell="1" allowOverlap="1">
                <wp:simplePos x="0" y="0"/>
                <wp:positionH relativeFrom="column">
                  <wp:posOffset>-1026160</wp:posOffset>
                </wp:positionH>
                <wp:positionV relativeFrom="page">
                  <wp:posOffset>494665</wp:posOffset>
                </wp:positionV>
                <wp:extent cx="2829560" cy="593090"/>
                <wp:effectExtent l="3810" t="0" r="5080" b="16510"/>
                <wp:wrapNone/>
                <wp:docPr id="176" name="组合 176"/>
                <wp:cNvGraphicFramePr/>
                <a:graphic xmlns:a="http://schemas.openxmlformats.org/drawingml/2006/main">
                  <a:graphicData uri="http://schemas.microsoft.com/office/word/2010/wordprocessingGroup">
                    <wpg:wgp>
                      <wpg:cNvGrpSpPr/>
                      <wpg:grpSpPr>
                        <a:xfrm>
                          <a:off x="0" y="0"/>
                          <a:ext cx="2829560" cy="593090"/>
                          <a:chOff x="4551" y="52615"/>
                          <a:chExt cx="8546" cy="1398"/>
                        </a:xfrm>
                      </wpg:grpSpPr>
                      <wps:wsp>
                        <wps:cNvPr id="17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8.95pt;height:46.7pt;width:222.8pt;mso-position-vertical-relative:page;z-index:251654144;mso-width-relative:page;mso-height-relative:page;" coordorigin="4551,52615" coordsize="8546,1398"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ezVw+2wAAAAsBAAAPAAAAAAAA&#10;AAEAIAAAACIAAABkcnMvZG93bnJldi54bWxQSwECFAAUAAAACACHTuJAnJDC1CwDAADyCAAADgAA&#10;AAAAAAABACAAAAAqAQAAZHJzL2Uyb0RvYy54bWxQSwUGAAAAAAYABgBZAQAAy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7V1AVbsAAADc&#10;AAAADwAAAGRycy9kb3ducmV2LnhtbEVPS2sCMRC+F/wPYYTearIFXVmNHsRi8dSq4HXcjLvrbiZL&#10;El//vikUepuP7znz5cN24kY+NI41ZCMFgrh0puFKw2H/8TYFESKywc4xaXhSgOVi8DLHwrg7f9Nt&#10;FyuRQjgUqKGOsS+kDGVNFsPI9cSJOztvMSboK2k83lO47eS7UhNpseHUUGNPq5rKdne1GtpD/tWo&#10;1eZy3LaTsV9np3zsT1q/DjM1AxHpEf/Ff+5Pk+bnOfw+ky6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1AVbsAAADc&#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sb2Gs70AAADc&#10;AAAADwAAAGRycy9kb3ducmV2LnhtbEWPzW4CMQyE70h9h8iVuEECB1htCUhFouJIgbZXa2N2V2yc&#10;VRL+3h4fKnGzNeOZz4vV3XfqSjG1gS1MxgYUcRVcy7WF42EzKkCljOywC0wWHpRgtXwbLLB04cbf&#10;dN3nWkkIpxItNDn3pdapashjGoeeWLRTiB6zrLHWLuJNwn2np8bMtMeWpaHBntYNVef9xVuY7T7X&#10;oToUX7/xrzW7cNk8ivmPtcP3ifkAlemeX+b/660T/LnQyjMy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YazvQAA&#10;ANwAAAAPAAAAAAAAAAEAIAAAACIAAABkcnMvZG93bnJldi54bWxQSwECFAAUAAAACACHTuJAMy8F&#10;njsAAAA5AAAAEAAAAAAAAAABACAAAAAMAQAAZHJzL3NoYXBleG1sLnhtbFBLBQYAAAAABgAGAFsB&#10;AAC2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v:textbox>
                </v:rect>
                <w10:anchorlock/>
              </v:group>
            </w:pict>
          </mc:Fallback>
        </mc:AlternateConten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114300" distR="114300" simplePos="0" relativeHeight="251639808"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5"/>
                    <a:stretch>
                      <a:fillRect/>
                    </a:stretch>
                  </pic:blipFill>
                  <pic:spPr>
                    <a:xfrm>
                      <a:off x="0" y="0"/>
                      <a:ext cx="7585710" cy="10727055"/>
                    </a:xfrm>
                    <a:prstGeom prst="rect">
                      <a:avLst/>
                    </a:prstGeom>
                  </pic:spPr>
                </pic:pic>
              </a:graphicData>
            </a:graphic>
          </wp:anchor>
        </w:drawing>
      </w:r>
      <w:r>
        <w:rPr>
          <w:sz w:val="72"/>
        </w:rPr>
        <mc:AlternateContent>
          <mc:Choice Requires="wps">
            <w:drawing>
              <wp:anchor distT="0" distB="0" distL="114300" distR="114300" simplePos="0" relativeHeight="251652096"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793355" cy="1037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3pt;margin-top:259.1pt;height:81.7pt;width:613.65pt;z-index:251652096;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isOp3gAAAA0BAAAPAAAAAAAAAAEAIAAAACIAAABkcnMvZG93bnJldi54bWxQSwECFAAU&#10;AAAACACHTuJAVy+BgSQCAAAdBAAADgAAAAAAAAABACAAAAAtAQAAZHJzL2Uyb0RvYy54bWxQSwUG&#10;AAAAAAYABgBZAQAAwwUAAAAA&#10;">
                <v:fill on="f" focussize="0,0"/>
                <v:stroke on="f" weight="0.5pt"/>
                <v:imagedata o:title=""/>
                <o:lock v:ext="edit" aspectratio="f"/>
                <v:textbox>
                  <w:txbxContent>
                    <w:p>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v:textbox>
              </v:shape>
            </w:pict>
          </mc:Fallback>
        </mc:AlternateContent>
      </w:r>
    </w:p>
    <w:p/>
    <w:p/>
    <w:p/>
    <w:p/>
    <w:p/>
    <w:p/>
    <w:p/>
    <w:p/>
    <w:p/>
    <w:p/>
    <w:p/>
    <w:p/>
    <w:p/>
    <w:p/>
    <w:p/>
    <w:p>
      <w:pPr>
        <w:pStyle w:val="2"/>
        <w:spacing w:before="0" w:after="0" w:line="600" w:lineRule="exact"/>
        <w:jc w:val="left"/>
        <w:rPr>
          <w:rFonts w:ascii="黑体" w:eastAsia="黑体" w:cs="黑体" w:hAnsiTheme="minorHAnsi"/>
          <w:b w:val="0"/>
          <w:bCs w:val="0"/>
          <w:kern w:val="0"/>
          <w:sz w:val="32"/>
          <w:szCs w:val="32"/>
        </w:rPr>
      </w:pPr>
      <w:r>
        <w:rPr>
          <w:b w:val="0"/>
          <w:bCs w:val="0"/>
          <w:sz w:val="32"/>
          <w:szCs w:val="32"/>
        </w:rPr>
        <mc:AlternateContent>
          <mc:Choice Requires="wpg">
            <w:drawing>
              <wp:anchor distT="0" distB="0" distL="114300" distR="114300" simplePos="0" relativeHeight="251640832" behindDoc="0" locked="1" layoutInCell="1" allowOverlap="1">
                <wp:simplePos x="0" y="0"/>
                <wp:positionH relativeFrom="column">
                  <wp:posOffset>-1026160</wp:posOffset>
                </wp:positionH>
                <wp:positionV relativeFrom="page">
                  <wp:posOffset>501650</wp:posOffset>
                </wp:positionV>
                <wp:extent cx="3114675" cy="593090"/>
                <wp:effectExtent l="3175" t="0" r="6350" b="16510"/>
                <wp:wrapNone/>
                <wp:docPr id="15" name="组合 15"/>
                <wp:cNvGraphicFramePr/>
                <a:graphic xmlns:a="http://schemas.openxmlformats.org/drawingml/2006/main">
                  <a:graphicData uri="http://schemas.microsoft.com/office/word/2010/wordprocessingGroup">
                    <wpg:wgp>
                      <wpg:cNvGrpSpPr/>
                      <wpg:grpSpPr>
                        <a:xfrm>
                          <a:off x="0" y="0"/>
                          <a:ext cx="3114675" cy="592957"/>
                          <a:chOff x="4551" y="52615"/>
                          <a:chExt cx="8546" cy="1398"/>
                        </a:xfrm>
                      </wpg:grpSpPr>
                      <wps:wsp>
                        <wps:cNvPr id="1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5pt;height:46.7pt;width:245.25pt;mso-position-vertical-relative:page;z-index:251640832;mso-width-relative:page;mso-height-relative:page;" coordorigin="4551,52615" coordsize="8546,1398"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gydQQ2wAAAAsBAAAPAAAAAAAAAAEA&#10;IAAAACIAAABkcnMvZG93bnJldi54bWxQSwECFAAUAAAACACHTuJAVhVF7ykDAADuCAAADgAAAAAA&#10;AAABACAAAAAqAQAAZHJzL2Uyb0RvYy54bWxQSwUGAAAAAAYABgBZAQAAxQYAAAAA&#10;">
                <o:lock v:ext="edit" aspectratio="f"/>
                <v:rect id="_x0000_s1026" o:spid="_x0000_s1026" o:spt="1" style="position:absolute;left:4551;top:52615;height:1175;width:8546;v-text-anchor:middle;" fillcolor="#D9D9D9 [2732]"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v:textbox>
                </v:rect>
                <w10:anchorlock/>
              </v:group>
            </w:pict>
          </mc:Fallback>
        </mc:AlternateContent>
      </w:r>
      <w:r>
        <w:rPr>
          <w:rFonts w:hint="eastAsia" w:ascii="黑体" w:eastAsia="黑体" w:cs="黑体" w:hAnsiTheme="minorHAnsi"/>
          <w:b w:val="0"/>
          <w:bCs w:val="0"/>
          <w:kern w:val="0"/>
          <w:sz w:val="32"/>
          <w:szCs w:val="32"/>
        </w:rPr>
        <w:t>一、部门职责</w:t>
      </w:r>
    </w:p>
    <w:p>
      <w:pPr>
        <w:autoSpaceDE w:val="0"/>
        <w:autoSpaceDN w:val="0"/>
        <w:adjustRightInd w:val="0"/>
        <w:ind w:left="198" w:firstLine="643"/>
        <w:jc w:val="left"/>
        <w:rPr>
          <w:rFonts w:ascii="仿宋_GB2312" w:hAnsi="??_GB2312" w:eastAsia="仿宋_GB2312" w:cs="Times New Roman"/>
          <w:kern w:val="0"/>
          <w:sz w:val="32"/>
          <w:szCs w:val="32"/>
          <w:lang w:val="zh-CN"/>
        </w:rPr>
      </w:pPr>
      <w:r>
        <w:rPr>
          <w:rFonts w:hint="eastAsia" w:ascii="仿宋_GB2312" w:hAnsi="??_GB2312" w:eastAsia="仿宋_GB2312" w:cs="仿宋_GB2312"/>
          <w:kern w:val="0"/>
          <w:sz w:val="32"/>
          <w:szCs w:val="32"/>
          <w:lang w:val="zh-CN"/>
        </w:rPr>
        <w:t>（一）贯彻执行国家、省、市有关行政审批制度改革、政务服务、群众服务热线等方面的方针政策、法律法规和决策部署，拟定我县相关发展规划和规范性文件，制定县行政审批各项规章制度和管理办法，并组织实施。</w:t>
      </w:r>
    </w:p>
    <w:p>
      <w:pPr>
        <w:autoSpaceDE w:val="0"/>
        <w:autoSpaceDN w:val="0"/>
        <w:adjustRightInd w:val="0"/>
        <w:ind w:left="198" w:firstLine="643"/>
        <w:jc w:val="left"/>
        <w:rPr>
          <w:rFonts w:ascii="仿宋_GB2312" w:hAnsi="??_GB2312" w:eastAsia="仿宋_GB2312" w:cs="Times New Roman"/>
          <w:kern w:val="0"/>
          <w:sz w:val="32"/>
          <w:szCs w:val="32"/>
          <w:lang w:val="zh-CN"/>
        </w:rPr>
      </w:pPr>
      <w:r>
        <w:rPr>
          <w:rFonts w:hint="eastAsia" w:ascii="仿宋_GB2312" w:hAnsi="??_GB2312" w:eastAsia="仿宋_GB2312" w:cs="仿宋_GB2312"/>
          <w:kern w:val="0"/>
          <w:sz w:val="32"/>
          <w:szCs w:val="32"/>
          <w:lang w:val="zh-CN"/>
        </w:rPr>
        <w:t>（二）负责规范全县行政审批和政务服务行为，建立和完善相应工作机制，推进标准化建设；负责对行政许可、政务服务事项进行流程再造、环节优化、压缩时限并对办理情况进行跟踪督办；协调解决进驻县政务服务中心事项办理中存在的相关问题。</w:t>
      </w:r>
    </w:p>
    <w:p>
      <w:pPr>
        <w:autoSpaceDE w:val="0"/>
        <w:autoSpaceDN w:val="0"/>
        <w:adjustRightInd w:val="0"/>
        <w:ind w:left="198" w:firstLine="643"/>
        <w:jc w:val="left"/>
        <w:rPr>
          <w:rFonts w:ascii="仿宋_GB2312" w:hAnsi="??_GB2312" w:eastAsia="仿宋_GB2312" w:cs="Times New Roman"/>
          <w:kern w:val="0"/>
          <w:sz w:val="32"/>
          <w:szCs w:val="32"/>
          <w:lang w:val="zh-CN"/>
        </w:rPr>
      </w:pPr>
      <w:r>
        <w:rPr>
          <w:rFonts w:hint="eastAsia" w:ascii="仿宋_GB2312" w:hAnsi="??_GB2312" w:eastAsia="仿宋_GB2312" w:cs="仿宋_GB2312"/>
          <w:kern w:val="0"/>
          <w:sz w:val="32"/>
          <w:szCs w:val="32"/>
          <w:lang w:val="zh-CN"/>
        </w:rPr>
        <w:t>（三）负责投资项目、市场服务、公共事务、社会事务、环保城管、规划建设、交通运输、商贸流通、文教卫生、农林水利等领域的审批，并对审批行为承担相应的法律责任。</w:t>
      </w:r>
    </w:p>
    <w:p>
      <w:pPr>
        <w:autoSpaceDE w:val="0"/>
        <w:autoSpaceDN w:val="0"/>
        <w:adjustRightInd w:val="0"/>
        <w:ind w:left="198" w:firstLine="643"/>
        <w:jc w:val="left"/>
        <w:rPr>
          <w:rFonts w:ascii="仿宋_GB2312" w:hAnsi="??_GB2312" w:eastAsia="仿宋_GB2312" w:cs="Times New Roman"/>
          <w:kern w:val="0"/>
          <w:sz w:val="32"/>
          <w:szCs w:val="32"/>
          <w:lang w:val="zh-CN"/>
        </w:rPr>
      </w:pPr>
      <w:r>
        <w:rPr>
          <w:rFonts w:hint="eastAsia" w:ascii="仿宋_GB2312" w:hAnsi="??_GB2312" w:eastAsia="仿宋_GB2312" w:cs="仿宋_GB2312"/>
          <w:kern w:val="0"/>
          <w:sz w:val="32"/>
          <w:szCs w:val="32"/>
          <w:lang w:val="zh-CN"/>
        </w:rPr>
        <w:t>（四）负责进驻县政务服务中心的垂管部门、双重管理部门行政审批工作的规范、管理和监督；负责进驻县政务服务中心各服务单位及固定资产投资项目中介服务机构办理事项的规范、管理和监督。</w:t>
      </w:r>
    </w:p>
    <w:p>
      <w:pPr>
        <w:autoSpaceDE w:val="0"/>
        <w:autoSpaceDN w:val="0"/>
        <w:adjustRightInd w:val="0"/>
        <w:ind w:left="198" w:firstLine="643"/>
        <w:jc w:val="left"/>
        <w:rPr>
          <w:rFonts w:ascii="仿宋_GB2312" w:hAnsi="??_GB2312" w:eastAsia="仿宋_GB2312" w:cs="Times New Roman"/>
          <w:kern w:val="0"/>
          <w:sz w:val="32"/>
          <w:szCs w:val="32"/>
          <w:lang w:val="zh-CN"/>
        </w:rPr>
      </w:pPr>
      <w:r>
        <w:rPr>
          <w:rFonts w:hint="eastAsia" w:ascii="仿宋_GB2312" w:hAnsi="??_GB2312" w:eastAsia="仿宋_GB2312" w:cs="仿宋_GB2312"/>
          <w:kern w:val="0"/>
          <w:sz w:val="32"/>
          <w:szCs w:val="32"/>
          <w:lang w:val="zh-CN"/>
        </w:rPr>
        <w:t>（五）负责县政务服务中心综合平台的建设和管理，建立和完善全县政务服务体系。</w:t>
      </w:r>
    </w:p>
    <w:p>
      <w:pPr>
        <w:autoSpaceDE w:val="0"/>
        <w:autoSpaceDN w:val="0"/>
        <w:adjustRightInd w:val="0"/>
        <w:ind w:left="198" w:firstLine="643"/>
        <w:jc w:val="left"/>
        <w:rPr>
          <w:rFonts w:ascii="仿宋_GB2312" w:hAnsi="??_GB2312" w:eastAsia="仿宋_GB2312" w:cs="Times New Roman"/>
          <w:kern w:val="0"/>
          <w:sz w:val="32"/>
          <w:szCs w:val="32"/>
          <w:lang w:val="zh-CN"/>
        </w:rPr>
      </w:pPr>
      <w:r>
        <w:rPr>
          <w:rFonts w:hint="eastAsia" w:ascii="仿宋_GB2312" w:hAnsi="??_GB2312" w:eastAsia="仿宋_GB2312" w:cs="仿宋_GB2312"/>
          <w:kern w:val="0"/>
          <w:sz w:val="32"/>
          <w:szCs w:val="32"/>
          <w:lang w:val="zh-CN"/>
        </w:rPr>
        <w:t>（六）负责群众服务热线业务的管理指导与组织协调工作；指导群众和企业诉求件的交办、督办和考核工作。</w:t>
      </w:r>
    </w:p>
    <w:p>
      <w:pPr>
        <w:autoSpaceDE w:val="0"/>
        <w:autoSpaceDN w:val="0"/>
        <w:adjustRightInd w:val="0"/>
        <w:ind w:left="198" w:firstLine="643"/>
        <w:jc w:val="left"/>
        <w:rPr>
          <w:rFonts w:ascii="仿宋_GB2312" w:hAnsi="??_GB2312" w:eastAsia="仿宋_GB2312" w:cs="Times New Roman"/>
          <w:kern w:val="0"/>
          <w:sz w:val="32"/>
          <w:szCs w:val="32"/>
          <w:lang w:val="zh-CN"/>
        </w:rPr>
      </w:pPr>
      <w:r>
        <w:rPr>
          <w:rFonts w:hint="eastAsia" w:ascii="仿宋_GB2312" w:hAnsi="??_GB2312" w:eastAsia="仿宋_GB2312" w:cs="仿宋_GB2312"/>
          <w:kern w:val="0"/>
          <w:sz w:val="32"/>
          <w:szCs w:val="32"/>
          <w:lang w:val="zh-CN"/>
        </w:rPr>
        <w:t>（七）负责行政审批、政务服务、群众服务热线、市民网等信息化体系建设和管理。</w:t>
      </w:r>
    </w:p>
    <w:p>
      <w:pPr>
        <w:autoSpaceDE w:val="0"/>
        <w:autoSpaceDN w:val="0"/>
        <w:adjustRightInd w:val="0"/>
        <w:ind w:left="198" w:firstLine="643"/>
        <w:jc w:val="left"/>
        <w:rPr>
          <w:rFonts w:ascii="仿宋_GB2312" w:hAnsi="??_GB2312" w:eastAsia="仿宋_GB2312" w:cs="Times New Roman"/>
          <w:kern w:val="0"/>
          <w:sz w:val="32"/>
          <w:szCs w:val="32"/>
          <w:lang w:val="zh-CN"/>
        </w:rPr>
      </w:pPr>
      <w:r>
        <w:rPr>
          <w:rFonts w:hint="eastAsia" w:ascii="仿宋_GB2312" w:hAnsi="??_GB2312" w:eastAsia="仿宋_GB2312" w:cs="仿宋_GB2312"/>
          <w:kern w:val="0"/>
          <w:sz w:val="32"/>
          <w:szCs w:val="32"/>
          <w:lang w:val="zh-CN"/>
        </w:rPr>
        <w:t>（八）负责工作人员的教育、培训、管理和绩效考核。</w:t>
      </w:r>
    </w:p>
    <w:p>
      <w:pPr>
        <w:autoSpaceDE w:val="0"/>
        <w:autoSpaceDN w:val="0"/>
        <w:adjustRightInd w:val="0"/>
        <w:ind w:left="198" w:firstLine="643"/>
        <w:jc w:val="left"/>
        <w:rPr>
          <w:rFonts w:ascii="仿宋_GB2312" w:hAnsi="??_GB2312" w:eastAsia="仿宋_GB2312" w:cs="Times New Roman"/>
          <w:kern w:val="0"/>
          <w:sz w:val="32"/>
          <w:szCs w:val="32"/>
          <w:lang w:val="zh-CN"/>
        </w:rPr>
      </w:pPr>
      <w:r>
        <w:rPr>
          <w:rFonts w:hint="eastAsia" w:ascii="仿宋_GB2312" w:hAnsi="??_GB2312" w:eastAsia="仿宋_GB2312" w:cs="仿宋_GB2312"/>
          <w:kern w:val="0"/>
          <w:sz w:val="32"/>
          <w:szCs w:val="32"/>
          <w:lang w:val="zh-CN"/>
        </w:rPr>
        <w:t>（九）负责对行政审批及政务服务事项的投诉举报的承办、转办和督办工作，配合有关部门查处违法、违规、违纪问题。</w:t>
      </w:r>
    </w:p>
    <w:p>
      <w:pPr>
        <w:autoSpaceDE w:val="0"/>
        <w:autoSpaceDN w:val="0"/>
        <w:adjustRightInd w:val="0"/>
        <w:ind w:left="198" w:firstLine="643"/>
        <w:jc w:val="left"/>
        <w:rPr>
          <w:rFonts w:ascii="仿宋_GB2312" w:hAnsi="??_GB2312" w:eastAsia="仿宋_GB2312" w:cs="Times New Roman"/>
          <w:kern w:val="0"/>
          <w:sz w:val="32"/>
          <w:szCs w:val="32"/>
          <w:lang w:val="zh-CN"/>
        </w:rPr>
      </w:pPr>
      <w:r>
        <w:rPr>
          <w:rFonts w:hint="eastAsia" w:ascii="仿宋_GB2312" w:hAnsi="??_GB2312" w:eastAsia="仿宋_GB2312" w:cs="仿宋_GB2312"/>
          <w:kern w:val="0"/>
          <w:sz w:val="32"/>
          <w:szCs w:val="32"/>
          <w:lang w:val="zh-CN"/>
        </w:rPr>
        <w:t>（十）负责协调和指导乡镇、村便民服务相关工作。</w:t>
      </w:r>
    </w:p>
    <w:p>
      <w:pPr>
        <w:ind w:firstLine="640" w:firstLineChars="200"/>
        <w:rPr>
          <w:rFonts w:ascii="仿宋_GB2312" w:eastAsia="仿宋_GB2312" w:cs="Times New Roman"/>
          <w:sz w:val="32"/>
          <w:szCs w:val="32"/>
        </w:rPr>
      </w:pPr>
      <w:r>
        <w:rPr>
          <w:rFonts w:hint="eastAsia" w:ascii="仿宋_GB2312" w:hAnsi="??_GB2312" w:eastAsia="仿宋_GB2312" w:cs="仿宋_GB2312"/>
          <w:kern w:val="0"/>
          <w:sz w:val="32"/>
          <w:szCs w:val="32"/>
          <w:lang w:val="zh-CN"/>
        </w:rPr>
        <w:t>（十一）承办县委、县政府交办的其他事项。</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ind w:left="320" w:hanging="320" w:hangingChars="100"/>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 xml:space="preserve">从决算编报单位构成看，纳入2018 年度本部门决算汇编范围的独立核算单位（以下简称“单位”）共 </w:t>
      </w:r>
      <w:r>
        <w:rPr>
          <w:rFonts w:hint="eastAsia" w:ascii="仿宋_GB2312" w:eastAsia="仿宋_GB2312" w:cs="ArialUnicodeMS" w:hAnsiTheme="minorHAnsi"/>
          <w:kern w:val="0"/>
          <w:sz w:val="32"/>
          <w:szCs w:val="32"/>
          <w:lang w:val="en-US" w:eastAsia="zh-CN"/>
        </w:rPr>
        <w:t>1</w:t>
      </w:r>
      <w:r>
        <w:rPr>
          <w:rFonts w:hint="eastAsia" w:ascii="仿宋_GB2312" w:eastAsia="仿宋_GB2312" w:cs="ArialUnicodeMS" w:hAnsiTheme="minorHAnsi"/>
          <w:kern w:val="0"/>
          <w:sz w:val="32"/>
          <w:szCs w:val="32"/>
        </w:rPr>
        <w:t>个，具体情况如下：</w:t>
      </w:r>
    </w:p>
    <w:tbl>
      <w:tblPr>
        <w:tblStyle w:val="14"/>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馆陶县行政审批局</w:t>
            </w:r>
          </w:p>
        </w:tc>
        <w:tc>
          <w:tcPr>
            <w:tcW w:w="2445" w:type="dxa"/>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行政</w:t>
            </w:r>
          </w:p>
        </w:tc>
        <w:tc>
          <w:tcPr>
            <w:tcW w:w="2665" w:type="dxa"/>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2</w:t>
            </w:r>
          </w:p>
        </w:tc>
        <w:tc>
          <w:tcPr>
            <w:tcW w:w="3485" w:type="dxa"/>
          </w:tcPr>
          <w:p>
            <w:pPr>
              <w:spacing w:after="0" w:line="560" w:lineRule="exact"/>
              <w:rPr>
                <w:rFonts w:ascii="仿宋_GB2312" w:eastAsia="仿宋_GB2312" w:cs="ArialUnicodeMS" w:hAnsiTheme="minorHAnsi"/>
                <w:kern w:val="0"/>
                <w:sz w:val="28"/>
                <w:szCs w:val="28"/>
              </w:rPr>
            </w:pPr>
          </w:p>
        </w:tc>
        <w:tc>
          <w:tcPr>
            <w:tcW w:w="2445" w:type="dxa"/>
          </w:tcPr>
          <w:p>
            <w:pPr>
              <w:spacing w:after="0" w:line="560" w:lineRule="exact"/>
              <w:jc w:val="center"/>
              <w:rPr>
                <w:rFonts w:ascii="仿宋_GB2312" w:eastAsia="仿宋_GB2312" w:cs="ArialUnicodeMS" w:hAnsiTheme="minorHAnsi"/>
                <w:kern w:val="0"/>
                <w:sz w:val="28"/>
                <w:szCs w:val="28"/>
              </w:rPr>
            </w:pPr>
          </w:p>
        </w:tc>
        <w:tc>
          <w:tcPr>
            <w:tcW w:w="2665" w:type="dxa"/>
          </w:tcPr>
          <w:p>
            <w:pPr>
              <w:spacing w:after="0" w:line="560" w:lineRule="exact"/>
              <w:jc w:val="center"/>
              <w:rPr>
                <w:rFonts w:ascii="仿宋_GB2312" w:eastAsia="仿宋_GB2312" w:cs="ArialUnicodeMS" w:hAnsiTheme="minorHAnsi"/>
                <w:kern w:val="0"/>
                <w:sz w:val="28"/>
                <w:szCs w:val="28"/>
              </w:rPr>
            </w:pPr>
          </w:p>
        </w:tc>
      </w:tr>
    </w:tbl>
    <w:p>
      <w:pPr>
        <w:spacing w:after="0" w:line="560" w:lineRule="exact"/>
        <w:rPr>
          <w:rFonts w:ascii="仿宋_GB2312" w:eastAsia="仿宋_GB2312" w:cs="ArialUnicodeMS" w:hAnsiTheme="minorHAnsi"/>
          <w:kern w:val="0"/>
          <w:sz w:val="32"/>
          <w:szCs w:val="3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42880"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5"/>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114300" distR="114300" simplePos="0" relativeHeight="251641856" behindDoc="0" locked="0" layoutInCell="1" allowOverlap="1">
                <wp:simplePos x="0" y="0"/>
                <wp:positionH relativeFrom="column">
                  <wp:posOffset>-942340</wp:posOffset>
                </wp:positionH>
                <wp:positionV relativeFrom="paragraph">
                  <wp:posOffset>1527810</wp:posOffset>
                </wp:positionV>
                <wp:extent cx="7571740" cy="20205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2pt;margin-top:120.3pt;height:159.1pt;width:596.2pt;z-index:251641856;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az3Q3AAAAA0BAAAPAAAAAAAAAAEAIAAAACIAAABkcnMvZG93bnJldi54bWxQSwECFAAUAAAACACH&#10;TuJAX0LKzCACAAAbBAAADgAAAAAAAAABACAAAAArAQAAZHJzL2Uyb0RvYy54bWxQSwUGAAAAAAYA&#10;BgBZAQAAvQU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v:textbox>
              </v:shape>
            </w:pict>
          </mc:Fallback>
        </mc:AlternateContent>
      </w:r>
    </w:p>
    <w:p>
      <w:pPr>
        <w:widowControl/>
        <w:spacing w:after="0" w:line="560" w:lineRule="exact"/>
        <w:jc w:val="left"/>
        <w:rPr>
          <w:rFonts w:ascii="仿宋_GB2312" w:eastAsia="仿宋_GB2312" w:hAnsiTheme="majorEastAsia"/>
          <w:b/>
          <w:sz w:val="28"/>
          <w:szCs w:val="28"/>
          <w:highlight w:val="yellow"/>
        </w:rPr>
      </w:pPr>
    </w:p>
    <w:p>
      <w:pPr>
        <w:widowControl/>
        <w:spacing w:after="0" w:line="560" w:lineRule="exact"/>
        <w:jc w:val="left"/>
        <w:rPr>
          <w:rFonts w:ascii="仿宋_GB2312" w:eastAsia="仿宋_GB2312" w:hAnsiTheme="majorEastAsia"/>
          <w:b/>
          <w:sz w:val="28"/>
          <w:szCs w:val="28"/>
          <w:highlight w:val="yellow"/>
        </w:rPr>
      </w:pPr>
    </w:p>
    <w:p>
      <w:pPr>
        <w:widowControl/>
        <w:spacing w:after="0" w:line="560" w:lineRule="exact"/>
        <w:jc w:val="left"/>
        <w:rPr>
          <w:rFonts w:ascii="仿宋_GB2312" w:eastAsia="仿宋_GB2312" w:hAnsiTheme="majorEastAsia"/>
          <w:b/>
          <w:sz w:val="28"/>
          <w:szCs w:val="28"/>
          <w:highlight w:val="yellow"/>
        </w:rPr>
      </w:pPr>
    </w:p>
    <w:p>
      <w:pPr>
        <w:widowControl/>
        <w:spacing w:after="0" w:line="560" w:lineRule="exact"/>
        <w:jc w:val="left"/>
        <w:rPr>
          <w:rFonts w:ascii="仿宋_GB2312" w:eastAsia="仿宋_GB2312" w:hAnsiTheme="majorEastAsia"/>
          <w:b/>
          <w:sz w:val="28"/>
          <w:szCs w:val="28"/>
          <w:highlight w:val="yellow"/>
        </w:rPr>
      </w:pPr>
    </w:p>
    <w:p>
      <w:pPr>
        <w:widowControl/>
        <w:spacing w:after="0" w:line="560" w:lineRule="exact"/>
        <w:jc w:val="left"/>
        <w:rPr>
          <w:rFonts w:hint="eastAsia" w:ascii="仿宋_GB2312" w:eastAsia="仿宋_GB2312" w:hAnsiTheme="majorEastAsia"/>
          <w:b/>
          <w:sz w:val="48"/>
          <w:szCs w:val="48"/>
          <w:highlight w:val="none"/>
          <w:lang w:eastAsia="zh-CN"/>
        </w:rPr>
        <w:sectPr>
          <w:pgSz w:w="11906" w:h="16838"/>
          <w:pgMar w:top="2098" w:right="1474" w:bottom="1984" w:left="1588" w:header="851" w:footer="992" w:gutter="0"/>
          <w:cols w:space="0" w:num="1"/>
          <w:docGrid w:type="lines" w:linePitch="312" w:charSpace="0"/>
        </w:sectPr>
      </w:pPr>
      <w:r>
        <w:rPr>
          <w:rFonts w:hint="eastAsia" w:ascii="仿宋_GB2312" w:eastAsia="仿宋_GB2312" w:hAnsiTheme="majorEastAsia"/>
          <w:b/>
          <w:sz w:val="48"/>
          <w:szCs w:val="48"/>
          <w:highlight w:val="none"/>
          <w:lang w:eastAsia="zh-CN"/>
        </w:rPr>
        <w:t>决算报表见附件</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44928"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43904"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43904;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mnozeAAAADQEAAA8AAAAAAAAAAQAgAAAAIgAAAGRycy9kb3ducmV2LnhtbFBLAQIUABQAAAAI&#10;AIdO4kDG978hIAIAABkEAAAOAAAAAAAAAAEAIAAAAC0BAABkcnMvZTJvRG9jLnhtbFBLBQYAAAAA&#10;BgAGAFkBAAC/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v:textbox>
              </v:shape>
            </w:pict>
          </mc:Fallback>
        </mc:AlternateConten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mc:AlternateContent>
          <mc:Choice Requires="wpg">
            <w:drawing>
              <wp:anchor distT="0" distB="0" distL="114300" distR="114300" simplePos="0" relativeHeight="251676672"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18" name="组合 18"/>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667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FWgPwonAwAA7ggAAA4AAAAAAAAA&#10;AQAgAAAAKg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fHYdtrsAAADb&#10;AAAADwAAAGRycy9kb3ducmV2LnhtbEVPS2sCMRC+F/wPYQRvNVnB12r0IBalp9YKXsfNuLvuZrIk&#10;qY9/3xQKvc3H95zl+mFbcSMfascasqECQVw4U3Op4fj19joDESKywdYxaXhSgPWq97LE3Lg7f9Lt&#10;EEuRQjjkqKGKsculDEVFFsPQdcSJuzhvMSboS2k83lO4beVIqYm0WHNqqLCjTUVFc/i2Gprj9KNW&#10;m9319N5Mxn6bnadjf9Z60M/UAkSkR/wX/7n3Js2fw+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YdtrsAAADb&#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qok6oLkAAADb&#10;AAAADwAAAGRycy9kb3ducmV2LnhtbEVPz2vCMBS+D/wfwhN2m4keXKlGQUHZ0bVuXh/Nsy02LyWJ&#10;tv73y2Hg8eP7vd6OthMP8qF1rGE+UyCIK2darjWcy8NHBiJEZIOdY9LwpADbzeRtjblxA3/To4i1&#10;SCEcctTQxNjnUoaqIYth5nrixF2dtxgT9LU0HocUbju5UGopLbacGhrsad9QdSvuVsPytNu7qsyO&#10;v/7SqpO7H57Z54/W79O5WoGINMaX+N/9ZTQs0vr0Jf0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JOqC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黑体" w:eastAsia="黑体" w:cs="黑体" w:hAnsiTheme="minorHAnsi"/>
          <w:b w:val="0"/>
          <w:bCs w:val="0"/>
          <w:kern w:val="0"/>
        </w:rPr>
        <w:t>出</w:t>
      </w:r>
      <w:r>
        <w:rPr>
          <w:rFonts w:hint="eastAsia" w:ascii="黑体" w:eastAsia="黑体"/>
          <w:b w:val="0"/>
          <w:bCs w:val="0"/>
        </w:rPr>
        <w:t>决算总体情况说明</w:t>
      </w:r>
    </w:p>
    <w:p>
      <w:pPr>
        <w:ind w:firstLine="640" w:firstLineChars="200"/>
        <w:rPr>
          <w:rFonts w:ascii="仿宋_GB2312" w:eastAsia="仿宋_GB2312" w:cs="Times New Roman"/>
          <w:sz w:val="32"/>
          <w:szCs w:val="32"/>
        </w:rPr>
      </w:pPr>
      <w:r>
        <w:rPr>
          <w:rFonts w:hint="eastAsia" w:ascii="仿宋_GB2312" w:eastAsia="仿宋_GB2312" w:cs="DengXian-Regular"/>
          <w:sz w:val="32"/>
          <w:szCs w:val="32"/>
        </w:rPr>
        <w:t>本部门2018年度收支总计（含结转和结余）</w:t>
      </w:r>
      <w:r>
        <w:rPr>
          <w:rFonts w:hint="eastAsia" w:ascii="仿宋_GB2312" w:eastAsia="仿宋_GB2312" w:cs="DengXian-Regular"/>
          <w:sz w:val="32"/>
          <w:szCs w:val="32"/>
          <w:lang w:val="en-US" w:eastAsia="zh-CN"/>
        </w:rPr>
        <w:t>164.74</w:t>
      </w:r>
      <w:r>
        <w:rPr>
          <w:rFonts w:hint="eastAsia" w:ascii="仿宋_GB2312" w:eastAsia="仿宋_GB2312" w:cs="DengXian-Regular"/>
          <w:sz w:val="32"/>
          <w:szCs w:val="32"/>
        </w:rPr>
        <w:t>万元。</w:t>
      </w:r>
      <w:r>
        <w:rPr>
          <w:rFonts w:hint="eastAsia" w:ascii="仿宋_GB2312" w:eastAsia="仿宋_GB2312" w:cs="仿宋_GB2312"/>
          <w:sz w:val="32"/>
          <w:szCs w:val="32"/>
        </w:rPr>
        <w:t>较上年</w:t>
      </w:r>
      <w:r>
        <w:rPr>
          <w:rFonts w:hint="eastAsia" w:ascii="仿宋_GB2312" w:eastAsia="仿宋_GB2312" w:cs="仿宋_GB2312"/>
          <w:sz w:val="32"/>
          <w:szCs w:val="32"/>
          <w:highlight w:val="none"/>
          <w:lang w:val="en-US" w:eastAsia="zh-CN"/>
        </w:rPr>
        <w:t>264.45</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减少</w:t>
      </w:r>
      <w:r>
        <w:rPr>
          <w:rFonts w:hint="eastAsia" w:ascii="仿宋_GB2312" w:eastAsia="仿宋_GB2312" w:cs="仿宋_GB2312"/>
          <w:sz w:val="32"/>
          <w:szCs w:val="32"/>
          <w:lang w:val="en-US" w:eastAsia="zh-CN"/>
        </w:rPr>
        <w:t>38</w:t>
      </w:r>
      <w:r>
        <w:rPr>
          <w:rFonts w:ascii="仿宋_GB2312" w:eastAsia="仿宋_GB2312" w:cs="仿宋_GB2312"/>
          <w:sz w:val="32"/>
          <w:szCs w:val="32"/>
        </w:rPr>
        <w:t>%</w:t>
      </w:r>
      <w:r>
        <w:rPr>
          <w:rFonts w:hint="eastAsia" w:ascii="仿宋_GB2312" w:eastAsia="仿宋_GB2312" w:cs="仿宋_GB2312"/>
          <w:sz w:val="32"/>
          <w:szCs w:val="32"/>
        </w:rPr>
        <w:t>；本年支出</w:t>
      </w:r>
      <w:r>
        <w:rPr>
          <w:rFonts w:hint="eastAsia" w:ascii="仿宋_GB2312" w:eastAsia="仿宋_GB2312" w:cs="仿宋_GB2312"/>
          <w:sz w:val="32"/>
          <w:szCs w:val="32"/>
          <w:lang w:val="en-US" w:eastAsia="zh-CN"/>
        </w:rPr>
        <w:t>164.74</w:t>
      </w:r>
      <w:r>
        <w:rPr>
          <w:rFonts w:hint="eastAsia" w:ascii="仿宋_GB2312" w:eastAsia="仿宋_GB2312" w:cs="仿宋_GB2312"/>
          <w:sz w:val="32"/>
          <w:szCs w:val="32"/>
        </w:rPr>
        <w:t>万元，较上年</w:t>
      </w:r>
      <w:r>
        <w:rPr>
          <w:rFonts w:hint="eastAsia" w:ascii="仿宋_GB2312" w:eastAsia="仿宋_GB2312" w:cs="仿宋_GB2312"/>
          <w:sz w:val="32"/>
          <w:szCs w:val="32"/>
          <w:highlight w:val="none"/>
          <w:lang w:val="en-US" w:eastAsia="zh-CN"/>
        </w:rPr>
        <w:t>269.84</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减少</w:t>
      </w:r>
      <w:r>
        <w:rPr>
          <w:rFonts w:hint="eastAsia" w:ascii="仿宋_GB2312" w:eastAsia="仿宋_GB2312" w:cs="仿宋_GB2312"/>
          <w:sz w:val="32"/>
          <w:szCs w:val="32"/>
          <w:lang w:val="en-US" w:eastAsia="zh-CN"/>
        </w:rPr>
        <w:t>39</w:t>
      </w:r>
      <w:r>
        <w:rPr>
          <w:rFonts w:ascii="仿宋_GB2312" w:eastAsia="仿宋_GB2312" w:cs="仿宋_GB2312"/>
          <w:sz w:val="32"/>
          <w:szCs w:val="32"/>
        </w:rPr>
        <w:t>%</w:t>
      </w:r>
      <w:r>
        <w:rPr>
          <w:rFonts w:hint="eastAsia" w:ascii="仿宋_GB2312" w:eastAsia="仿宋_GB2312" w:cs="仿宋_GB2312"/>
          <w:sz w:val="32"/>
          <w:szCs w:val="32"/>
        </w:rPr>
        <w:t>；用事业基金弥补收支差额</w:t>
      </w:r>
      <w:r>
        <w:rPr>
          <w:rFonts w:ascii="仿宋_GB2312" w:eastAsia="仿宋_GB2312" w:cs="仿宋_GB2312"/>
          <w:sz w:val="32"/>
          <w:szCs w:val="32"/>
        </w:rPr>
        <w:t>0</w:t>
      </w:r>
      <w:r>
        <w:rPr>
          <w:rFonts w:hint="eastAsia" w:ascii="仿宋_GB2312" w:eastAsia="仿宋_GB2312" w:cs="仿宋_GB2312"/>
          <w:sz w:val="32"/>
          <w:szCs w:val="32"/>
        </w:rPr>
        <w:t>万元，结余分配</w:t>
      </w:r>
      <w:r>
        <w:rPr>
          <w:rFonts w:ascii="仿宋_GB2312" w:eastAsia="仿宋_GB2312" w:cs="仿宋_GB2312"/>
          <w:sz w:val="32"/>
          <w:szCs w:val="32"/>
        </w:rPr>
        <w:t>0</w:t>
      </w:r>
      <w:r>
        <w:rPr>
          <w:rFonts w:hint="eastAsia" w:ascii="仿宋_GB2312" w:eastAsia="仿宋_GB2312" w:cs="仿宋_GB2312"/>
          <w:sz w:val="32"/>
          <w:szCs w:val="32"/>
        </w:rPr>
        <w:t>万元，年末结转和结余</w:t>
      </w:r>
      <w:r>
        <w:rPr>
          <w:rFonts w:ascii="仿宋_GB2312" w:eastAsia="仿宋_GB2312" w:cs="仿宋_GB2312"/>
          <w:sz w:val="32"/>
          <w:szCs w:val="32"/>
        </w:rPr>
        <w:t>0</w:t>
      </w:r>
      <w:r>
        <w:rPr>
          <w:rFonts w:hint="eastAsia" w:ascii="仿宋_GB2312" w:eastAsia="仿宋_GB2312" w:cs="仿宋_GB2312"/>
          <w:sz w:val="32"/>
          <w:szCs w:val="32"/>
        </w:rPr>
        <w:t>万元。本年收支与上年差别较大，主要是机构改革</w:t>
      </w:r>
      <w:r>
        <w:rPr>
          <w:rFonts w:hint="eastAsia" w:ascii="仿宋_GB2312" w:eastAsia="仿宋_GB2312" w:cs="仿宋_GB2312"/>
          <w:sz w:val="32"/>
          <w:szCs w:val="32"/>
          <w:lang w:eastAsia="zh-CN"/>
        </w:rPr>
        <w:t>完成</w:t>
      </w:r>
      <w:r>
        <w:rPr>
          <w:rFonts w:hint="eastAsia" w:ascii="仿宋_GB2312" w:eastAsia="仿宋_GB2312" w:cs="仿宋_GB2312"/>
          <w:sz w:val="32"/>
          <w:szCs w:val="32"/>
        </w:rPr>
        <w:t>，税务机构入住行政大厅费用支出</w:t>
      </w:r>
      <w:r>
        <w:rPr>
          <w:rFonts w:hint="eastAsia" w:ascii="仿宋_GB2312" w:eastAsia="仿宋_GB2312" w:cs="仿宋_GB2312"/>
          <w:sz w:val="32"/>
          <w:szCs w:val="32"/>
          <w:lang w:eastAsia="zh-CN"/>
        </w:rPr>
        <w:t>减少</w:t>
      </w:r>
      <w:r>
        <w:rPr>
          <w:rFonts w:hint="eastAsia" w:ascii="仿宋_GB2312" w:eastAsia="仿宋_GB2312" w:cs="仿宋_GB2312"/>
          <w:sz w:val="32"/>
          <w:szCs w:val="32"/>
        </w:rPr>
        <w:t>。</w:t>
      </w:r>
    </w:p>
    <w:p>
      <w:pPr>
        <w:adjustRightInd w:val="0"/>
        <w:snapToGrid w:val="0"/>
        <w:spacing w:after="0" w:line="580" w:lineRule="exact"/>
        <w:ind w:firstLine="640" w:firstLineChars="200"/>
        <w:rPr>
          <w:rFonts w:ascii="仿宋_GB2312" w:eastAsia="仿宋_GB2312" w:cs="DengXian-Regular"/>
          <w:sz w:val="32"/>
          <w:szCs w:val="32"/>
        </w:r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w:t>
      </w:r>
      <w:r>
        <w:rPr>
          <w:rFonts w:hint="eastAsia" w:ascii="仿宋_GB2312" w:eastAsia="仿宋_GB2312" w:cs="DengXian-Regular"/>
          <w:sz w:val="32"/>
          <w:szCs w:val="32"/>
          <w:lang w:val="en-US" w:eastAsia="zh-CN"/>
        </w:rPr>
        <w:t>164.55</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164.55</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hint="eastAsia" w:ascii="仿宋_GB2312" w:eastAsia="仿宋_GB2312" w:cs="DengXian-Regular"/>
          <w:sz w:val="32"/>
          <w:szCs w:val="32"/>
          <w:lang w:eastAsia="zh-CN"/>
        </w:rPr>
      </w:pPr>
      <w:r>
        <w:rPr>
          <w:rFonts w:hint="eastAsia" w:ascii="仿宋_GB2312" w:eastAsia="仿宋_GB2312" w:cs="DengXian-Regular"/>
          <w:sz w:val="32"/>
          <w:szCs w:val="32"/>
        </w:rPr>
        <w:t>本部门2018年度本年支出合计</w:t>
      </w:r>
      <w:r>
        <w:rPr>
          <w:rFonts w:hint="eastAsia" w:ascii="仿宋_GB2312" w:eastAsia="仿宋_GB2312" w:cs="DengXian-Regular"/>
          <w:sz w:val="32"/>
          <w:szCs w:val="32"/>
          <w:lang w:val="en-US" w:eastAsia="zh-CN"/>
        </w:rPr>
        <w:t>164.74</w:t>
      </w:r>
      <w:r>
        <w:rPr>
          <w:rFonts w:hint="eastAsia" w:ascii="仿宋_GB2312" w:eastAsia="仿宋_GB2312" w:cs="DengXian-Regular"/>
          <w:sz w:val="32"/>
          <w:szCs w:val="32"/>
        </w:rPr>
        <w:t>万元，其中：基本支出</w:t>
      </w:r>
      <w:r>
        <w:rPr>
          <w:rFonts w:hint="eastAsia" w:ascii="仿宋_GB2312" w:eastAsia="仿宋_GB2312" w:cs="DengXian-Regular"/>
          <w:sz w:val="32"/>
          <w:szCs w:val="32"/>
          <w:lang w:val="en-US" w:eastAsia="zh-CN"/>
        </w:rPr>
        <w:t>164.74</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p>
    <w:p>
      <w:pPr>
        <w:adjustRightInd w:val="0"/>
        <w:snapToGrid w:val="0"/>
        <w:spacing w:after="0" w:line="580" w:lineRule="exact"/>
        <w:ind w:firstLine="1920" w:firstLineChars="600"/>
        <w:rPr>
          <w:rFonts w:ascii="仿宋_GB2312" w:eastAsia="仿宋_GB2312" w:cs="DengXian-Regular"/>
          <w:sz w:val="32"/>
          <w:szCs w:val="32"/>
        </w:rPr>
      </w:pPr>
    </w:p>
    <w:p>
      <w:pPr>
        <w:adjustRightInd w:val="0"/>
        <w:snapToGrid w:val="0"/>
        <w:spacing w:after="0" w:line="580" w:lineRule="exact"/>
        <w:ind w:firstLine="2640" w:firstLineChars="600"/>
        <w:rPr>
          <w:rFonts w:ascii="仿宋_GB2312" w:eastAsia="仿宋_GB2312" w:cs="DengXian-Regular"/>
          <w:sz w:val="32"/>
          <w:szCs w:val="32"/>
        </w:rPr>
      </w:pPr>
      <w:r>
        <w:rPr>
          <w:sz w:val="44"/>
        </w:rPr>
        <mc:AlternateContent>
          <mc:Choice Requires="wpg">
            <w:drawing>
              <wp:anchor distT="0" distB="0" distL="114300" distR="114300" simplePos="0" relativeHeight="251666432"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0" name="组合 70"/>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71"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643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vFHAyU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BJ+ys7bAAAACwEAAA8AAAAAAAAAAQAgAAAA&#10;IgAAAGRycy9kb3ducmV2LnhtbFBLAQIUABQAAAAIAIdO4kDC8UcDJQMAAO4IAAAOAAAAAAAAAAEA&#10;IAAAACoBAABkcnMvZTJvRG9jLnhtbFBLBQYAAAAABgAGAFkBAADB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X9/0EL4AAADb&#10;AAAADwAAAGRycy9kb3ducmV2LnhtbEWPQWvCQBSE74L/YXmF3nQ3BY2kbnIQS0tPVgWvz+xrkib7&#10;Nuxu1f57t1DocZiZb5h1dbODuJAPnWMN2VyBIK6d6bjRcDy8zFYgQkQ2ODgmDT8UoCqnkzUWxl35&#10;gy772IgE4VCghjbGsZAy1C1ZDHM3Eifv03mLMUnfSOPxmuB2kE9KLaXFjtNCiyNtWqr7/bfV0B/z&#10;Xac2r1+n93658NvsnC/8WevHh0w9g4h0i//hv/ab0ZBn8Ps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0E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JqQuUboAAADb&#10;AAAADwAAAGRycy9kb3ducmV2LnhtbEWPS4sCMRCE74L/IbSwN030oMNoFBSUPfra9dpM2pnBSWdI&#10;4uvfG0HwWFTVV9Rs8bCNuJEPtWMNw4ECQVw4U3Op4XhY9zMQISIbbByThicFWMy7nRnmxt15R7d9&#10;LEWCcMhRQxVjm0sZiooshoFriZN3dt5iTNKX0ni8J7ht5EipsbRYc1qosKVVRcVlf7UaxtvlyhWH&#10;bPPvT7Xauuv6mU3+tP7pDdUURKRH/IY/7V+jYTKC95f0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pC5RugAAANsA&#10;AAAPAAAAAAAAAAEAIAAAACIAAABkcnMvZG93bnJldi54bWxQSwECFAAUAAAACACHTuJAMy8FnjsA&#10;AAA5AAAAEAAAAAAAAAABACAAAAAJAQAAZHJzL3NoYXBleG1sLnhtbFBLBQYAAAAABgAGAFsBAACz&#10;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p>
    <w:p>
      <w:pPr>
        <w:pStyle w:val="3"/>
        <w:spacing w:before="0" w:after="0" w:line="580" w:lineRule="exact"/>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w:t>
      </w:r>
      <w:r>
        <w:rPr>
          <w:rFonts w:hint="eastAsia" w:ascii="仿宋_GB2312" w:eastAsia="仿宋_GB2312" w:cs="DengXian-Regular"/>
          <w:sz w:val="32"/>
          <w:szCs w:val="32"/>
          <w:lang w:val="en-US" w:eastAsia="zh-CN"/>
        </w:rPr>
        <w:t>164.55</w:t>
      </w:r>
      <w:r>
        <w:rPr>
          <w:rFonts w:hint="eastAsia" w:ascii="仿宋_GB2312" w:eastAsia="仿宋_GB2312" w:cs="DengXian-Regular"/>
          <w:sz w:val="32"/>
          <w:szCs w:val="32"/>
        </w:rPr>
        <w:t>万元,比2017年度</w:t>
      </w:r>
      <w:r>
        <w:rPr>
          <w:rFonts w:hint="eastAsia" w:ascii="仿宋_GB2312" w:eastAsia="仿宋_GB2312" w:cs="DengXian-Regular"/>
          <w:sz w:val="32"/>
          <w:szCs w:val="32"/>
          <w:lang w:eastAsia="zh-CN"/>
        </w:rPr>
        <w:t>减少</w:t>
      </w:r>
      <w:r>
        <w:rPr>
          <w:rFonts w:hint="eastAsia" w:ascii="仿宋_GB2312" w:eastAsia="仿宋_GB2312" w:cs="仿宋_GB2312"/>
          <w:sz w:val="32"/>
          <w:szCs w:val="32"/>
          <w:highlight w:val="none"/>
          <w:lang w:val="en-US" w:eastAsia="zh-CN"/>
        </w:rPr>
        <w:t>99.9</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37.78</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因为机构改革</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164.74</w:t>
      </w:r>
      <w:r>
        <w:rPr>
          <w:rFonts w:hint="eastAsia" w:ascii="仿宋_GB2312" w:eastAsia="仿宋_GB2312" w:cs="DengXian-Regular"/>
          <w:sz w:val="32"/>
          <w:szCs w:val="32"/>
        </w:rPr>
        <w:t>万元，减少</w:t>
      </w:r>
      <w:r>
        <w:rPr>
          <w:rFonts w:hint="eastAsia" w:ascii="仿宋_GB2312" w:eastAsia="仿宋_GB2312" w:cs="DengXian-Regular"/>
          <w:sz w:val="32"/>
          <w:szCs w:val="32"/>
          <w:lang w:val="en-US" w:eastAsia="zh-CN"/>
        </w:rPr>
        <w:t>105.1</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38.95</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因为机构改革</w:t>
      </w:r>
      <w:r>
        <w:rPr>
          <w:rFonts w:hint="eastAsia" w:ascii="仿宋_GB2312" w:eastAsia="仿宋_GB2312" w:cs="DengXian-Regular"/>
          <w:sz w:val="32"/>
          <w:szCs w:val="32"/>
        </w:rPr>
        <w:t>。</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w:t>
      </w:r>
      <w:r>
        <w:rPr>
          <w:rFonts w:hint="eastAsia" w:ascii="仿宋_GB2312" w:eastAsia="仿宋_GB2312" w:cs="DengXian-Regular"/>
          <w:sz w:val="32"/>
          <w:szCs w:val="32"/>
          <w:lang w:val="en-US" w:eastAsia="zh-CN"/>
        </w:rPr>
        <w:t>164.55</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万元，决算数</w:t>
      </w:r>
      <w:r>
        <w:rPr>
          <w:rFonts w:hint="eastAsia" w:ascii="仿宋_GB2312" w:eastAsia="仿宋_GB2312" w:cs="DengXian-Regular"/>
          <w:sz w:val="32"/>
          <w:szCs w:val="32"/>
          <w:lang w:eastAsia="zh-CN"/>
        </w:rPr>
        <w:t>与</w:t>
      </w:r>
      <w:r>
        <w:rPr>
          <w:rFonts w:hint="eastAsia" w:ascii="仿宋_GB2312" w:eastAsia="仿宋_GB2312" w:cs="DengXian-Regular"/>
          <w:sz w:val="32"/>
          <w:szCs w:val="32"/>
        </w:rPr>
        <w:t>预算数</w:t>
      </w:r>
      <w:r>
        <w:rPr>
          <w:rFonts w:hint="eastAsia" w:ascii="仿宋_GB2312" w:eastAsia="仿宋_GB2312" w:cs="DengXian-Regular"/>
          <w:sz w:val="32"/>
          <w:szCs w:val="32"/>
          <w:lang w:eastAsia="zh-CN"/>
        </w:rPr>
        <w:t>一致</w:t>
      </w:r>
      <w:r>
        <w:rPr>
          <w:rFonts w:hint="eastAsia" w:ascii="仿宋_GB2312" w:eastAsia="仿宋_GB2312" w:cs="DengXian-Regular"/>
          <w:sz w:val="32"/>
          <w:szCs w:val="32"/>
        </w:rPr>
        <w:t>主要原因是</w:t>
      </w:r>
      <w:r>
        <w:rPr>
          <w:rFonts w:hint="eastAsia" w:ascii="仿宋_GB2312" w:eastAsia="仿宋_GB2312" w:cs="DengXian-Regular"/>
          <w:sz w:val="32"/>
          <w:szCs w:val="32"/>
          <w:lang w:eastAsia="zh-CN"/>
        </w:rPr>
        <w:t>严格按照预算执行</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164.74</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万元，决算数</w:t>
      </w:r>
      <w:r>
        <w:rPr>
          <w:rFonts w:hint="eastAsia" w:ascii="仿宋_GB2312" w:eastAsia="仿宋_GB2312" w:cs="DengXian-Regular"/>
          <w:sz w:val="32"/>
          <w:szCs w:val="32"/>
          <w:lang w:eastAsia="zh-CN"/>
        </w:rPr>
        <w:t>与</w:t>
      </w:r>
      <w:r>
        <w:rPr>
          <w:rFonts w:hint="eastAsia" w:ascii="仿宋_GB2312" w:eastAsia="仿宋_GB2312" w:cs="DengXian-Regular"/>
          <w:sz w:val="32"/>
          <w:szCs w:val="32"/>
        </w:rPr>
        <w:t>预算数</w:t>
      </w:r>
      <w:r>
        <w:rPr>
          <w:rFonts w:hint="eastAsia" w:ascii="仿宋_GB2312" w:eastAsia="仿宋_GB2312" w:cs="DengXian-Regular"/>
          <w:sz w:val="32"/>
          <w:szCs w:val="32"/>
          <w:lang w:eastAsia="zh-CN"/>
        </w:rPr>
        <w:t>一致</w:t>
      </w:r>
      <w:r>
        <w:rPr>
          <w:rFonts w:hint="eastAsia" w:ascii="仿宋_GB2312" w:eastAsia="仿宋_GB2312" w:cs="DengXian-Regular"/>
          <w:sz w:val="32"/>
          <w:szCs w:val="32"/>
        </w:rPr>
        <w:t>主要原因是</w:t>
      </w:r>
      <w:r>
        <w:rPr>
          <w:rFonts w:hint="eastAsia" w:ascii="仿宋_GB2312" w:eastAsia="仿宋_GB2312" w:cs="DengXian-Regular"/>
          <w:sz w:val="32"/>
          <w:szCs w:val="32"/>
          <w:lang w:eastAsia="zh-CN"/>
        </w:rPr>
        <w:t>严格按照预算执行</w:t>
      </w:r>
      <w:r>
        <w:rPr>
          <w:rFonts w:hint="eastAsia" w:ascii="仿宋_GB2312" w:eastAsia="仿宋_GB2312" w:cs="DengXian-Regular"/>
          <w:sz w:val="32"/>
          <w:szCs w:val="32"/>
        </w:rPr>
        <w:t>。</w:t>
      </w:r>
    </w:p>
    <w:p>
      <w:pPr>
        <w:adjustRightInd w:val="0"/>
        <w:snapToGrid w:val="0"/>
        <w:spacing w:after="0" w:line="580" w:lineRule="exact"/>
        <w:rPr>
          <w:rFonts w:hint="eastAsia" w:ascii="仿宋_GB2312" w:eastAsia="仿宋_GB2312" w:cs="DengXian-Regular"/>
          <w:sz w:val="32"/>
          <w:szCs w:val="32"/>
          <w:highlight w:val="yellow"/>
          <w:lang w:eastAsia="zh-CN"/>
        </w:rPr>
      </w:pP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w:t>
      </w:r>
      <w:r>
        <w:rPr>
          <w:rFonts w:hint="eastAsia" w:ascii="仿宋_GB2312" w:eastAsia="仿宋_GB2312" w:cs="DengXian-Regular"/>
          <w:sz w:val="32"/>
          <w:szCs w:val="32"/>
          <w:lang w:val="en-US" w:eastAsia="zh-CN"/>
        </w:rPr>
        <w:t>164.74</w:t>
      </w:r>
      <w:r>
        <w:rPr>
          <w:rFonts w:hint="eastAsia" w:ascii="仿宋_GB2312" w:eastAsia="仿宋_GB2312" w:cs="DengXian-Regular"/>
          <w:sz w:val="32"/>
          <w:szCs w:val="32"/>
        </w:rPr>
        <w:t>万元，主要用于以下方面一般公共服务（类）支出</w:t>
      </w:r>
      <w:r>
        <w:rPr>
          <w:rFonts w:hint="eastAsia" w:ascii="仿宋_GB2312" w:eastAsia="仿宋_GB2312" w:cs="DengXian-Regular"/>
          <w:sz w:val="32"/>
          <w:szCs w:val="32"/>
          <w:lang w:val="en-US" w:eastAsia="zh-CN"/>
        </w:rPr>
        <w:t>164.74</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adjustRightInd w:val="0"/>
        <w:snapToGrid w:val="0"/>
        <w:spacing w:after="0" w:line="580" w:lineRule="exact"/>
        <w:rPr>
          <w:rFonts w:hint="eastAsia" w:ascii="楷体_GB2312" w:eastAsia="楷体_GB2312" w:cs="DengXian-Bold"/>
          <w:b/>
          <w:bCs/>
          <w:sz w:val="32"/>
          <w:szCs w:val="32"/>
        </w:rPr>
      </w:pPr>
    </w:p>
    <w:p>
      <w:pPr>
        <w:adjustRightInd w:val="0"/>
        <w:snapToGrid w:val="0"/>
        <w:spacing w:after="0" w:line="580" w:lineRule="exact"/>
        <w:rPr>
          <w:rFonts w:ascii="楷体_GB2312" w:eastAsia="楷体_GB2312" w:cs="DengXian-Bold"/>
          <w:b/>
          <w:bCs/>
          <w:sz w:val="32"/>
          <w:szCs w:val="32"/>
        </w:rPr>
      </w:pPr>
      <w:r>
        <w:rPr>
          <w:sz w:val="44"/>
        </w:rPr>
        <mc:AlternateContent>
          <mc:Choice Requires="wpg">
            <w:drawing>
              <wp:anchor distT="0" distB="0" distL="114300" distR="114300" simplePos="0" relativeHeight="251669504"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9" name="组合 79"/>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950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wEkfic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MMBJH4nAwAA7ggAAA4AAAAAAAAA&#10;AQAgAAAAKg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BUYhrLoAAADb&#10;AAAADwAAAGRycy9kb3ducmV2LnhtbEVPy4rCMBTdD/gP4QruxqSCD6rRhSiKqxkV3F6ba1vb3JQk&#10;PubvJ4uBWR7Oe7F621Y8yYfasYZsqEAQF87UXGo4n7afMxAhIhtsHZOGHwqwWvY+Fpgb9+Jveh5j&#10;KVIIhxw1VDF2uZShqMhiGLqOOHE35y3GBH0pjcdXCretHCk1kRZrTg0VdrSuqGiOD6uhOU+/arXe&#10;3S+HZjL2m+w6Hfur1oN+puYgIr3jv/jPvTcaZm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iGs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46PAAbwAAADb&#10;AAAADwAAAGRycy9kb3ducmV2LnhtbEWPS2vDMBCE74H+B7GB3mLJPaTGjRJIIKXHNOnjulgb28Ra&#10;GUl+5N9XhUKPw8x8w2x2s+3ESD60jjXkmQJBXDnTcq3h43JcFSBCRDbYOSYNdwqw2z4sNlgaN/E7&#10;jedYiwThUKKGJsa+lDJUDVkMmeuJk3d13mJM0tfSeJwS3HbySam1tNhyWmiwp0ND1e08WA3r0/7g&#10;qkvx+uW/W3Vyw/FePH9q/bjM1QuISHP8D/+134yGIo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wAG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hint="eastAsia" w:ascii="仿宋_GB2312" w:eastAsia="仿宋_GB2312" w:cs="DengXian-Regular"/>
          <w:sz w:val="32"/>
          <w:szCs w:val="32"/>
          <w:lang w:val="en-US" w:eastAsia="zh-CN"/>
        </w:rPr>
        <w:t>164.74</w:t>
      </w:r>
      <w:r>
        <w:rPr>
          <w:rFonts w:hint="eastAsia" w:ascii="仿宋_GB2312" w:eastAsia="仿宋_GB2312" w:cs="DengXian-Regular"/>
          <w:sz w:val="32"/>
          <w:szCs w:val="32"/>
        </w:rPr>
        <w:t>万元，其中：人员经费</w:t>
      </w:r>
      <w:r>
        <w:rPr>
          <w:rFonts w:hint="eastAsia" w:ascii="仿宋_GB2312" w:eastAsia="仿宋_GB2312" w:cs="DengXian-Regular"/>
          <w:sz w:val="32"/>
          <w:szCs w:val="32"/>
          <w:lang w:val="en-US" w:eastAsia="zh-CN"/>
        </w:rPr>
        <w:t>113.78</w:t>
      </w:r>
      <w:r>
        <w:rPr>
          <w:rFonts w:hint="eastAsia" w:ascii="仿宋_GB2312" w:eastAsia="仿宋_GB2312" w:cs="DengXian-Regular"/>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hint="eastAsia" w:ascii="仿宋_GB2312" w:eastAsia="仿宋_GB2312" w:cs="DengXian-Regular"/>
          <w:sz w:val="32"/>
          <w:szCs w:val="32"/>
          <w:lang w:val="en-US" w:eastAsia="zh-CN"/>
        </w:rPr>
        <w:t>50.97</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年度“三公”经费支出共计0万元，完成预算的0,较预算持平，主要是未发生此项支出，较201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年度持平，主要是无此项支出。具体情况如下：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9</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adjustRightInd w:val="0"/>
        <w:snapToGrid w:val="0"/>
        <w:spacing w:after="0" w:line="580" w:lineRule="exact"/>
        <w:ind w:firstLine="643" w:firstLineChars="200"/>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2019年公务接待费为0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（一）预算绩效管理工作开展情况。</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我部门高度重视部门预算绩效管理工作，严格按照县财政要求，积极开展部门绩效预算管理工作，进一步提高了财政资金使用效益和效率，实现财政资金的规范性、安全性和有效性。主要体现在：</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是修订完善部门职责—工作活动及绩效目标、指标体系。按照市财政要求，我部门梳理了以绩效为导向，贯穿绩效预算的编制、执行、评价全过程的部门职责--工作活动及绩效目标和指标体系，使绩效目标、指标和指标标准更加细化，强化了预算编制的科学性。</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是创新绩效预算执行，强化财务监督。坚持依法理财，加强预算资金事前、事中、事后的全方位监管，注重资金支出绩效，最大限度的发挥财政资金效益。对预算执行绩效情况进行跟踪监控，及时掌握各项目承担单位或处室的项目实施进展、资金拨付和有关绩效指标完成情况，确保绩效目标实现。</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三是积极开展部门绩效预算评价工作。按照县财政工作安排，组织本部门及所属单位对 2018 年项目资金预算执行情况开展绩效自评，并对照年初设定的绩效目标，及时对政策和项目资金支出的经济性、效率性、效益性以及绩效目标的实现程度进行自评。按照明确的工作职责以及评价程序，采取了定量分析、定性分析和综合分析判断相结合的绩效评价方法，对部门项目资金开展绩效自评并上报。</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（二）项目绩效自评结果。</w:t>
      </w:r>
    </w:p>
    <w:p>
      <w:pPr>
        <w:pStyle w:val="3"/>
        <w:spacing w:before="0" w:after="0" w:line="580" w:lineRule="exact"/>
        <w:ind w:firstLine="640" w:firstLineChars="200"/>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2018年度，部门1个，参评专项项目共设置评价指标4个，项目绩效自评得分96分，数量指标完成情况：群众服务热线有效电话按时办结率98.2%，回访群众满意率达99.8%，超过年初绩效指标。</w:t>
      </w:r>
    </w:p>
    <w:p>
      <w:pPr>
        <w:pStyle w:val="3"/>
        <w:spacing w:before="0" w:after="0" w:line="580" w:lineRule="exact"/>
        <w:ind w:firstLine="640" w:firstLineChars="200"/>
        <w:rPr>
          <w:rFonts w:ascii="黑体" w:eastAsia="黑体" w:cs="Times New Roman"/>
          <w:b w:val="0"/>
          <w:bCs w:val="0"/>
        </w:rPr>
      </w:pPr>
      <w:bookmarkStart w:id="0" w:name="_GoBack"/>
      <w:bookmarkEnd w:id="0"/>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hint="eastAsia" w:ascii="仿宋_GB2312" w:eastAsia="仿宋_GB2312" w:cs="DengXian-Regular"/>
          <w:sz w:val="32"/>
          <w:szCs w:val="32"/>
          <w:lang w:eastAsia="zh-CN"/>
        </w:rPr>
      </w:pPr>
      <w:r>
        <w:rPr>
          <w:rFonts w:hint="eastAsia" w:ascii="仿宋_GB2312" w:eastAsia="仿宋_GB2312" w:cs="DengXian-Regular"/>
          <w:sz w:val="32"/>
          <w:szCs w:val="32"/>
        </w:rPr>
        <w:t>本部门2018年度机关运行经费支出</w:t>
      </w:r>
      <w:r>
        <w:rPr>
          <w:rFonts w:hint="eastAsia" w:ascii="仿宋_GB2312" w:eastAsia="仿宋_GB2312" w:cs="DengXian-Regular"/>
          <w:sz w:val="32"/>
          <w:szCs w:val="32"/>
          <w:lang w:val="en-US" w:eastAsia="zh-CN"/>
        </w:rPr>
        <w:t>50.97</w:t>
      </w:r>
      <w:r>
        <w:rPr>
          <w:rFonts w:hint="eastAsia" w:ascii="仿宋_GB2312" w:eastAsia="仿宋_GB2312" w:cs="DengXian-Regular"/>
          <w:sz w:val="32"/>
          <w:szCs w:val="32"/>
        </w:rPr>
        <w:t>万元，比年初预算</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w:t>
      </w:r>
      <w:r>
        <w:rPr>
          <w:rFonts w:hint="eastAsia" w:ascii="仿宋_GB2312" w:eastAsia="仿宋_GB2312" w:cs="仿宋_GB2312"/>
          <w:sz w:val="32"/>
          <w:szCs w:val="32"/>
        </w:rPr>
        <w:t>较上年</w:t>
      </w:r>
      <w:r>
        <w:rPr>
          <w:rFonts w:hint="eastAsia" w:ascii="仿宋_GB2312" w:eastAsia="仿宋_GB2312" w:cs="仿宋_GB2312"/>
          <w:sz w:val="32"/>
          <w:szCs w:val="32"/>
          <w:highlight w:val="none"/>
          <w:lang w:val="en-US" w:eastAsia="zh-CN"/>
        </w:rPr>
        <w:t>65.19</w:t>
      </w:r>
      <w:r>
        <w:rPr>
          <w:rFonts w:hint="eastAsia" w:ascii="仿宋_GB2312" w:eastAsia="仿宋_GB2312" w:cs="仿宋_GB2312"/>
          <w:sz w:val="32"/>
          <w:szCs w:val="32"/>
        </w:rPr>
        <w:t>万元减少</w:t>
      </w:r>
      <w:r>
        <w:rPr>
          <w:rFonts w:hint="eastAsia" w:ascii="仿宋_GB2312" w:eastAsia="仿宋_GB2312" w:cs="仿宋_GB2312"/>
          <w:sz w:val="32"/>
          <w:szCs w:val="32"/>
          <w:highlight w:val="none"/>
          <w:lang w:val="en-US" w:eastAsia="zh-CN"/>
        </w:rPr>
        <w:t>22</w:t>
      </w:r>
      <w:r>
        <w:rPr>
          <w:rFonts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DengXian-Regular"/>
          <w:sz w:val="32"/>
          <w:szCs w:val="32"/>
        </w:rPr>
        <w:t>主要原因是</w:t>
      </w:r>
      <w:r>
        <w:rPr>
          <w:rFonts w:hint="eastAsia" w:ascii="仿宋_GB2312" w:eastAsia="仿宋_GB2312" w:cs="DengXian-Regular"/>
          <w:sz w:val="32"/>
          <w:szCs w:val="32"/>
          <w:lang w:eastAsia="zh-CN"/>
        </w:rPr>
        <w:t>机构改革及严格控制经费支出。</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年12月31日，本部门共有车辆0辆。比上年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hint="eastAsia" w:ascii="仿宋_GB2312" w:eastAsia="仿宋_GB2312" w:cs="DengXian-Regular"/>
          <w:sz w:val="32"/>
          <w:szCs w:val="32"/>
          <w:lang w:eastAsia="zh-CN"/>
        </w:rPr>
        <w:t>三公、政府性基金、国有资本经营、政府采购</w:t>
      </w:r>
      <w:r>
        <w:rPr>
          <w:rFonts w:hint="eastAsia" w:ascii="仿宋_GB2312" w:eastAsia="仿宋_GB2312" w:cs="DengXian-Regular"/>
          <w:sz w:val="32"/>
          <w:szCs w:val="32"/>
        </w:rPr>
        <w:t>无收支及结转结余情况，故</w:t>
      </w:r>
      <w:r>
        <w:rPr>
          <w:rFonts w:hint="eastAsia" w:ascii="仿宋_GB2312" w:eastAsia="仿宋_GB2312" w:cs="DengXian-Regular"/>
          <w:sz w:val="32"/>
          <w:szCs w:val="32"/>
          <w:lang w:val="en-US" w:eastAsia="zh-CN"/>
        </w:rPr>
        <w:t>07、08、09、10</w:t>
      </w:r>
      <w:r>
        <w:rPr>
          <w:rFonts w:hint="eastAsia" w:ascii="仿宋_GB2312" w:eastAsia="仿宋_GB2312" w:cs="DengXian-Regular"/>
          <w:sz w:val="32"/>
          <w:szCs w:val="32"/>
        </w:rPr>
        <w:t>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mc:AlternateContent>
          <mc:Choice Requires="wpg">
            <w:drawing>
              <wp:anchor distT="0" distB="0" distL="114300" distR="114300" simplePos="0" relativeHeight="251673600"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91" name="组合 91"/>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92"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3600;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9pbQOSQ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PaW0DkkAwAA7ggAAA4AAAAAAAAAAQAg&#10;AAAAKgEAAGRycy9lMm9Eb2MueG1sUEsFBgAAAAAGAAYAWQEAAMA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46976"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5"/>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45952"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45952;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Zp6M3gAAAA0BAAAPAAAAAAAAAAEAIAAAACIAAABkcnMvZG93bnJldi54bWxQSwECFAAUAAAA&#10;CACHTuJAal9dpSECAAAbBAAADgAAAAAAAAABACAAAAAtAQAAZHJzL2Uyb0RvYy54bWxQSwUGAAAA&#10;AAYABgBZAQAAwAU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v:textbox>
              </v:shape>
            </w:pict>
          </mc:Fallback>
        </mc:AlternateContent>
      </w:r>
    </w:p>
    <w:p>
      <w:pPr>
        <w:ind w:firstLine="640" w:firstLineChars="200"/>
        <w:rPr>
          <w:rFonts w:ascii="仿宋_GB2312" w:eastAsia="仿宋_GB2312" w:cs="MS-UIGothic,Bold" w:hAnsiTheme="majorEastAsia"/>
          <w:bCs/>
          <w:sz w:val="32"/>
          <w:szCs w:val="32"/>
        </w:rPr>
      </w:pPr>
      <w:r>
        <w:rPr>
          <w:rFonts w:hint="eastAsia" w:ascii="仿宋_GB2312" w:eastAsia="仿宋_GB2312" w:cs="ArialUnicodeMS" w:hAnsiTheme="majorEastAsia"/>
          <w:sz w:val="32"/>
          <w:szCs w:val="32"/>
          <w:highlight w:val="yellow"/>
        </w:rPr>
        <w:t>(各部门应根据本部门实际情况,对公开的本部门决算信息中相关专业性较强的名词进行必要解释和说明，包含但不限于以下名词解释。)</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53120"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149" name="组合 149"/>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15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53120;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Xj0xGigDAADy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IWM/JvbAAAACwEAAA8AAAAAAAAAAQAg&#10;AAAAIgAAAGRycy9kb3ducmV2LnhtbFBLAQIUABQAAAAIAIdO4kBePTEaKAMAAPIIAAAOAAAAAAAA&#10;AAEAIAAAACoBAABkcnMvZTJvRG9jLnhtbFBLBQYAAAAABgAGAFkBAADE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QGEQb8AAADc&#10;AAAADwAAAGRycy9kb3ducmV2LnhtbEWPT0/DMAzF70h8h8hI3FhSpG6oLNth2sTECcYkrl7jtV0b&#10;p0qyP3x7fEDiZus9v/fzfHnzg7pQTF1gC8XEgCKug+u4sbD/2jy9gEoZ2eEQmCz8UILl4v5ujpUL&#10;V/6kyy43SkI4VWihzXmstE51Sx7TJIzEoh1D9JhljY12Ea8S7gf9bMxUe+xYGlocadVS3e/O3kK/&#10;n310ZvV2+n7vp2VcF4dZGQ/WPj4U5hVUplv+N/9db53gl4Iv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BhEG/&#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zJzTrkAAADc&#10;AAAADwAAAGRycy9kb3ducmV2LnhtbEVPS4vCMBC+L/gfwgje1qSCbqlGQcFlj769Ds3YFptJSeLr&#10;35uFhb3Nx/ec2eJpW3EnHxrHGrKhAkFcOtNwpeGwX3/mIEJENtg6Jg0vCrCY9z5mWBj34C3dd7ES&#10;KYRDgRrqGLtCylDWZDEMXUecuIvzFmOCvpLG4yOF21aOlJpIiw2nhho7WtVUXnc3q2GyWa5cuc+/&#10;T/7cqI27rV/511HrQT9TUxCRnvFf/Of+MWn+OIP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yc065AAAA3A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b/>
          <w:bCs/>
          <w:color w:val="000000"/>
          <w:kern w:val="0"/>
          <w:sz w:val="32"/>
          <w:szCs w:val="32"/>
        </w:rPr>
        <w:t>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74624"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94" name="组合 94"/>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5"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4624;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Yz8m9sAAAALAQAADwAAAAAAAAAB&#10;ACAAAAAiAAAAZHJzL2Rvd25yZXYueG1sUEsBAhQAFAAAAAgAh07iQCVSPPoqAwAA7ggAAA4AAAAA&#10;AAAAAQAgAAAAKgEAAGRycy9lMm9Eb2MueG1sUEsFBgAAAAAGAAYAWQEAAMY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OgU6b0AAADb&#10;AAAADwAAAGRycy9kb3ducmV2LnhtbEWPQWsCMRSE74X+h/AK3mqywmpdjR7EYvFUrdDrc/PcXXfz&#10;siSp2n9vCkKPw8x8w8yXN9uJC/nQONaQDRUI4tKZhisNh6/31zcQISIb7ByThl8KsFw8P82xMO7K&#10;O7rsYyUShEOBGuoY+0LKUNZkMQxdT5y8k/MWY5K+ksbjNcFtJ0dKjaXFhtNCjT2tairb/Y/V0B4m&#10;n41abc7f23ac+3V2nOT+qPXgJVMzEJFu8T/8aH8YDdMc/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BTp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6ZPOqLsAAADb&#10;AAAADwAAAGRycy9kb3ducmV2LnhtbEWPS4sCMRCE74L/IbSwN030MI6jUVhB2aPr89pM2plhJ50h&#10;ia9/vxEW9lhU1VfUYvW0rbiTD41jDeORAkFcOtNwpeF42AxzECEiG2wdk4YXBVgt+70FFsY9+Jvu&#10;+1iJBOFQoIY6xq6QMpQ1WQwj1xEn7+q8xZikr6Tx+Ehw28qJUpm02HBaqLGjdU3lz/5mNWS7z7Ur&#10;D/n27C+N2rnb5pVPT1p/DMZqDiLSM/6H/9pfRsMsg/eX9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POqL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75648"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97" name="组合 97"/>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8"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5648;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Yz8m9sAAAALAQAADwAAAAAAAAABACAA&#10;AAAiAAAAZHJzL2Rvd25yZXYueG1sUEsBAhQAFAAAAAgAh07iQOLTqwMnAwAA7ggAAA4AAAAAAAAA&#10;AQAgAAAAKg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fum7d7oAAADb&#10;AAAADwAAAGRycy9kb3ducmV2LnhtbEVPyW7CMBC9I/UfrKnUG9hBYmmK4YBART2VReI6xEMSEo8j&#10;22x/Xx8qcXx6+2zxsK24kQ+1Yw3ZQIEgLpypudRw2K/7UxAhIhtsHZOGJwVYzN96M8yNu/OWbrtY&#10;ihTCIUcNVYxdLmUoKrIYBq4jTtzZeYsxQV9K4/Gewm0rh0qNpcWaU0OFHS0rKprd1WpoDpPfWi2/&#10;L8efZjzyq+w0GfmT1h/vmfoCEekRX+J/98Zo+Exj05f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bt3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mAxa2rsAAADb&#10;AAAADwAAAGRycy9kb3ducmV2LnhtbEWPS4sCMRCE78L+h9AL3jRxDzozGoUVXDz63L02k3Zm2Eln&#10;SOLr3xtB8FhU1VfUbHGzrbiQD41jDaOhAkFcOtNwpeGwXw0yECEiG2wdk4Y7BVjMP3ozLIy78pYu&#10;u1iJBOFQoIY6xq6QMpQ1WQxD1xEn7+S8xZikr6TxeE1w28ovpcbSYsNpocaOljWV/7uz1TDefC9d&#10;uc9+fv1fozbuvLpnk6PW/c+RmoKIdIvv8Ku9NhryHJ5f0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xa2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b/>
          <w:bCs/>
          <w:color w:val="000000"/>
          <w:kern w:val="0"/>
          <w:sz w:val="32"/>
          <w:szCs w:val="32"/>
        </w:rPr>
        <w:t>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r>
        <w:rPr>
          <w:rFonts w:ascii="仿宋_GB2312" w:eastAsia="仿宋_GB2312" w:cs="ArialUnicodeMS" w:hAnsiTheme="minorHAnsi"/>
          <w:kern w:val="0"/>
          <w:sz w:val="32"/>
          <w:szCs w:val="32"/>
        </w:rPr>
        <w:drawing>
          <wp:anchor distT="0" distB="0" distL="114300" distR="114300" simplePos="0" relativeHeight="251651072"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6"/>
                    <a:stretch>
                      <a:fillRect/>
                    </a:stretch>
                  </pic:blipFill>
                  <pic:spPr>
                    <a:xfrm>
                      <a:off x="0" y="0"/>
                      <a:ext cx="7590155" cy="10735945"/>
                    </a:xfrm>
                    <a:prstGeom prst="rect">
                      <a:avLst/>
                    </a:prstGeom>
                  </pic:spPr>
                </pic:pic>
              </a:graphicData>
            </a:graphic>
          </wp:anchor>
        </w:drawing>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51366A16-5702-407D-AEAD-880A802AC8A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embedRegular r:id="rId2" w:fontKey="{FA287216-02E0-4716-9827-85F6DB7C55DD}"/>
  </w:font>
  <w:font w:name="楷体">
    <w:panose1 w:val="02010609060101010101"/>
    <w:charset w:val="86"/>
    <w:family w:val="modern"/>
    <w:pitch w:val="default"/>
    <w:sig w:usb0="00000000" w:usb1="00000000" w:usb2="00000000" w:usb3="00000000" w:csb0="00000000" w:csb1="00000000"/>
    <w:embedRegular r:id="rId3" w:fontKey="{ACCCE827-0D50-4674-B016-25BD331E72C9}"/>
  </w:font>
  <w:font w:name="仿宋_GB2312">
    <w:panose1 w:val="02010609030101010101"/>
    <w:charset w:val="86"/>
    <w:family w:val="modern"/>
    <w:pitch w:val="default"/>
    <w:sig w:usb0="00000001" w:usb1="080E0000" w:usb2="00000000" w:usb3="00000000" w:csb0="00040000" w:csb1="00000000"/>
    <w:embedRegular r:id="rId4" w:fontKey="{266253A0-3984-452D-B6D7-0D3C0C99DF6D}"/>
  </w:font>
  <w:font w:name="ArialUnicodeMS">
    <w:altName w:val="Dotum"/>
    <w:panose1 w:val="00000000000000000000"/>
    <w:charset w:val="81"/>
    <w:family w:val="auto"/>
    <w:pitch w:val="default"/>
    <w:sig w:usb0="00000000" w:usb1="00000000" w:usb2="00000010" w:usb3="00000000" w:csb0="00080001" w:csb1="00000000"/>
    <w:embedRegular r:id="rId5" w:fontKey="{53664393-133C-4905-8B4F-22FBBEE96F07}"/>
  </w:font>
  <w:font w:name="??_GB2312">
    <w:altName w:val="Times New Roman"/>
    <w:panose1 w:val="00000000000000000000"/>
    <w:charset w:val="00"/>
    <w:family w:val="auto"/>
    <w:pitch w:val="default"/>
    <w:sig w:usb0="00000000" w:usb1="00000000" w:usb2="00000000" w:usb3="00000000" w:csb0="00000001" w:csb1="00000000"/>
  </w:font>
  <w:font w:name="MS-UIGothic,Bold">
    <w:altName w:val="Dotum"/>
    <w:panose1 w:val="00000000000000000000"/>
    <w:charset w:val="81"/>
    <w:family w:val="auto"/>
    <w:pitch w:val="default"/>
    <w:sig w:usb0="00000000" w:usb1="00000000" w:usb2="00000010" w:usb3="00000000" w:csb0="00080000" w:csb1="00000000"/>
    <w:embedRegular r:id="rId6" w:fontKey="{FBB1CC49-A2D4-4D27-A1F9-4CC3D5DB6F84}"/>
  </w:font>
  <w:font w:name="DengXian-Regular">
    <w:altName w:val="宋体"/>
    <w:panose1 w:val="00000000000000000000"/>
    <w:charset w:val="86"/>
    <w:family w:val="auto"/>
    <w:pitch w:val="default"/>
    <w:sig w:usb0="00000000" w:usb1="00000000" w:usb2="00000010" w:usb3="00000000" w:csb0="00040001" w:csb1="00000000"/>
    <w:embedRegular r:id="rId7" w:fontKey="{1F7B3AB3-1775-4D72-BDBE-06FC2A38B59D}"/>
  </w:font>
  <w:font w:name="楷体_GB2312">
    <w:panose1 w:val="02010609030101010101"/>
    <w:charset w:val="86"/>
    <w:family w:val="modern"/>
    <w:pitch w:val="default"/>
    <w:sig w:usb0="00000001" w:usb1="080E0000" w:usb2="00000000" w:usb3="00000000" w:csb0="00040000" w:csb1="00000000"/>
    <w:embedRegular r:id="rId8" w:fontKey="{D90AAC08-8074-449D-9B59-A318A8E729D9}"/>
  </w:font>
  <w:font w:name="DengXian-Bold">
    <w:altName w:val="宋体"/>
    <w:panose1 w:val="00000000000000000000"/>
    <w:charset w:val="86"/>
    <w:family w:val="auto"/>
    <w:pitch w:val="default"/>
    <w:sig w:usb0="00000000" w:usb1="00000000" w:usb2="00000010" w:usb3="00000000" w:csb0="00040001" w:csb1="00000000"/>
    <w:embedRegular r:id="rId9" w:fontKey="{41361C58-492D-4649-B63D-F1D8A3355BF4}"/>
  </w:font>
  <w:font w:name="TimesNewRomanPSMT">
    <w:altName w:val="Arial"/>
    <w:panose1 w:val="00000000000000000000"/>
    <w:charset w:val="00"/>
    <w:family w:val="swiss"/>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13"/>
    <w:rsid w:val="00024E7F"/>
    <w:rsid w:val="000475A0"/>
    <w:rsid w:val="000838C3"/>
    <w:rsid w:val="000B2446"/>
    <w:rsid w:val="000D7C65"/>
    <w:rsid w:val="000E2F81"/>
    <w:rsid w:val="00117946"/>
    <w:rsid w:val="00117E2C"/>
    <w:rsid w:val="00146C47"/>
    <w:rsid w:val="00152FB8"/>
    <w:rsid w:val="00176658"/>
    <w:rsid w:val="0018239E"/>
    <w:rsid w:val="001B3410"/>
    <w:rsid w:val="001C030D"/>
    <w:rsid w:val="001C4A84"/>
    <w:rsid w:val="001E5902"/>
    <w:rsid w:val="00233705"/>
    <w:rsid w:val="00275CA2"/>
    <w:rsid w:val="002A65A5"/>
    <w:rsid w:val="002C04C4"/>
    <w:rsid w:val="002D08B0"/>
    <w:rsid w:val="002D1AE3"/>
    <w:rsid w:val="002F2ECE"/>
    <w:rsid w:val="00341C8F"/>
    <w:rsid w:val="0035463A"/>
    <w:rsid w:val="00391D9D"/>
    <w:rsid w:val="003B6C51"/>
    <w:rsid w:val="003C1413"/>
    <w:rsid w:val="003C549F"/>
    <w:rsid w:val="003D5A16"/>
    <w:rsid w:val="003E7DB3"/>
    <w:rsid w:val="00431175"/>
    <w:rsid w:val="004B6E37"/>
    <w:rsid w:val="004C32BA"/>
    <w:rsid w:val="00575922"/>
    <w:rsid w:val="005A6C90"/>
    <w:rsid w:val="005E3FB0"/>
    <w:rsid w:val="005F4B66"/>
    <w:rsid w:val="005F5208"/>
    <w:rsid w:val="00641318"/>
    <w:rsid w:val="0064405D"/>
    <w:rsid w:val="00695557"/>
    <w:rsid w:val="006D4EA7"/>
    <w:rsid w:val="0070012A"/>
    <w:rsid w:val="0070664B"/>
    <w:rsid w:val="007071B8"/>
    <w:rsid w:val="007414DE"/>
    <w:rsid w:val="007905A9"/>
    <w:rsid w:val="007E5500"/>
    <w:rsid w:val="007F055B"/>
    <w:rsid w:val="00811C2F"/>
    <w:rsid w:val="00833D46"/>
    <w:rsid w:val="00840A97"/>
    <w:rsid w:val="008C0149"/>
    <w:rsid w:val="008D5DED"/>
    <w:rsid w:val="008E25CA"/>
    <w:rsid w:val="008F34FC"/>
    <w:rsid w:val="00944CD7"/>
    <w:rsid w:val="009831B2"/>
    <w:rsid w:val="009A1ABE"/>
    <w:rsid w:val="009E21A4"/>
    <w:rsid w:val="009F22C6"/>
    <w:rsid w:val="00A07E50"/>
    <w:rsid w:val="00A15397"/>
    <w:rsid w:val="00A35CE0"/>
    <w:rsid w:val="00A4462E"/>
    <w:rsid w:val="00A44AA4"/>
    <w:rsid w:val="00A61623"/>
    <w:rsid w:val="00A84687"/>
    <w:rsid w:val="00AB0A0E"/>
    <w:rsid w:val="00AD3B6E"/>
    <w:rsid w:val="00B1751F"/>
    <w:rsid w:val="00B56722"/>
    <w:rsid w:val="00B74D39"/>
    <w:rsid w:val="00B91DA4"/>
    <w:rsid w:val="00C12630"/>
    <w:rsid w:val="00C34562"/>
    <w:rsid w:val="00C3774E"/>
    <w:rsid w:val="00C57456"/>
    <w:rsid w:val="00C65387"/>
    <w:rsid w:val="00C87FAB"/>
    <w:rsid w:val="00C91FF7"/>
    <w:rsid w:val="00C94E53"/>
    <w:rsid w:val="00D0048E"/>
    <w:rsid w:val="00D23E7A"/>
    <w:rsid w:val="00D61063"/>
    <w:rsid w:val="00DB35AF"/>
    <w:rsid w:val="00DD72D7"/>
    <w:rsid w:val="00DF5B88"/>
    <w:rsid w:val="00E0589E"/>
    <w:rsid w:val="00E241FA"/>
    <w:rsid w:val="00E2595E"/>
    <w:rsid w:val="00E35374"/>
    <w:rsid w:val="00E50C19"/>
    <w:rsid w:val="00E64655"/>
    <w:rsid w:val="00E73081"/>
    <w:rsid w:val="00E856C9"/>
    <w:rsid w:val="00EB6A8B"/>
    <w:rsid w:val="00EF38C6"/>
    <w:rsid w:val="00F679C7"/>
    <w:rsid w:val="00F7711A"/>
    <w:rsid w:val="00FA0D58"/>
    <w:rsid w:val="00FA56F4"/>
    <w:rsid w:val="00FB4EDA"/>
    <w:rsid w:val="00FD3BD5"/>
    <w:rsid w:val="00FE3DC8"/>
    <w:rsid w:val="04073F84"/>
    <w:rsid w:val="0B60750A"/>
    <w:rsid w:val="10686488"/>
    <w:rsid w:val="10DF728A"/>
    <w:rsid w:val="1264200E"/>
    <w:rsid w:val="141C5B77"/>
    <w:rsid w:val="18D8339D"/>
    <w:rsid w:val="1A21388F"/>
    <w:rsid w:val="1A570D2F"/>
    <w:rsid w:val="28FB0B8D"/>
    <w:rsid w:val="2A9870FC"/>
    <w:rsid w:val="2D2B7942"/>
    <w:rsid w:val="2D46481D"/>
    <w:rsid w:val="2E733B28"/>
    <w:rsid w:val="31852B5A"/>
    <w:rsid w:val="32D01238"/>
    <w:rsid w:val="3AB2531A"/>
    <w:rsid w:val="3DFC59A8"/>
    <w:rsid w:val="3ECF245E"/>
    <w:rsid w:val="3FB96314"/>
    <w:rsid w:val="42081201"/>
    <w:rsid w:val="4D310787"/>
    <w:rsid w:val="53A44FAF"/>
    <w:rsid w:val="594329EC"/>
    <w:rsid w:val="5BEE1540"/>
    <w:rsid w:val="5DE61A5D"/>
    <w:rsid w:val="63C04243"/>
    <w:rsid w:val="649C01C7"/>
    <w:rsid w:val="699A3F60"/>
    <w:rsid w:val="716C51BD"/>
    <w:rsid w:val="72902E62"/>
    <w:rsid w:val="73C61104"/>
    <w:rsid w:val="764B7D32"/>
    <w:rsid w:val="776452EA"/>
    <w:rsid w:val="7DC663B9"/>
    <w:rsid w:val="7FD2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Date"/>
    <w:basedOn w:val="1"/>
    <w:next w:val="1"/>
    <w:link w:val="31"/>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1"/>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14:textFill>
        <w14:solidFill>
          <w14:schemeClr w14:val="accent1"/>
        </w14:solidFill>
      </w14:textFill>
    </w:rPr>
  </w:style>
  <w:style w:type="paragraph" w:styleId="11">
    <w:name w:val="Title"/>
    <w:basedOn w:val="1"/>
    <w:next w:val="1"/>
    <w:link w:val="20"/>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B2C24" w:themeColor="text2" w:themeShade="BF"/>
      <w:spacing w:val="5"/>
      <w:kern w:val="28"/>
      <w:sz w:val="52"/>
      <w:szCs w:val="52"/>
    </w:rPr>
  </w:style>
  <w:style w:type="table" w:styleId="14">
    <w:name w:val="Table Grid"/>
    <w:basedOn w:val="13"/>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paragraph" w:styleId="17">
    <w:name w:val="No Spacing"/>
    <w:link w:val="18"/>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8">
    <w:name w:val="无间隔 Char"/>
    <w:basedOn w:val="12"/>
    <w:link w:val="17"/>
    <w:qFormat/>
    <w:uiPriority w:val="1"/>
    <w:rPr>
      <w:kern w:val="0"/>
      <w:sz w:val="22"/>
    </w:rPr>
  </w:style>
  <w:style w:type="character" w:customStyle="1" w:styleId="19">
    <w:name w:val="批注框文本 Char"/>
    <w:basedOn w:val="12"/>
    <w:link w:val="7"/>
    <w:semiHidden/>
    <w:qFormat/>
    <w:uiPriority w:val="99"/>
    <w:rPr>
      <w:rFonts w:ascii="Times New Roman" w:hAnsi="Times New Roman" w:eastAsia="宋体" w:cs="Times New Roman"/>
      <w:sz w:val="18"/>
      <w:szCs w:val="18"/>
    </w:rPr>
  </w:style>
  <w:style w:type="character" w:customStyle="1" w:styleId="20">
    <w:name w:val="标题 Char"/>
    <w:basedOn w:val="12"/>
    <w:link w:val="11"/>
    <w:qFormat/>
    <w:uiPriority w:val="10"/>
    <w:rPr>
      <w:rFonts w:asciiTheme="majorHAnsi" w:hAnsiTheme="majorHAnsi" w:eastAsiaTheme="majorEastAsia" w:cstheme="majorBidi"/>
      <w:color w:val="3B2C24" w:themeColor="text2" w:themeShade="BF"/>
      <w:spacing w:val="5"/>
      <w:kern w:val="28"/>
      <w:sz w:val="52"/>
      <w:szCs w:val="52"/>
    </w:rPr>
  </w:style>
  <w:style w:type="character" w:customStyle="1" w:styleId="21">
    <w:name w:val="副标题 Char"/>
    <w:basedOn w:val="12"/>
    <w:link w:val="10"/>
    <w:qFormat/>
    <w:uiPriority w:val="11"/>
    <w:rPr>
      <w:rFonts w:asciiTheme="majorHAnsi" w:hAnsiTheme="majorHAnsi" w:eastAsiaTheme="majorEastAsia" w:cstheme="majorBidi"/>
      <w:i/>
      <w:iCs/>
      <w:color w:val="F0A22E" w:themeColor="accent1"/>
      <w:spacing w:val="15"/>
      <w:kern w:val="0"/>
      <w:sz w:val="24"/>
      <w:szCs w:val="24"/>
      <w14:textFill>
        <w14:solidFill>
          <w14:schemeClr w14:val="accent1"/>
        </w14:solidFill>
      </w14:textFill>
    </w:rPr>
  </w:style>
  <w:style w:type="character" w:customStyle="1" w:styleId="22">
    <w:name w:val="Style1"/>
    <w:basedOn w:val="12"/>
    <w:qFormat/>
    <w:uiPriority w:val="1"/>
    <w:rPr>
      <w:rFonts w:asciiTheme="minorHAnsi" w:hAnsiTheme="minorEastAsia" w:eastAsiaTheme="minorEastAsia" w:cstheme="minorBidi"/>
      <w:sz w:val="22"/>
      <w:szCs w:val="22"/>
      <w:lang w:eastAsia="zh-CN"/>
    </w:rPr>
  </w:style>
  <w:style w:type="character" w:customStyle="1" w:styleId="23">
    <w:name w:val="Style2"/>
    <w:basedOn w:val="12"/>
    <w:qFormat/>
    <w:uiPriority w:val="1"/>
    <w:rPr>
      <w:rFonts w:asciiTheme="minorHAnsi" w:hAnsiTheme="minorEastAsia" w:eastAsiaTheme="minorEastAsia" w:cstheme="minorBidi"/>
      <w:sz w:val="22"/>
      <w:szCs w:val="22"/>
      <w:lang w:eastAsia="zh-CN"/>
    </w:rPr>
  </w:style>
  <w:style w:type="character" w:customStyle="1" w:styleId="24">
    <w:name w:val="Style3"/>
    <w:basedOn w:val="12"/>
    <w:qFormat/>
    <w:uiPriority w:val="1"/>
    <w:rPr>
      <w:rFonts w:asciiTheme="minorHAnsi" w:hAnsiTheme="minorEastAsia" w:eastAsiaTheme="minorEastAsia" w:cstheme="minorBidi"/>
      <w:szCs w:val="22"/>
      <w:lang w:eastAsia="zh-CN"/>
    </w:rPr>
  </w:style>
  <w:style w:type="character" w:customStyle="1" w:styleId="25">
    <w:name w:val="Style4"/>
    <w:basedOn w:val="12"/>
    <w:qFormat/>
    <w:uiPriority w:val="1"/>
    <w:rPr>
      <w:rFonts w:asciiTheme="minorHAnsi" w:hAnsiTheme="minorEastAsia" w:eastAsiaTheme="minorEastAsia" w:cstheme="minorBidi"/>
      <w:szCs w:val="22"/>
      <w:lang w:eastAsia="zh-CN"/>
    </w:rPr>
  </w:style>
  <w:style w:type="character" w:customStyle="1" w:styleId="26">
    <w:name w:val="Style5"/>
    <w:basedOn w:val="12"/>
    <w:qFormat/>
    <w:uiPriority w:val="1"/>
    <w:rPr>
      <w:rFonts w:asciiTheme="minorHAnsi" w:hAnsiTheme="minorEastAsia" w:eastAsiaTheme="minorEastAsia" w:cstheme="minorBidi"/>
      <w:sz w:val="22"/>
      <w:szCs w:val="22"/>
      <w:lang w:eastAsia="zh-CN"/>
    </w:rPr>
  </w:style>
  <w:style w:type="character" w:customStyle="1" w:styleId="27">
    <w:name w:val="标题 1 Char"/>
    <w:basedOn w:val="12"/>
    <w:link w:val="2"/>
    <w:qFormat/>
    <w:uiPriority w:val="9"/>
    <w:rPr>
      <w:rFonts w:ascii="Times New Roman" w:hAnsi="Times New Roman" w:eastAsia="宋体" w:cs="Times New Roman"/>
      <w:b/>
      <w:bCs/>
      <w:kern w:val="44"/>
      <w:sz w:val="44"/>
      <w:szCs w:val="44"/>
    </w:rPr>
  </w:style>
  <w:style w:type="character" w:customStyle="1" w:styleId="28">
    <w:name w:val="标题 2 Char"/>
    <w:basedOn w:val="12"/>
    <w:link w:val="3"/>
    <w:qFormat/>
    <w:uiPriority w:val="9"/>
    <w:rPr>
      <w:rFonts w:asciiTheme="majorHAnsi" w:hAnsiTheme="majorHAnsi" w:eastAsiaTheme="majorEastAsia" w:cstheme="majorBidi"/>
      <w:b/>
      <w:bCs/>
      <w:sz w:val="32"/>
      <w:szCs w:val="32"/>
    </w:rPr>
  </w:style>
  <w:style w:type="character" w:customStyle="1" w:styleId="29">
    <w:name w:val="标题 3 Char"/>
    <w:basedOn w:val="12"/>
    <w:link w:val="4"/>
    <w:qFormat/>
    <w:uiPriority w:val="9"/>
    <w:rPr>
      <w:rFonts w:ascii="Times New Roman" w:hAnsi="Times New Roman" w:eastAsia="宋体" w:cs="Times New Roman"/>
      <w:b/>
      <w:bCs/>
      <w:sz w:val="32"/>
      <w:szCs w:val="32"/>
    </w:rPr>
  </w:style>
  <w:style w:type="character" w:customStyle="1" w:styleId="30">
    <w:name w:val="标题 4 Char"/>
    <w:basedOn w:val="12"/>
    <w:link w:val="5"/>
    <w:qFormat/>
    <w:uiPriority w:val="9"/>
    <w:rPr>
      <w:rFonts w:asciiTheme="majorHAnsi" w:hAnsiTheme="majorHAnsi" w:eastAsiaTheme="majorEastAsia" w:cstheme="majorBidi"/>
      <w:b/>
      <w:bCs/>
      <w:sz w:val="28"/>
      <w:szCs w:val="28"/>
    </w:rPr>
  </w:style>
  <w:style w:type="character" w:customStyle="1" w:styleId="31">
    <w:name w:val="日期 Char"/>
    <w:basedOn w:val="12"/>
    <w:link w:val="6"/>
    <w:semiHidden/>
    <w:qFormat/>
    <w:uiPriority w:val="99"/>
    <w:rPr>
      <w:rFonts w:ascii="Times New Roman" w:hAnsi="Times New Roman" w:eastAsia="宋体" w:cs="Times New Roman"/>
      <w:szCs w:val="24"/>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CD849-8498-4D71-8BA8-27EB336527A2}">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1615</Words>
  <Characters>9212</Characters>
  <Lines>76</Lines>
  <Paragraphs>21</Paragraphs>
  <TotalTime>0</TotalTime>
  <ScaleCrop>false</ScaleCrop>
  <LinksUpToDate>false</LinksUpToDate>
  <CharactersWithSpaces>10806</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2019-08-01T09:15:00Z</dcterms:created>
  <dc:creator>User</dc:creator>
  <cp:lastModifiedBy>太子</cp:lastModifiedBy>
  <cp:lastPrinted>2019-08-02T01:01:00Z</cp:lastPrinted>
  <dcterms:modified xsi:type="dcterms:W3CDTF">2021-05-31T09:59:00Z</dcterms:modified>
  <dc:subject>石家庄市xxx部门</dc:subject>
  <dc:title>2017年度部门决算</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