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-1347470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ind w:firstLine="960" w:firstLineChars="100"/>
                              <w:jc w:val="both"/>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val="en-US" w:eastAsia="zh-CN"/>
                                <w14:shadow w14:blurRad="38100" w14:dist="22860" w14:dir="5400000" w14:sx="100000" w14:sy="100000" w14:kx="0" w14:ky="0" w14:algn="tl">
                                  <w14:srgbClr w14:val="000000">
                                    <w14:alpha w14:val="70000"/>
                                  </w14:srgbClr>
                                </w14:shadow>
                                <w14:props3d w14:extrusionH="0" w14:contourW="0" w14:prstMaterial="clear"/>
                              </w:rPr>
                              <w:t>馆陶县</w:t>
                            </w: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机关事务管理局</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M8NU2wAAAAwBAAAPAAAAAAAA&#10;AAEAIAAAACIAAABkcnMvZG93bnJldi54bWxQSwECFAAUAAAACACHTuJA3FEqAUgCAABzBAAADgAA&#10;AAAAAAABACAAAAAqAQAAZHJzL2Uyb0RvYy54bWxQSwUGAAAAAAYABgBZAQAA5AUAAAAA&#10;">
                <v:fill on="f" focussize="0,0"/>
                <v:stroke on="f" weight="0.5pt"/>
                <v:imagedata o:title=""/>
                <o:lock v:ext="edit" aspectratio="f"/>
                <v:textbox>
                  <w:txbxContent>
                    <w:p>
                      <w:pPr>
                        <w:widowControl/>
                        <w:spacing w:line="1200" w:lineRule="exact"/>
                        <w:ind w:firstLine="960" w:firstLineChars="100"/>
                        <w:jc w:val="both"/>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val="en-US" w:eastAsia="zh-CN"/>
                          <w14:shadow w14:blurRad="38100" w14:dist="22860" w14:dir="5400000" w14:sx="100000" w14:sy="100000" w14:kx="0" w14:ky="0" w14:algn="tl">
                            <w14:srgbClr w14:val="000000">
                              <w14:alpha w14:val="70000"/>
                            </w14:srgbClr>
                          </w14:shadow>
                          <w14:props3d w14:extrusionH="0" w14:contourW="0" w14:prstMaterial="clear"/>
                        </w:rPr>
                        <w:t>馆陶县</w:t>
                      </w: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机关事务管理局</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left="0" w:leftChars="0" w:firstLine="0" w:firstLineChars="0"/>
        <w:jc w:val="center"/>
        <w:rPr>
          <w:rFonts w:hint="eastAsia" w:ascii="楷体" w:hAnsi="楷体" w:eastAsia="楷体" w:cs="楷体"/>
          <w:b/>
          <w:sz w:val="40"/>
          <w:szCs w:val="40"/>
          <w:lang w:eastAsia="zh-CN"/>
        </w:rPr>
      </w:pPr>
      <w:r>
        <w:rPr>
          <w:rFonts w:hint="eastAsia" w:ascii="楷体" w:hAnsi="楷体" w:eastAsia="楷体" w:cs="楷体"/>
          <w:b/>
          <w:sz w:val="40"/>
          <w:szCs w:val="40"/>
          <w:lang w:eastAsia="zh-CN"/>
        </w:rPr>
        <w:t>馆陶县机关事务管理局</w:t>
      </w:r>
    </w:p>
    <w:p>
      <w:pPr>
        <w:widowControl/>
        <w:ind w:left="0" w:leftChars="0" w:firstLine="0" w:firstLineChars="0"/>
        <w:jc w:val="center"/>
        <w:rPr>
          <w:rFonts w:ascii="楷体" w:hAnsi="楷体" w:eastAsia="楷体" w:cs="楷体"/>
          <w:b/>
          <w:sz w:val="40"/>
          <w:szCs w:val="40"/>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0"/>
          <w:szCs w:val="40"/>
        </w:rPr>
        <w:t>二〇一九年</w:t>
      </w:r>
      <w:r>
        <w:rPr>
          <w:rFonts w:hint="eastAsia" w:ascii="楷体" w:hAnsi="楷体" w:eastAsia="楷体" w:cs="楷体"/>
          <w:b/>
          <w:sz w:val="40"/>
          <w:szCs w:val="40"/>
          <w:lang w:eastAsia="zh-CN"/>
        </w:rPr>
        <w:t>十二</w:t>
      </w:r>
      <w:r>
        <w:rPr>
          <w:rFonts w:hint="eastAsia" w:ascii="楷体" w:hAnsi="楷体" w:eastAsia="楷体" w:cs="楷体"/>
          <w:b/>
          <w:sz w:val="40"/>
          <w:szCs w:val="40"/>
        </w:rPr>
        <w:t>月</w:t>
      </w: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IRuBe0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pageBreakBefore w:val="0"/>
        <w:widowControl/>
        <w:kinsoku/>
        <w:wordWrap/>
        <w:overflowPunct/>
        <w:topLinePunct w:val="0"/>
        <w:autoSpaceDE/>
        <w:autoSpaceDN/>
        <w:bidi w:val="0"/>
        <w:adjustRightInd/>
        <w:snapToGrid/>
        <w:spacing w:after="0" w:line="580" w:lineRule="exact"/>
        <w:ind w:firstLine="640" w:firstLineChars="200"/>
        <w:textAlignment w:val="auto"/>
        <w:rPr>
          <w:rFonts w:hint="eastAsia" w:ascii="仿宋" w:hAnsi="仿宋" w:eastAsia="仿宋" w:cs="仿宋"/>
          <w:i w:val="0"/>
          <w:caps w:val="0"/>
          <w:color w:val="auto"/>
          <w:spacing w:val="0"/>
          <w:sz w:val="32"/>
          <w:szCs w:val="32"/>
          <w:shd w:val="clear" w:fill="FFFFFF"/>
        </w:rPr>
      </w:pPr>
      <w:r>
        <w:rPr>
          <w:rFonts w:hint="eastAsia" w:ascii="仿宋" w:hAnsi="仿宋" w:eastAsia="仿宋" w:cs="仿宋"/>
          <w:i w:val="0"/>
          <w:caps w:val="0"/>
          <w:color w:val="auto"/>
          <w:spacing w:val="0"/>
          <w:sz w:val="32"/>
          <w:szCs w:val="32"/>
          <w:shd w:val="clear" w:fill="FFFFFF"/>
        </w:rPr>
        <w:t>（一）贯彻执行党和国家有关方针政策及省、市</w:t>
      </w:r>
      <w:r>
        <w:rPr>
          <w:rFonts w:hint="eastAsia" w:ascii="仿宋" w:hAnsi="仿宋" w:eastAsia="仿宋" w:cs="仿宋"/>
          <w:i w:val="0"/>
          <w:caps w:val="0"/>
          <w:color w:val="auto"/>
          <w:spacing w:val="0"/>
          <w:sz w:val="32"/>
          <w:szCs w:val="32"/>
          <w:shd w:val="clear" w:fill="FFFFFF"/>
          <w:lang w:eastAsia="zh-CN"/>
        </w:rPr>
        <w:t>、县</w:t>
      </w:r>
      <w:r>
        <w:rPr>
          <w:rFonts w:hint="eastAsia" w:ascii="仿宋" w:hAnsi="仿宋" w:eastAsia="仿宋" w:cs="仿宋"/>
          <w:i w:val="0"/>
          <w:caps w:val="0"/>
          <w:color w:val="auto"/>
          <w:spacing w:val="0"/>
          <w:sz w:val="32"/>
          <w:szCs w:val="32"/>
          <w:shd w:val="clear" w:fill="FFFFFF"/>
        </w:rPr>
        <w:t>有关规定；研究制订机关事务工作的规章制度，并组织实施；研究制定</w:t>
      </w:r>
      <w:r>
        <w:rPr>
          <w:rFonts w:hint="eastAsia" w:ascii="仿宋" w:hAnsi="仿宋" w:eastAsia="仿宋" w:cs="仿宋"/>
          <w:i w:val="0"/>
          <w:caps w:val="0"/>
          <w:color w:val="auto"/>
          <w:spacing w:val="0"/>
          <w:sz w:val="32"/>
          <w:szCs w:val="32"/>
          <w:shd w:val="clear" w:fill="FFFFFF"/>
          <w:lang w:eastAsia="zh-CN"/>
        </w:rPr>
        <w:t>县</w:t>
      </w:r>
      <w:r>
        <w:rPr>
          <w:rFonts w:hint="eastAsia" w:ascii="仿宋" w:hAnsi="仿宋" w:eastAsia="仿宋" w:cs="仿宋"/>
          <w:i w:val="0"/>
          <w:caps w:val="0"/>
          <w:color w:val="auto"/>
          <w:spacing w:val="0"/>
          <w:sz w:val="32"/>
          <w:szCs w:val="32"/>
          <w:shd w:val="clear" w:fill="FFFFFF"/>
        </w:rPr>
        <w:t xml:space="preserve">机关后勤体制改革政策和方案，并指导实施。 </w:t>
      </w:r>
    </w:p>
    <w:p>
      <w:pPr>
        <w:pageBreakBefore w:val="0"/>
        <w:widowControl/>
        <w:kinsoku/>
        <w:wordWrap/>
        <w:overflowPunct/>
        <w:topLinePunct w:val="0"/>
        <w:autoSpaceDE/>
        <w:autoSpaceDN/>
        <w:bidi w:val="0"/>
        <w:adjustRightInd/>
        <w:snapToGrid/>
        <w:spacing w:after="0" w:line="580" w:lineRule="exact"/>
        <w:ind w:firstLine="640" w:firstLineChars="200"/>
        <w:textAlignment w:val="auto"/>
        <w:rPr>
          <w:rFonts w:hint="eastAsia" w:ascii="仿宋" w:hAnsi="仿宋" w:eastAsia="仿宋" w:cs="仿宋"/>
          <w:i w:val="0"/>
          <w:caps w:val="0"/>
          <w:color w:val="auto"/>
          <w:spacing w:val="0"/>
          <w:sz w:val="32"/>
          <w:szCs w:val="32"/>
          <w:shd w:val="clear" w:fill="FFFFFF"/>
        </w:rPr>
      </w:pPr>
      <w:r>
        <w:rPr>
          <w:rFonts w:hint="eastAsia" w:ascii="仿宋" w:hAnsi="仿宋" w:eastAsia="仿宋" w:cs="仿宋"/>
          <w:i w:val="0"/>
          <w:caps w:val="0"/>
          <w:color w:val="auto"/>
          <w:spacing w:val="0"/>
          <w:sz w:val="32"/>
          <w:szCs w:val="32"/>
          <w:shd w:val="clear" w:fill="FFFFFF"/>
        </w:rPr>
        <w:t>（二）负责</w:t>
      </w:r>
      <w:r>
        <w:rPr>
          <w:rFonts w:hint="eastAsia" w:ascii="仿宋" w:hAnsi="仿宋" w:eastAsia="仿宋" w:cs="仿宋"/>
          <w:i w:val="0"/>
          <w:caps w:val="0"/>
          <w:color w:val="auto"/>
          <w:spacing w:val="0"/>
          <w:sz w:val="32"/>
          <w:szCs w:val="32"/>
          <w:shd w:val="clear" w:fill="FFFFFF"/>
          <w:lang w:eastAsia="zh-CN"/>
        </w:rPr>
        <w:t>县</w:t>
      </w:r>
      <w:r>
        <w:rPr>
          <w:rFonts w:hint="eastAsia" w:ascii="仿宋" w:hAnsi="仿宋" w:eastAsia="仿宋" w:cs="仿宋"/>
          <w:i w:val="0"/>
          <w:caps w:val="0"/>
          <w:color w:val="auto"/>
          <w:spacing w:val="0"/>
          <w:sz w:val="32"/>
          <w:szCs w:val="32"/>
          <w:shd w:val="clear" w:fill="FFFFFF"/>
        </w:rPr>
        <w:t>四大班子</w:t>
      </w:r>
      <w:r>
        <w:rPr>
          <w:rFonts w:hint="eastAsia" w:ascii="仿宋" w:hAnsi="仿宋" w:eastAsia="仿宋" w:cs="仿宋"/>
          <w:i w:val="0"/>
          <w:caps w:val="0"/>
          <w:color w:val="auto"/>
          <w:spacing w:val="0"/>
          <w:sz w:val="32"/>
          <w:szCs w:val="32"/>
          <w:u w:val="none"/>
          <w:shd w:val="clear" w:fill="FFFFFF"/>
        </w:rPr>
        <w:fldChar w:fldCharType="begin"/>
      </w:r>
      <w:r>
        <w:rPr>
          <w:rFonts w:hint="eastAsia" w:ascii="仿宋" w:hAnsi="仿宋" w:eastAsia="仿宋" w:cs="仿宋"/>
          <w:i w:val="0"/>
          <w:caps w:val="0"/>
          <w:color w:val="auto"/>
          <w:spacing w:val="0"/>
          <w:sz w:val="32"/>
          <w:szCs w:val="32"/>
          <w:u w:val="none"/>
          <w:shd w:val="clear" w:fill="FFFFFF"/>
        </w:rPr>
        <w:instrText xml:space="preserve"> HYPERLINK "http://www.so.com/s?q=%E9%A2%86%E5%AF%BC&amp;ie=utf-8&amp;src=internal_wenda_recommend_textn" \t "https://wenda.so.com/q/_blank" </w:instrText>
      </w:r>
      <w:r>
        <w:rPr>
          <w:rFonts w:hint="eastAsia" w:ascii="仿宋" w:hAnsi="仿宋" w:eastAsia="仿宋" w:cs="仿宋"/>
          <w:i w:val="0"/>
          <w:caps w:val="0"/>
          <w:color w:val="auto"/>
          <w:spacing w:val="0"/>
          <w:sz w:val="32"/>
          <w:szCs w:val="32"/>
          <w:u w:val="none"/>
          <w:shd w:val="clear" w:fill="FFFFFF"/>
        </w:rPr>
        <w:fldChar w:fldCharType="separate"/>
      </w:r>
      <w:r>
        <w:rPr>
          <w:rFonts w:hint="eastAsia" w:ascii="仿宋" w:hAnsi="仿宋" w:eastAsia="仿宋" w:cs="仿宋"/>
          <w:i w:val="0"/>
          <w:caps w:val="0"/>
          <w:color w:val="auto"/>
          <w:spacing w:val="0"/>
          <w:sz w:val="32"/>
          <w:szCs w:val="32"/>
          <w:u w:val="none"/>
          <w:shd w:val="clear" w:fill="FFFFFF"/>
        </w:rPr>
        <w:t>领导</w:t>
      </w:r>
      <w:r>
        <w:rPr>
          <w:rFonts w:hint="eastAsia" w:ascii="仿宋" w:hAnsi="仿宋" w:eastAsia="仿宋" w:cs="仿宋"/>
          <w:i w:val="0"/>
          <w:caps w:val="0"/>
          <w:color w:val="auto"/>
          <w:spacing w:val="0"/>
          <w:sz w:val="32"/>
          <w:szCs w:val="32"/>
          <w:u w:val="none"/>
          <w:shd w:val="clear" w:fill="FFFFFF"/>
        </w:rPr>
        <w:fldChar w:fldCharType="end"/>
      </w:r>
      <w:r>
        <w:rPr>
          <w:rFonts w:hint="eastAsia" w:ascii="仿宋" w:hAnsi="仿宋" w:eastAsia="仿宋" w:cs="仿宋"/>
          <w:i w:val="0"/>
          <w:caps w:val="0"/>
          <w:color w:val="auto"/>
          <w:spacing w:val="0"/>
          <w:sz w:val="32"/>
          <w:szCs w:val="32"/>
          <w:shd w:val="clear" w:fill="FFFFFF"/>
        </w:rPr>
        <w:t>和机关的</w:t>
      </w:r>
      <w:r>
        <w:rPr>
          <w:rFonts w:hint="eastAsia" w:ascii="仿宋" w:hAnsi="仿宋" w:eastAsia="仿宋" w:cs="仿宋"/>
          <w:i w:val="0"/>
          <w:caps w:val="0"/>
          <w:color w:val="auto"/>
          <w:spacing w:val="0"/>
          <w:sz w:val="32"/>
          <w:szCs w:val="32"/>
          <w:u w:val="none"/>
          <w:shd w:val="clear" w:fill="FFFFFF"/>
        </w:rPr>
        <w:fldChar w:fldCharType="begin"/>
      </w:r>
      <w:r>
        <w:rPr>
          <w:rFonts w:hint="eastAsia" w:ascii="仿宋" w:hAnsi="仿宋" w:eastAsia="仿宋" w:cs="仿宋"/>
          <w:i w:val="0"/>
          <w:caps w:val="0"/>
          <w:color w:val="auto"/>
          <w:spacing w:val="0"/>
          <w:sz w:val="32"/>
          <w:szCs w:val="32"/>
          <w:u w:val="none"/>
          <w:shd w:val="clear" w:fill="FFFFFF"/>
        </w:rPr>
        <w:instrText xml:space="preserve"> HYPERLINK "http://www.so.com/s?q=%E5%90%8E%E5%8B%A4%E7%AE%A1%E7%90%86&amp;ie=utf-8&amp;src=internal_wenda_recommend_textn" \t "https://wenda.so.com/q/_blank" </w:instrText>
      </w:r>
      <w:r>
        <w:rPr>
          <w:rFonts w:hint="eastAsia" w:ascii="仿宋" w:hAnsi="仿宋" w:eastAsia="仿宋" w:cs="仿宋"/>
          <w:i w:val="0"/>
          <w:caps w:val="0"/>
          <w:color w:val="auto"/>
          <w:spacing w:val="0"/>
          <w:sz w:val="32"/>
          <w:szCs w:val="32"/>
          <w:u w:val="none"/>
          <w:shd w:val="clear" w:fill="FFFFFF"/>
        </w:rPr>
        <w:fldChar w:fldCharType="separate"/>
      </w:r>
      <w:r>
        <w:rPr>
          <w:rFonts w:hint="eastAsia" w:ascii="仿宋" w:hAnsi="仿宋" w:eastAsia="仿宋" w:cs="仿宋"/>
          <w:i w:val="0"/>
          <w:caps w:val="0"/>
          <w:color w:val="auto"/>
          <w:spacing w:val="0"/>
          <w:sz w:val="32"/>
          <w:szCs w:val="32"/>
          <w:u w:val="none"/>
          <w:shd w:val="clear" w:fill="FFFFFF"/>
        </w:rPr>
        <w:t>后勤管理</w:t>
      </w:r>
      <w:r>
        <w:rPr>
          <w:rFonts w:hint="eastAsia" w:ascii="仿宋" w:hAnsi="仿宋" w:eastAsia="仿宋" w:cs="仿宋"/>
          <w:i w:val="0"/>
          <w:caps w:val="0"/>
          <w:color w:val="auto"/>
          <w:spacing w:val="0"/>
          <w:sz w:val="32"/>
          <w:szCs w:val="32"/>
          <w:u w:val="none"/>
          <w:shd w:val="clear" w:fill="FFFFFF"/>
        </w:rPr>
        <w:fldChar w:fldCharType="end"/>
      </w:r>
      <w:r>
        <w:rPr>
          <w:rFonts w:hint="eastAsia" w:ascii="仿宋" w:hAnsi="仿宋" w:eastAsia="仿宋" w:cs="仿宋"/>
          <w:i w:val="0"/>
          <w:caps w:val="0"/>
          <w:color w:val="auto"/>
          <w:spacing w:val="0"/>
          <w:sz w:val="32"/>
          <w:szCs w:val="32"/>
          <w:shd w:val="clear" w:fill="FFFFFF"/>
        </w:rPr>
        <w:t>和服务工作，负责</w:t>
      </w:r>
      <w:r>
        <w:rPr>
          <w:rFonts w:hint="eastAsia" w:ascii="仿宋" w:hAnsi="仿宋" w:eastAsia="仿宋" w:cs="仿宋"/>
          <w:i w:val="0"/>
          <w:caps w:val="0"/>
          <w:color w:val="auto"/>
          <w:spacing w:val="0"/>
          <w:sz w:val="32"/>
          <w:szCs w:val="32"/>
          <w:shd w:val="clear" w:fill="FFFFFF"/>
          <w:lang w:eastAsia="zh-CN"/>
        </w:rPr>
        <w:t>县</w:t>
      </w:r>
      <w:r>
        <w:rPr>
          <w:rFonts w:hint="eastAsia" w:ascii="仿宋" w:hAnsi="仿宋" w:eastAsia="仿宋" w:cs="仿宋"/>
          <w:i w:val="0"/>
          <w:caps w:val="0"/>
          <w:color w:val="auto"/>
          <w:spacing w:val="0"/>
          <w:sz w:val="32"/>
          <w:szCs w:val="32"/>
          <w:shd w:val="clear" w:fill="FFFFFF"/>
        </w:rPr>
        <w:t>四大班子重要</w:t>
      </w:r>
      <w:r>
        <w:rPr>
          <w:rFonts w:hint="eastAsia" w:ascii="仿宋" w:hAnsi="仿宋" w:eastAsia="仿宋" w:cs="仿宋"/>
          <w:i w:val="0"/>
          <w:caps w:val="0"/>
          <w:color w:val="auto"/>
          <w:spacing w:val="0"/>
          <w:sz w:val="32"/>
          <w:szCs w:val="32"/>
          <w:u w:val="none"/>
          <w:shd w:val="clear" w:fill="FFFFFF"/>
        </w:rPr>
        <w:fldChar w:fldCharType="begin"/>
      </w:r>
      <w:r>
        <w:rPr>
          <w:rFonts w:hint="eastAsia" w:ascii="仿宋" w:hAnsi="仿宋" w:eastAsia="仿宋" w:cs="仿宋"/>
          <w:i w:val="0"/>
          <w:caps w:val="0"/>
          <w:color w:val="auto"/>
          <w:spacing w:val="0"/>
          <w:sz w:val="32"/>
          <w:szCs w:val="32"/>
          <w:u w:val="none"/>
          <w:shd w:val="clear" w:fill="FFFFFF"/>
        </w:rPr>
        <w:instrText xml:space="preserve"> HYPERLINK "http://www.so.com/s?q=%E4%BC%9A%E8%AE%AE&amp;ie=utf-8&amp;src=internal_wenda_recommend_textn" \t "https://wenda.so.com/q/_blank" </w:instrText>
      </w:r>
      <w:r>
        <w:rPr>
          <w:rFonts w:hint="eastAsia" w:ascii="仿宋" w:hAnsi="仿宋" w:eastAsia="仿宋" w:cs="仿宋"/>
          <w:i w:val="0"/>
          <w:caps w:val="0"/>
          <w:color w:val="auto"/>
          <w:spacing w:val="0"/>
          <w:sz w:val="32"/>
          <w:szCs w:val="32"/>
          <w:u w:val="none"/>
          <w:shd w:val="clear" w:fill="FFFFFF"/>
        </w:rPr>
        <w:fldChar w:fldCharType="separate"/>
      </w:r>
      <w:r>
        <w:rPr>
          <w:rFonts w:hint="eastAsia" w:ascii="仿宋" w:hAnsi="仿宋" w:eastAsia="仿宋" w:cs="仿宋"/>
          <w:i w:val="0"/>
          <w:caps w:val="0"/>
          <w:color w:val="auto"/>
          <w:spacing w:val="0"/>
          <w:sz w:val="32"/>
          <w:szCs w:val="32"/>
          <w:u w:val="none"/>
          <w:shd w:val="clear" w:fill="FFFFFF"/>
        </w:rPr>
        <w:t>会议</w:t>
      </w:r>
      <w:r>
        <w:rPr>
          <w:rFonts w:hint="eastAsia" w:ascii="仿宋" w:hAnsi="仿宋" w:eastAsia="仿宋" w:cs="仿宋"/>
          <w:i w:val="0"/>
          <w:caps w:val="0"/>
          <w:color w:val="auto"/>
          <w:spacing w:val="0"/>
          <w:sz w:val="32"/>
          <w:szCs w:val="32"/>
          <w:u w:val="none"/>
          <w:shd w:val="clear" w:fill="FFFFFF"/>
        </w:rPr>
        <w:fldChar w:fldCharType="end"/>
      </w:r>
      <w:r>
        <w:rPr>
          <w:rFonts w:hint="eastAsia" w:ascii="仿宋" w:hAnsi="仿宋" w:eastAsia="仿宋" w:cs="仿宋"/>
          <w:i w:val="0"/>
          <w:caps w:val="0"/>
          <w:color w:val="auto"/>
          <w:spacing w:val="0"/>
          <w:sz w:val="32"/>
          <w:szCs w:val="32"/>
          <w:shd w:val="clear" w:fill="FFFFFF"/>
        </w:rPr>
        <w:t>的服务保障工作；负责党政及</w:t>
      </w:r>
      <w:r>
        <w:rPr>
          <w:rFonts w:hint="eastAsia" w:ascii="仿宋" w:hAnsi="仿宋" w:eastAsia="仿宋" w:cs="仿宋"/>
          <w:i w:val="0"/>
          <w:caps w:val="0"/>
          <w:color w:val="auto"/>
          <w:spacing w:val="0"/>
          <w:sz w:val="32"/>
          <w:szCs w:val="32"/>
          <w:u w:val="none"/>
          <w:shd w:val="clear" w:fill="FFFFFF"/>
        </w:rPr>
        <w:fldChar w:fldCharType="begin"/>
      </w:r>
      <w:r>
        <w:rPr>
          <w:rFonts w:hint="eastAsia" w:ascii="仿宋" w:hAnsi="仿宋" w:eastAsia="仿宋" w:cs="仿宋"/>
          <w:i w:val="0"/>
          <w:caps w:val="0"/>
          <w:color w:val="auto"/>
          <w:spacing w:val="0"/>
          <w:sz w:val="32"/>
          <w:szCs w:val="32"/>
          <w:u w:val="none"/>
          <w:shd w:val="clear" w:fill="FFFFFF"/>
        </w:rPr>
        <w:instrText xml:space="preserve"> HYPERLINK "http://www.so.com/s?q=%E5%85%AC%E5%8A%A1%E5%91%98&amp;ie=utf-8&amp;src=internal_wenda_recommend_textn" \t "https://wenda.so.com/q/_blank" </w:instrText>
      </w:r>
      <w:r>
        <w:rPr>
          <w:rFonts w:hint="eastAsia" w:ascii="仿宋" w:hAnsi="仿宋" w:eastAsia="仿宋" w:cs="仿宋"/>
          <w:i w:val="0"/>
          <w:caps w:val="0"/>
          <w:color w:val="auto"/>
          <w:spacing w:val="0"/>
          <w:sz w:val="32"/>
          <w:szCs w:val="32"/>
          <w:u w:val="none"/>
          <w:shd w:val="clear" w:fill="FFFFFF"/>
        </w:rPr>
        <w:fldChar w:fldCharType="separate"/>
      </w:r>
      <w:r>
        <w:rPr>
          <w:rFonts w:hint="eastAsia" w:ascii="仿宋" w:hAnsi="仿宋" w:eastAsia="仿宋" w:cs="仿宋"/>
          <w:i w:val="0"/>
          <w:caps w:val="0"/>
          <w:color w:val="auto"/>
          <w:spacing w:val="0"/>
          <w:sz w:val="32"/>
          <w:szCs w:val="32"/>
          <w:u w:val="none"/>
          <w:shd w:val="clear" w:fill="FFFFFF"/>
        </w:rPr>
        <w:t>公务员</w:t>
      </w:r>
      <w:r>
        <w:rPr>
          <w:rFonts w:hint="eastAsia" w:ascii="仿宋" w:hAnsi="仿宋" w:eastAsia="仿宋" w:cs="仿宋"/>
          <w:i w:val="0"/>
          <w:caps w:val="0"/>
          <w:color w:val="auto"/>
          <w:spacing w:val="0"/>
          <w:sz w:val="32"/>
          <w:szCs w:val="32"/>
          <w:u w:val="none"/>
          <w:shd w:val="clear" w:fill="FFFFFF"/>
        </w:rPr>
        <w:fldChar w:fldCharType="end"/>
      </w:r>
      <w:r>
        <w:rPr>
          <w:rFonts w:hint="eastAsia" w:ascii="仿宋" w:hAnsi="仿宋" w:eastAsia="仿宋" w:cs="仿宋"/>
          <w:i w:val="0"/>
          <w:caps w:val="0"/>
          <w:color w:val="auto"/>
          <w:spacing w:val="0"/>
          <w:sz w:val="32"/>
          <w:szCs w:val="32"/>
          <w:shd w:val="clear" w:fill="FFFFFF"/>
        </w:rPr>
        <w:t>住宅小区的</w:t>
      </w:r>
      <w:r>
        <w:rPr>
          <w:rFonts w:hint="eastAsia" w:ascii="仿宋" w:hAnsi="仿宋" w:eastAsia="仿宋" w:cs="仿宋"/>
          <w:i w:val="0"/>
          <w:caps w:val="0"/>
          <w:color w:val="auto"/>
          <w:spacing w:val="0"/>
          <w:sz w:val="32"/>
          <w:szCs w:val="32"/>
          <w:u w:val="none"/>
          <w:shd w:val="clear" w:fill="FFFFFF"/>
        </w:rPr>
        <w:fldChar w:fldCharType="begin"/>
      </w:r>
      <w:r>
        <w:rPr>
          <w:rFonts w:hint="eastAsia" w:ascii="仿宋" w:hAnsi="仿宋" w:eastAsia="仿宋" w:cs="仿宋"/>
          <w:i w:val="0"/>
          <w:caps w:val="0"/>
          <w:color w:val="auto"/>
          <w:spacing w:val="0"/>
          <w:sz w:val="32"/>
          <w:szCs w:val="32"/>
          <w:u w:val="none"/>
          <w:shd w:val="clear" w:fill="FFFFFF"/>
        </w:rPr>
        <w:instrText xml:space="preserve"> HYPERLINK "http://www.so.com/s?q=%E5%AE%89%E5%85%A8%E4%BF%9D%E5%8D%AB&amp;ie=utf-8&amp;src=internal_wenda_recommend_textn" \t "https://wenda.so.com/q/_blank" </w:instrText>
      </w:r>
      <w:r>
        <w:rPr>
          <w:rFonts w:hint="eastAsia" w:ascii="仿宋" w:hAnsi="仿宋" w:eastAsia="仿宋" w:cs="仿宋"/>
          <w:i w:val="0"/>
          <w:caps w:val="0"/>
          <w:color w:val="auto"/>
          <w:spacing w:val="0"/>
          <w:sz w:val="32"/>
          <w:szCs w:val="32"/>
          <w:u w:val="none"/>
          <w:shd w:val="clear" w:fill="FFFFFF"/>
        </w:rPr>
        <w:fldChar w:fldCharType="separate"/>
      </w:r>
      <w:r>
        <w:rPr>
          <w:rFonts w:hint="eastAsia" w:ascii="仿宋" w:hAnsi="仿宋" w:eastAsia="仿宋" w:cs="仿宋"/>
          <w:i w:val="0"/>
          <w:caps w:val="0"/>
          <w:color w:val="auto"/>
          <w:spacing w:val="0"/>
          <w:sz w:val="32"/>
          <w:szCs w:val="32"/>
          <w:u w:val="none"/>
          <w:shd w:val="clear" w:fill="FFFFFF"/>
        </w:rPr>
        <w:t>安全保卫</w:t>
      </w:r>
      <w:r>
        <w:rPr>
          <w:rFonts w:hint="eastAsia" w:ascii="仿宋" w:hAnsi="仿宋" w:eastAsia="仿宋" w:cs="仿宋"/>
          <w:i w:val="0"/>
          <w:caps w:val="0"/>
          <w:color w:val="auto"/>
          <w:spacing w:val="0"/>
          <w:sz w:val="32"/>
          <w:szCs w:val="32"/>
          <w:u w:val="none"/>
          <w:shd w:val="clear" w:fill="FFFFFF"/>
        </w:rPr>
        <w:fldChar w:fldCharType="end"/>
      </w:r>
      <w:r>
        <w:rPr>
          <w:rFonts w:hint="eastAsia" w:ascii="仿宋" w:hAnsi="仿宋" w:eastAsia="仿宋" w:cs="仿宋"/>
          <w:i w:val="0"/>
          <w:caps w:val="0"/>
          <w:color w:val="auto"/>
          <w:spacing w:val="0"/>
          <w:sz w:val="32"/>
          <w:szCs w:val="32"/>
          <w:shd w:val="clear" w:fill="FFFFFF"/>
        </w:rPr>
        <w:t>、综合治理、</w:t>
      </w:r>
      <w:r>
        <w:rPr>
          <w:rFonts w:hint="eastAsia" w:ascii="仿宋" w:hAnsi="仿宋" w:eastAsia="仿宋" w:cs="仿宋"/>
          <w:i w:val="0"/>
          <w:caps w:val="0"/>
          <w:color w:val="auto"/>
          <w:spacing w:val="0"/>
          <w:sz w:val="32"/>
          <w:szCs w:val="32"/>
          <w:u w:val="none"/>
          <w:shd w:val="clear" w:fill="FFFFFF"/>
        </w:rPr>
        <w:fldChar w:fldCharType="begin"/>
      </w:r>
      <w:r>
        <w:rPr>
          <w:rFonts w:hint="eastAsia" w:ascii="仿宋" w:hAnsi="仿宋" w:eastAsia="仿宋" w:cs="仿宋"/>
          <w:i w:val="0"/>
          <w:caps w:val="0"/>
          <w:color w:val="auto"/>
          <w:spacing w:val="0"/>
          <w:sz w:val="32"/>
          <w:szCs w:val="32"/>
          <w:u w:val="none"/>
          <w:shd w:val="clear" w:fill="FFFFFF"/>
        </w:rPr>
        <w:instrText xml:space="preserve"> HYPERLINK "http://www.so.com/s?q=%E7%89%A9%E4%B8%9A%E7%AE%A1%E7%90%86&amp;ie=utf-8&amp;src=internal_wenda_recommend_textn" \t "https://wenda.so.com/q/_blank" </w:instrText>
      </w:r>
      <w:r>
        <w:rPr>
          <w:rFonts w:hint="eastAsia" w:ascii="仿宋" w:hAnsi="仿宋" w:eastAsia="仿宋" w:cs="仿宋"/>
          <w:i w:val="0"/>
          <w:caps w:val="0"/>
          <w:color w:val="auto"/>
          <w:spacing w:val="0"/>
          <w:sz w:val="32"/>
          <w:szCs w:val="32"/>
          <w:u w:val="none"/>
          <w:shd w:val="clear" w:fill="FFFFFF"/>
        </w:rPr>
        <w:fldChar w:fldCharType="separate"/>
      </w:r>
      <w:r>
        <w:rPr>
          <w:rFonts w:hint="eastAsia" w:ascii="仿宋" w:hAnsi="仿宋" w:eastAsia="仿宋" w:cs="仿宋"/>
          <w:i w:val="0"/>
          <w:caps w:val="0"/>
          <w:color w:val="auto"/>
          <w:spacing w:val="0"/>
          <w:sz w:val="32"/>
          <w:szCs w:val="32"/>
          <w:u w:val="none"/>
          <w:shd w:val="clear" w:fill="FFFFFF"/>
        </w:rPr>
        <w:t>物业管理</w:t>
      </w:r>
      <w:r>
        <w:rPr>
          <w:rFonts w:hint="eastAsia" w:ascii="仿宋" w:hAnsi="仿宋" w:eastAsia="仿宋" w:cs="仿宋"/>
          <w:i w:val="0"/>
          <w:caps w:val="0"/>
          <w:color w:val="auto"/>
          <w:spacing w:val="0"/>
          <w:sz w:val="32"/>
          <w:szCs w:val="32"/>
          <w:u w:val="none"/>
          <w:shd w:val="clear" w:fill="FFFFFF"/>
        </w:rPr>
        <w:fldChar w:fldCharType="end"/>
      </w:r>
      <w:r>
        <w:rPr>
          <w:rFonts w:hint="eastAsia" w:ascii="仿宋" w:hAnsi="仿宋" w:eastAsia="仿宋" w:cs="仿宋"/>
          <w:i w:val="0"/>
          <w:caps w:val="0"/>
          <w:color w:val="auto"/>
          <w:spacing w:val="0"/>
          <w:sz w:val="32"/>
          <w:szCs w:val="32"/>
          <w:shd w:val="clear" w:fill="FFFFFF"/>
        </w:rPr>
        <w:t xml:space="preserve">等工作。 </w:t>
      </w:r>
    </w:p>
    <w:p>
      <w:pPr>
        <w:pageBreakBefore w:val="0"/>
        <w:widowControl/>
        <w:kinsoku/>
        <w:wordWrap/>
        <w:overflowPunct/>
        <w:topLinePunct w:val="0"/>
        <w:autoSpaceDE/>
        <w:autoSpaceDN/>
        <w:bidi w:val="0"/>
        <w:adjustRightInd/>
        <w:snapToGrid/>
        <w:spacing w:after="0" w:line="580" w:lineRule="exact"/>
        <w:ind w:firstLine="640" w:firstLineChars="200"/>
        <w:textAlignment w:val="auto"/>
        <w:rPr>
          <w:rFonts w:hint="eastAsia" w:ascii="仿宋" w:hAnsi="仿宋" w:eastAsia="仿宋" w:cs="仿宋"/>
          <w:i w:val="0"/>
          <w:caps w:val="0"/>
          <w:color w:val="auto"/>
          <w:spacing w:val="0"/>
          <w:sz w:val="32"/>
          <w:szCs w:val="32"/>
          <w:shd w:val="clear" w:fill="FFFFFF"/>
        </w:rPr>
      </w:pPr>
      <w:r>
        <w:rPr>
          <w:rFonts w:hint="eastAsia" w:ascii="仿宋" w:hAnsi="仿宋" w:eastAsia="仿宋" w:cs="仿宋"/>
          <w:i w:val="0"/>
          <w:caps w:val="0"/>
          <w:color w:val="auto"/>
          <w:spacing w:val="0"/>
          <w:sz w:val="32"/>
          <w:szCs w:val="32"/>
          <w:shd w:val="clear" w:fill="FFFFFF"/>
        </w:rPr>
        <w:t>（三）负责</w:t>
      </w:r>
      <w:r>
        <w:rPr>
          <w:rFonts w:hint="eastAsia" w:ascii="仿宋" w:hAnsi="仿宋" w:eastAsia="仿宋" w:cs="仿宋"/>
          <w:i w:val="0"/>
          <w:caps w:val="0"/>
          <w:color w:val="auto"/>
          <w:spacing w:val="0"/>
          <w:sz w:val="32"/>
          <w:szCs w:val="32"/>
          <w:shd w:val="clear" w:fill="FFFFFF"/>
          <w:lang w:eastAsia="zh-CN"/>
        </w:rPr>
        <w:t>县</w:t>
      </w:r>
      <w:r>
        <w:rPr>
          <w:rFonts w:hint="eastAsia" w:ascii="仿宋" w:hAnsi="仿宋" w:eastAsia="仿宋" w:cs="仿宋"/>
          <w:i w:val="0"/>
          <w:caps w:val="0"/>
          <w:color w:val="auto"/>
          <w:spacing w:val="0"/>
          <w:sz w:val="32"/>
          <w:szCs w:val="32"/>
          <w:shd w:val="clear" w:fill="FFFFFF"/>
        </w:rPr>
        <w:t>直机关房地产管理，制定</w:t>
      </w:r>
      <w:r>
        <w:rPr>
          <w:rFonts w:hint="eastAsia" w:ascii="仿宋" w:hAnsi="仿宋" w:eastAsia="仿宋" w:cs="仿宋"/>
          <w:i w:val="0"/>
          <w:caps w:val="0"/>
          <w:color w:val="auto"/>
          <w:spacing w:val="0"/>
          <w:sz w:val="32"/>
          <w:szCs w:val="32"/>
          <w:shd w:val="clear" w:fill="FFFFFF"/>
          <w:lang w:eastAsia="zh-CN"/>
        </w:rPr>
        <w:t>县</w:t>
      </w:r>
      <w:r>
        <w:rPr>
          <w:rFonts w:hint="eastAsia" w:ascii="仿宋" w:hAnsi="仿宋" w:eastAsia="仿宋" w:cs="仿宋"/>
          <w:i w:val="0"/>
          <w:caps w:val="0"/>
          <w:color w:val="auto"/>
          <w:spacing w:val="0"/>
          <w:sz w:val="32"/>
          <w:szCs w:val="32"/>
          <w:shd w:val="clear" w:fill="FFFFFF"/>
        </w:rPr>
        <w:t xml:space="preserve">直机关房地产管理规章制度，并组织实施。 </w:t>
      </w:r>
    </w:p>
    <w:p>
      <w:pPr>
        <w:pageBreakBefore w:val="0"/>
        <w:widowControl/>
        <w:kinsoku/>
        <w:wordWrap/>
        <w:overflowPunct/>
        <w:topLinePunct w:val="0"/>
        <w:autoSpaceDE/>
        <w:autoSpaceDN/>
        <w:bidi w:val="0"/>
        <w:adjustRightInd/>
        <w:snapToGrid/>
        <w:spacing w:after="0" w:line="580" w:lineRule="exact"/>
        <w:ind w:firstLine="640" w:firstLineChars="200"/>
        <w:textAlignment w:val="auto"/>
        <w:rPr>
          <w:rFonts w:hint="eastAsia" w:ascii="仿宋" w:hAnsi="仿宋" w:eastAsia="仿宋" w:cs="仿宋"/>
          <w:i w:val="0"/>
          <w:caps w:val="0"/>
          <w:color w:val="auto"/>
          <w:spacing w:val="0"/>
          <w:sz w:val="32"/>
          <w:szCs w:val="32"/>
          <w:shd w:val="clear" w:fill="FFFFFF"/>
        </w:rPr>
      </w:pPr>
      <w:r>
        <w:rPr>
          <w:rFonts w:hint="eastAsia" w:ascii="仿宋" w:hAnsi="仿宋" w:eastAsia="仿宋" w:cs="仿宋"/>
          <w:i w:val="0"/>
          <w:caps w:val="0"/>
          <w:color w:val="auto"/>
          <w:spacing w:val="0"/>
          <w:sz w:val="32"/>
          <w:szCs w:val="32"/>
          <w:shd w:val="clear" w:fill="FFFFFF"/>
        </w:rPr>
        <w:t>（四）负责党政综合</w:t>
      </w:r>
      <w:r>
        <w:rPr>
          <w:rFonts w:hint="eastAsia" w:ascii="仿宋" w:hAnsi="仿宋" w:eastAsia="仿宋" w:cs="仿宋"/>
          <w:i w:val="0"/>
          <w:caps w:val="0"/>
          <w:color w:val="auto"/>
          <w:spacing w:val="0"/>
          <w:sz w:val="32"/>
          <w:szCs w:val="32"/>
          <w:u w:val="none"/>
          <w:shd w:val="clear" w:fill="FFFFFF"/>
        </w:rPr>
        <w:fldChar w:fldCharType="begin"/>
      </w:r>
      <w:r>
        <w:rPr>
          <w:rFonts w:hint="eastAsia" w:ascii="仿宋" w:hAnsi="仿宋" w:eastAsia="仿宋" w:cs="仿宋"/>
          <w:i w:val="0"/>
          <w:caps w:val="0"/>
          <w:color w:val="auto"/>
          <w:spacing w:val="0"/>
          <w:sz w:val="32"/>
          <w:szCs w:val="32"/>
          <w:u w:val="none"/>
          <w:shd w:val="clear" w:fill="FFFFFF"/>
        </w:rPr>
        <w:instrText xml:space="preserve"> HYPERLINK "http://www.so.com/s?q=%E5%8A%9E%E5%85%AC%E6%A5%BC&amp;ie=utf-8&amp;src=internal_wenda_recommend_textn" \t "https://wenda.so.com/q/_blank" </w:instrText>
      </w:r>
      <w:r>
        <w:rPr>
          <w:rFonts w:hint="eastAsia" w:ascii="仿宋" w:hAnsi="仿宋" w:eastAsia="仿宋" w:cs="仿宋"/>
          <w:i w:val="0"/>
          <w:caps w:val="0"/>
          <w:color w:val="auto"/>
          <w:spacing w:val="0"/>
          <w:sz w:val="32"/>
          <w:szCs w:val="32"/>
          <w:u w:val="none"/>
          <w:shd w:val="clear" w:fill="FFFFFF"/>
        </w:rPr>
        <w:fldChar w:fldCharType="separate"/>
      </w:r>
      <w:r>
        <w:rPr>
          <w:rFonts w:hint="eastAsia" w:ascii="仿宋" w:hAnsi="仿宋" w:eastAsia="仿宋" w:cs="仿宋"/>
          <w:i w:val="0"/>
          <w:caps w:val="0"/>
          <w:color w:val="auto"/>
          <w:spacing w:val="0"/>
          <w:sz w:val="32"/>
          <w:szCs w:val="32"/>
          <w:u w:val="none"/>
          <w:shd w:val="clear" w:fill="FFFFFF"/>
        </w:rPr>
        <w:t>办公楼</w:t>
      </w:r>
      <w:r>
        <w:rPr>
          <w:rFonts w:hint="eastAsia" w:ascii="仿宋" w:hAnsi="仿宋" w:eastAsia="仿宋" w:cs="仿宋"/>
          <w:i w:val="0"/>
          <w:caps w:val="0"/>
          <w:color w:val="auto"/>
          <w:spacing w:val="0"/>
          <w:sz w:val="32"/>
          <w:szCs w:val="32"/>
          <w:u w:val="none"/>
          <w:shd w:val="clear" w:fill="FFFFFF"/>
        </w:rPr>
        <w:fldChar w:fldCharType="end"/>
      </w:r>
      <w:r>
        <w:rPr>
          <w:rFonts w:hint="eastAsia" w:ascii="仿宋" w:hAnsi="仿宋" w:eastAsia="仿宋" w:cs="仿宋"/>
          <w:i w:val="0"/>
          <w:caps w:val="0"/>
          <w:color w:val="auto"/>
          <w:spacing w:val="0"/>
          <w:sz w:val="32"/>
          <w:szCs w:val="32"/>
          <w:shd w:val="clear" w:fill="FFFFFF"/>
        </w:rPr>
        <w:t xml:space="preserve">办公设施的配备与管理。 </w:t>
      </w:r>
    </w:p>
    <w:p>
      <w:pPr>
        <w:pageBreakBefore w:val="0"/>
        <w:widowControl/>
        <w:kinsoku/>
        <w:wordWrap/>
        <w:overflowPunct/>
        <w:topLinePunct w:val="0"/>
        <w:autoSpaceDE/>
        <w:autoSpaceDN/>
        <w:bidi w:val="0"/>
        <w:adjustRightInd/>
        <w:snapToGrid/>
        <w:spacing w:after="0" w:line="580" w:lineRule="exact"/>
        <w:ind w:firstLine="640" w:firstLineChars="200"/>
        <w:textAlignment w:val="auto"/>
        <w:rPr>
          <w:rFonts w:ascii="仿宋_GB2312" w:hAnsi="Calibri" w:eastAsia="仿宋_GB2312" w:cs="ArialUnicodeMS"/>
          <w:kern w:val="0"/>
          <w:sz w:val="32"/>
          <w:szCs w:val="32"/>
        </w:rPr>
      </w:pPr>
      <w:r>
        <w:rPr>
          <w:rFonts w:hint="eastAsia" w:ascii="仿宋" w:hAnsi="仿宋" w:eastAsia="仿宋" w:cs="仿宋"/>
          <w:i w:val="0"/>
          <w:caps w:val="0"/>
          <w:color w:val="auto"/>
          <w:spacing w:val="0"/>
          <w:sz w:val="32"/>
          <w:szCs w:val="32"/>
          <w:shd w:val="clear" w:fill="FFFFFF"/>
        </w:rPr>
        <w:t>（五）负责</w:t>
      </w:r>
      <w:r>
        <w:rPr>
          <w:rFonts w:hint="eastAsia" w:ascii="仿宋" w:hAnsi="仿宋" w:eastAsia="仿宋" w:cs="仿宋"/>
          <w:i w:val="0"/>
          <w:caps w:val="0"/>
          <w:color w:val="auto"/>
          <w:spacing w:val="0"/>
          <w:sz w:val="32"/>
          <w:szCs w:val="32"/>
          <w:shd w:val="clear" w:fill="FFFFFF"/>
          <w:lang w:eastAsia="zh-CN"/>
        </w:rPr>
        <w:t>县</w:t>
      </w:r>
      <w:r>
        <w:rPr>
          <w:rFonts w:hint="eastAsia" w:ascii="仿宋" w:hAnsi="仿宋" w:eastAsia="仿宋" w:cs="仿宋"/>
          <w:i w:val="0"/>
          <w:caps w:val="0"/>
          <w:color w:val="auto"/>
          <w:spacing w:val="0"/>
          <w:sz w:val="32"/>
          <w:szCs w:val="32"/>
          <w:shd w:val="clear" w:fill="FFFFFF"/>
        </w:rPr>
        <w:t>委、</w:t>
      </w:r>
      <w:r>
        <w:rPr>
          <w:rFonts w:hint="eastAsia" w:ascii="仿宋" w:hAnsi="仿宋" w:eastAsia="仿宋" w:cs="仿宋"/>
          <w:i w:val="0"/>
          <w:caps w:val="0"/>
          <w:color w:val="auto"/>
          <w:spacing w:val="0"/>
          <w:sz w:val="32"/>
          <w:szCs w:val="32"/>
          <w:u w:val="none"/>
          <w:shd w:val="clear" w:fill="FFFFFF"/>
        </w:rPr>
        <w:fldChar w:fldCharType="begin"/>
      </w:r>
      <w:r>
        <w:rPr>
          <w:rFonts w:hint="eastAsia" w:ascii="仿宋" w:hAnsi="仿宋" w:eastAsia="仿宋" w:cs="仿宋"/>
          <w:i w:val="0"/>
          <w:caps w:val="0"/>
          <w:color w:val="auto"/>
          <w:spacing w:val="0"/>
          <w:sz w:val="32"/>
          <w:szCs w:val="32"/>
          <w:u w:val="none"/>
          <w:shd w:val="clear" w:fill="FFFFFF"/>
        </w:rPr>
        <w:instrText xml:space="preserve"> HYPERLINK "http://www.so.com/s?q=%E5%B8%82%E6%94%BF%E5%BA%9C&amp;ie=utf-8&amp;src=internal_wenda_recommend_textn" \t "https://wenda.so.com/q/_blank" </w:instrText>
      </w:r>
      <w:r>
        <w:rPr>
          <w:rFonts w:hint="eastAsia" w:ascii="仿宋" w:hAnsi="仿宋" w:eastAsia="仿宋" w:cs="仿宋"/>
          <w:i w:val="0"/>
          <w:caps w:val="0"/>
          <w:color w:val="auto"/>
          <w:spacing w:val="0"/>
          <w:sz w:val="32"/>
          <w:szCs w:val="32"/>
          <w:u w:val="none"/>
          <w:shd w:val="clear" w:fill="FFFFFF"/>
        </w:rPr>
        <w:fldChar w:fldCharType="separate"/>
      </w:r>
      <w:r>
        <w:rPr>
          <w:rFonts w:hint="eastAsia" w:ascii="仿宋" w:hAnsi="仿宋" w:eastAsia="仿宋" w:cs="仿宋"/>
          <w:i w:val="0"/>
          <w:caps w:val="0"/>
          <w:color w:val="auto"/>
          <w:spacing w:val="0"/>
          <w:sz w:val="32"/>
          <w:szCs w:val="32"/>
          <w:u w:val="none"/>
          <w:shd w:val="clear" w:fill="FFFFFF"/>
          <w:lang w:eastAsia="zh-CN"/>
        </w:rPr>
        <w:t>县</w:t>
      </w:r>
      <w:r>
        <w:rPr>
          <w:rFonts w:hint="eastAsia" w:ascii="仿宋" w:hAnsi="仿宋" w:eastAsia="仿宋" w:cs="仿宋"/>
          <w:i w:val="0"/>
          <w:caps w:val="0"/>
          <w:color w:val="auto"/>
          <w:spacing w:val="0"/>
          <w:sz w:val="32"/>
          <w:szCs w:val="32"/>
          <w:u w:val="none"/>
          <w:shd w:val="clear" w:fill="FFFFFF"/>
        </w:rPr>
        <w:t>政府</w:t>
      </w:r>
      <w:r>
        <w:rPr>
          <w:rFonts w:hint="eastAsia" w:ascii="仿宋" w:hAnsi="仿宋" w:eastAsia="仿宋" w:cs="仿宋"/>
          <w:i w:val="0"/>
          <w:caps w:val="0"/>
          <w:color w:val="auto"/>
          <w:spacing w:val="0"/>
          <w:sz w:val="32"/>
          <w:szCs w:val="32"/>
          <w:u w:val="none"/>
          <w:shd w:val="clear" w:fill="FFFFFF"/>
        </w:rPr>
        <w:fldChar w:fldCharType="end"/>
      </w:r>
      <w:r>
        <w:rPr>
          <w:rFonts w:hint="eastAsia" w:ascii="仿宋" w:hAnsi="仿宋" w:eastAsia="仿宋" w:cs="仿宋"/>
          <w:i w:val="0"/>
          <w:caps w:val="0"/>
          <w:color w:val="auto"/>
          <w:spacing w:val="0"/>
          <w:sz w:val="32"/>
          <w:szCs w:val="32"/>
          <w:shd w:val="clear" w:fill="FFFFFF"/>
        </w:rPr>
        <w:t>交办的其他事项。</w:t>
      </w:r>
      <w:r>
        <w:rPr>
          <w:rFonts w:hint="default" w:ascii="Arial" w:hAnsi="Arial" w:eastAsia="Arial" w:cs="Arial"/>
          <w:i w:val="0"/>
          <w:caps w:val="0"/>
          <w:color w:val="333333"/>
          <w:spacing w:val="0"/>
          <w:sz w:val="24"/>
          <w:szCs w:val="24"/>
          <w:shd w:val="clear" w:fill="FFFFFF"/>
        </w:rPr>
        <w:t xml:space="preserve"> </w:t>
      </w:r>
    </w:p>
    <w:p>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黑体" w:hAnsi="Calibri" w:eastAsia="黑体" w:cs="黑体"/>
          <w:b w:val="0"/>
          <w:bCs w:val="0"/>
          <w:kern w:val="0"/>
          <w:sz w:val="32"/>
          <w:szCs w:val="32"/>
          <w:lang w:val="en-US" w:eastAsia="zh-CN" w:bidi="ar-SA"/>
        </w:rPr>
      </w:pPr>
      <w:r>
        <w:rPr>
          <w:rFonts w:hint="eastAsia" w:ascii="黑体" w:hAnsi="Calibri" w:eastAsia="黑体" w:cs="黑体"/>
          <w:b w:val="0"/>
          <w:bCs w:val="0"/>
          <w:kern w:val="0"/>
          <w:sz w:val="32"/>
          <w:szCs w:val="32"/>
          <w:lang w:val="en-US" w:eastAsia="zh-CN" w:bidi="ar-SA"/>
        </w:rPr>
        <w:t>二、机构设置</w:t>
      </w:r>
    </w:p>
    <w:p>
      <w:pPr>
        <w:pageBreakBefore w:val="0"/>
        <w:kinsoku/>
        <w:wordWrap/>
        <w:overflowPunct/>
        <w:topLinePunct w:val="0"/>
        <w:autoSpaceDE/>
        <w:autoSpaceDN/>
        <w:bidi w:val="0"/>
        <w:adjustRightInd/>
        <w:snapToGrid/>
        <w:spacing w:after="0" w:line="580" w:lineRule="exact"/>
        <w:ind w:firstLine="640" w:firstLineChars="200"/>
        <w:textAlignment w:val="auto"/>
        <w:rPr>
          <w:rFonts w:hint="default" w:ascii="仿宋_GB2312" w:hAnsi="Calibri" w:eastAsia="仿宋_GB2312" w:cs="ArialUnicodeMS"/>
          <w:kern w:val="0"/>
          <w:sz w:val="32"/>
          <w:szCs w:val="32"/>
          <w:lang w:val="en-US" w:eastAsia="zh-CN"/>
        </w:rPr>
      </w:pPr>
      <w:r>
        <w:rPr>
          <w:rFonts w:hint="eastAsia" w:ascii="仿宋_GB2312" w:hAnsi="Calibri" w:eastAsia="仿宋_GB2312" w:cs="ArialUnicodeMS"/>
          <w:kern w:val="0"/>
          <w:sz w:val="32"/>
          <w:szCs w:val="32"/>
          <w:lang w:val="en-US" w:eastAsia="zh-CN"/>
        </w:rPr>
        <w:t>从决算编报单位构成看，纳入</w:t>
      </w:r>
      <w:r>
        <w:rPr>
          <w:rFonts w:hint="eastAsia" w:ascii="仿宋_GB2312" w:hAnsi="Calibri" w:eastAsia="仿宋_GB2312" w:cs="ArialUnicodeMS"/>
          <w:kern w:val="0"/>
          <w:sz w:val="32"/>
          <w:szCs w:val="32"/>
          <w:lang w:eastAsia="zh-CN"/>
        </w:rPr>
        <w:t>2019</w:t>
      </w:r>
      <w:r>
        <w:rPr>
          <w:rFonts w:hint="eastAsia" w:ascii="仿宋_GB2312" w:hAnsi="Calibri" w:eastAsia="仿宋_GB2312" w:cs="ArialUnicodeMS"/>
          <w:kern w:val="0"/>
          <w:sz w:val="32"/>
          <w:szCs w:val="32"/>
        </w:rPr>
        <w:t xml:space="preserve"> 年度本部门决算汇编范围的独立核算单位（以下简称“单位”）共</w:t>
      </w:r>
      <w:r>
        <w:rPr>
          <w:rFonts w:hint="eastAsia" w:ascii="仿宋_GB2312" w:hAnsi="Calibri" w:eastAsia="仿宋_GB2312" w:cs="ArialUnicodeMS"/>
          <w:kern w:val="0"/>
          <w:sz w:val="32"/>
          <w:szCs w:val="32"/>
          <w:lang w:val="en-US" w:eastAsia="zh-CN"/>
        </w:rPr>
        <w:t>1</w:t>
      </w:r>
      <w:r>
        <w:rPr>
          <w:rFonts w:hint="eastAsia" w:ascii="仿宋_GB2312" w:hAnsi="Calibri" w:eastAsia="仿宋_GB2312" w:cs="ArialUnicodeMS"/>
          <w:kern w:val="0"/>
          <w:sz w:val="32"/>
          <w:szCs w:val="32"/>
        </w:rPr>
        <w:t xml:space="preserve"> 个，</w:t>
      </w:r>
      <w:r>
        <w:rPr>
          <w:rFonts w:hint="eastAsia" w:ascii="仿宋_GB2312" w:hAnsi="Calibri" w:eastAsia="仿宋_GB2312" w:cs="ArialUnicodeMS"/>
          <w:kern w:val="0"/>
          <w:sz w:val="32"/>
          <w:szCs w:val="32"/>
          <w:lang w:val="en-US" w:eastAsia="zh-CN"/>
        </w:rPr>
        <w:t>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hint="eastAsia" w:ascii="仿宋_GB2312" w:hAnsi="Calibri" w:eastAsia="仿宋_GB2312" w:cs="ArialUnicodeMS"/>
                <w:b/>
                <w:bCs/>
                <w:kern w:val="0"/>
                <w:sz w:val="28"/>
                <w:szCs w:val="28"/>
                <w:vertAlign w:val="baseline"/>
                <w:lang w:val="en-US" w:eastAsia="zh-CN"/>
              </w:rPr>
            </w:pPr>
            <w:r>
              <w:rPr>
                <w:rFonts w:hint="eastAsia" w:ascii="仿宋_GB2312" w:hAnsi="Calibri" w:eastAsia="仿宋_GB2312" w:cs="ArialUnicodeMS"/>
                <w:b/>
                <w:bCs/>
                <w:kern w:val="0"/>
                <w:sz w:val="28"/>
                <w:szCs w:val="28"/>
                <w:vertAlign w:val="baseline"/>
                <w:lang w:val="en-US" w:eastAsia="zh-CN"/>
              </w:rPr>
              <w:t>序号</w:t>
            </w:r>
          </w:p>
        </w:tc>
        <w:tc>
          <w:tcPr>
            <w:tcW w:w="3485" w:type="dxa"/>
            <w:vAlign w:val="center"/>
          </w:tcPr>
          <w:p>
            <w:pPr>
              <w:spacing w:after="0" w:line="560" w:lineRule="exact"/>
              <w:jc w:val="center"/>
              <w:rPr>
                <w:rFonts w:hint="eastAsia" w:ascii="仿宋_GB2312" w:hAnsi="Calibri" w:eastAsia="仿宋_GB2312" w:cs="ArialUnicodeMS"/>
                <w:b/>
                <w:bCs/>
                <w:kern w:val="0"/>
                <w:sz w:val="28"/>
                <w:szCs w:val="28"/>
                <w:vertAlign w:val="baseline"/>
                <w:lang w:val="en-US" w:eastAsia="zh-CN"/>
              </w:rPr>
            </w:pPr>
            <w:r>
              <w:rPr>
                <w:rFonts w:hint="eastAsia" w:ascii="仿宋_GB2312" w:hAnsi="Calibri" w:eastAsia="仿宋_GB2312" w:cs="ArialUnicodeMS"/>
                <w:b/>
                <w:bCs/>
                <w:kern w:val="0"/>
                <w:sz w:val="28"/>
                <w:szCs w:val="28"/>
                <w:vertAlign w:val="baseline"/>
                <w:lang w:val="en-US" w:eastAsia="zh-CN"/>
              </w:rPr>
              <w:t>单位名称</w:t>
            </w:r>
          </w:p>
        </w:tc>
        <w:tc>
          <w:tcPr>
            <w:tcW w:w="2445" w:type="dxa"/>
            <w:vAlign w:val="center"/>
          </w:tcPr>
          <w:p>
            <w:pPr>
              <w:spacing w:after="0" w:line="560" w:lineRule="exact"/>
              <w:jc w:val="center"/>
              <w:rPr>
                <w:rFonts w:hint="eastAsia" w:ascii="仿宋_GB2312" w:hAnsi="Calibri" w:eastAsia="仿宋_GB2312" w:cs="ArialUnicodeMS"/>
                <w:b/>
                <w:bCs/>
                <w:kern w:val="0"/>
                <w:sz w:val="28"/>
                <w:szCs w:val="28"/>
                <w:vertAlign w:val="baseline"/>
                <w:lang w:val="en-US" w:eastAsia="zh-CN"/>
              </w:rPr>
            </w:pPr>
            <w:r>
              <w:rPr>
                <w:rFonts w:hint="eastAsia" w:ascii="仿宋_GB2312" w:hAnsi="Calibri" w:eastAsia="仿宋_GB2312" w:cs="ArialUnicodeMS"/>
                <w:b/>
                <w:bCs/>
                <w:kern w:val="0"/>
                <w:sz w:val="28"/>
                <w:szCs w:val="28"/>
                <w:vertAlign w:val="baseline"/>
                <w:lang w:val="en-US" w:eastAsia="zh-CN"/>
              </w:rPr>
              <w:t>单位基本性质</w:t>
            </w:r>
          </w:p>
        </w:tc>
        <w:tc>
          <w:tcPr>
            <w:tcW w:w="2665" w:type="dxa"/>
            <w:vAlign w:val="center"/>
          </w:tcPr>
          <w:p>
            <w:pPr>
              <w:spacing w:after="0" w:line="560" w:lineRule="exact"/>
              <w:jc w:val="center"/>
              <w:rPr>
                <w:rFonts w:hint="eastAsia" w:ascii="仿宋_GB2312" w:hAnsi="Calibri" w:eastAsia="仿宋_GB2312" w:cs="ArialUnicodeMS"/>
                <w:b/>
                <w:bCs/>
                <w:kern w:val="0"/>
                <w:sz w:val="28"/>
                <w:szCs w:val="28"/>
                <w:vertAlign w:val="baseline"/>
                <w:lang w:val="en-US" w:eastAsia="zh-CN"/>
              </w:rPr>
            </w:pPr>
            <w:r>
              <w:rPr>
                <w:rFonts w:hint="eastAsia" w:ascii="仿宋_GB2312" w:hAnsi="Calibri" w:eastAsia="仿宋_GB2312" w:cs="ArialUnicodeMS"/>
                <w:b/>
                <w:bCs/>
                <w:kern w:val="0"/>
                <w:sz w:val="28"/>
                <w:szCs w:val="28"/>
                <w:vertAlign w:val="baseline"/>
                <w:lang w:val="en-US" w:eastAsia="zh-CN"/>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top"/>
          </w:tcPr>
          <w:p>
            <w:pPr>
              <w:spacing w:after="0" w:line="560" w:lineRule="exact"/>
              <w:jc w:val="center"/>
              <w:rPr>
                <w:rFonts w:hint="default" w:ascii="仿宋_GB2312" w:hAnsi="Calibri" w:eastAsia="仿宋_GB2312" w:cs="ArialUnicodeMS"/>
                <w:kern w:val="0"/>
                <w:sz w:val="28"/>
                <w:szCs w:val="28"/>
                <w:vertAlign w:val="baseline"/>
                <w:lang w:val="en-US" w:eastAsia="zh-CN"/>
              </w:rPr>
            </w:pPr>
            <w:r>
              <w:rPr>
                <w:rFonts w:hint="eastAsia" w:ascii="仿宋_GB2312" w:hAnsi="Calibri" w:eastAsia="仿宋_GB2312" w:cs="ArialUnicodeMS"/>
                <w:kern w:val="0"/>
                <w:sz w:val="28"/>
                <w:szCs w:val="28"/>
                <w:vertAlign w:val="baseline"/>
                <w:lang w:val="en-US" w:eastAsia="zh-CN"/>
              </w:rPr>
              <w:t>1</w:t>
            </w:r>
          </w:p>
        </w:tc>
        <w:tc>
          <w:tcPr>
            <w:tcW w:w="3485" w:type="dxa"/>
            <w:vAlign w:val="top"/>
          </w:tcPr>
          <w:p>
            <w:pPr>
              <w:spacing w:after="0" w:line="560" w:lineRule="exact"/>
              <w:rPr>
                <w:rFonts w:hint="eastAsia" w:ascii="仿宋_GB2312" w:hAnsi="Calibri" w:eastAsia="仿宋_GB2312" w:cs="ArialUnicodeMS"/>
                <w:kern w:val="0"/>
                <w:sz w:val="28"/>
                <w:szCs w:val="28"/>
                <w:vertAlign w:val="baseline"/>
                <w:lang w:val="en-US" w:eastAsia="zh-CN"/>
              </w:rPr>
            </w:pPr>
            <w:r>
              <w:rPr>
                <w:rFonts w:hint="eastAsia" w:ascii="仿宋_GB2312" w:hAnsi="Calibri" w:eastAsia="仿宋_GB2312" w:cs="ArialUnicodeMS"/>
                <w:kern w:val="0"/>
                <w:sz w:val="28"/>
                <w:szCs w:val="28"/>
                <w:vertAlign w:val="baseline"/>
                <w:lang w:val="en-US" w:eastAsia="zh-CN"/>
              </w:rPr>
              <w:t>馆陶县机关事务管理局</w:t>
            </w:r>
          </w:p>
        </w:tc>
        <w:tc>
          <w:tcPr>
            <w:tcW w:w="2445" w:type="dxa"/>
            <w:vAlign w:val="top"/>
          </w:tcPr>
          <w:p>
            <w:pPr>
              <w:spacing w:after="0" w:line="560" w:lineRule="exact"/>
              <w:jc w:val="center"/>
              <w:rPr>
                <w:rFonts w:hint="eastAsia" w:ascii="仿宋_GB2312" w:hAnsi="Calibri" w:eastAsia="仿宋_GB2312" w:cs="ArialUnicodeMS"/>
                <w:kern w:val="0"/>
                <w:sz w:val="28"/>
                <w:szCs w:val="28"/>
                <w:vertAlign w:val="baseline"/>
                <w:lang w:eastAsia="zh-CN"/>
              </w:rPr>
            </w:pPr>
            <w:r>
              <w:rPr>
                <w:rFonts w:hint="eastAsia" w:ascii="仿宋_GB2312" w:hAnsi="Calibri" w:eastAsia="仿宋_GB2312" w:cs="ArialUnicodeMS"/>
                <w:kern w:val="0"/>
                <w:sz w:val="28"/>
                <w:szCs w:val="28"/>
                <w:vertAlign w:val="baseline"/>
                <w:lang w:eastAsia="zh-CN"/>
              </w:rPr>
              <w:t>参公事业单位</w:t>
            </w:r>
          </w:p>
        </w:tc>
        <w:tc>
          <w:tcPr>
            <w:tcW w:w="2665" w:type="dxa"/>
            <w:vAlign w:val="top"/>
          </w:tcPr>
          <w:p>
            <w:pPr>
              <w:spacing w:after="0" w:line="560" w:lineRule="exact"/>
              <w:jc w:val="center"/>
              <w:rPr>
                <w:rFonts w:hint="eastAsia" w:ascii="仿宋_GB2312" w:hAnsi="Calibri" w:eastAsia="仿宋_GB2312" w:cs="ArialUnicodeMS"/>
                <w:kern w:val="0"/>
                <w:sz w:val="28"/>
                <w:szCs w:val="28"/>
                <w:vertAlign w:val="baseline"/>
                <w:lang w:eastAsia="zh-CN"/>
              </w:rPr>
            </w:pPr>
            <w:r>
              <w:rPr>
                <w:rFonts w:hint="eastAsia" w:ascii="仿宋_GB2312" w:hAnsi="Calibri" w:eastAsia="仿宋_GB2312" w:cs="ArialUnicodeMS"/>
                <w:kern w:val="0"/>
                <w:sz w:val="28"/>
                <w:szCs w:val="28"/>
                <w:vertAlign w:val="baseline"/>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vAlign w:val="top"/>
          </w:tcPr>
          <w:p>
            <w:pPr>
              <w:spacing w:after="0" w:line="560" w:lineRule="exact"/>
              <w:ind w:firstLine="560" w:firstLineChars="200"/>
              <w:jc w:val="left"/>
              <w:rPr>
                <w:rFonts w:hint="default" w:ascii="仿宋_GB2312" w:hAnsi="Calibri" w:eastAsia="仿宋_GB2312" w:cs="ArialUnicodeMS"/>
                <w:kern w:val="0"/>
                <w:sz w:val="28"/>
                <w:szCs w:val="28"/>
                <w:vertAlign w:val="baseline"/>
                <w:lang w:val="en-US" w:eastAsia="zh-CN"/>
              </w:rPr>
            </w:pP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r>
        <w:rPr>
          <w:rFonts w:hint="eastAsia" w:ascii="仿宋_GB2312" w:eastAsia="仿宋_GB2312" w:hAnsiTheme="majorEastAsia"/>
          <w:b/>
          <w:sz w:val="48"/>
          <w:szCs w:val="48"/>
          <w:highlight w:val="none"/>
          <w:lang w:eastAsia="zh-CN"/>
        </w:rPr>
        <w:t>决算报表见附件</w:t>
      </w:r>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8179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179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hint="eastAsia" w:ascii="仿宋_GB2312" w:eastAsia="仿宋_GB2312" w:cs="DengXian-Regular"/>
          <w:sz w:val="32"/>
          <w:szCs w:val="32"/>
          <w:lang w:val="en-US" w:eastAsia="zh-CN"/>
        </w:rPr>
        <w:t>1677.13</w:t>
      </w:r>
      <w:r>
        <w:rPr>
          <w:rFonts w:hint="eastAsia" w:ascii="仿宋_GB2312" w:eastAsia="仿宋_GB2312" w:cs="DengXian-Regular"/>
          <w:sz w:val="32"/>
          <w:szCs w:val="32"/>
        </w:rPr>
        <w:t>万元。与2017年度决算相比，收支各增加</w:t>
      </w:r>
      <w:r>
        <w:rPr>
          <w:rFonts w:hint="eastAsia" w:ascii="仿宋_GB2312" w:eastAsia="仿宋_GB2312" w:cs="DengXian-Regular"/>
          <w:sz w:val="32"/>
          <w:szCs w:val="32"/>
          <w:lang w:val="en-US" w:eastAsia="zh-CN"/>
        </w:rPr>
        <w:t>388.61</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30.16</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2018年大项维修增多</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黑体" w:eastAsia="黑体"/>
          <w:b w:val="0"/>
          <w:bCs w:val="0"/>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1472.42</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1472.42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pStyle w:val="3"/>
        <w:spacing w:before="0" w:after="0" w:line="580" w:lineRule="exact"/>
        <w:ind w:firstLine="640" w:firstLineChars="200"/>
        <w:rPr>
          <w:rFonts w:ascii="黑体" w:eastAsia="黑体"/>
          <w:b w:val="0"/>
          <w:bCs w:val="0"/>
        </w:rPr>
      </w:pPr>
      <w:r>
        <w:rPr>
          <w:rFonts w:hint="eastAsia" w:ascii="仿宋_GB2312" w:eastAsia="仿宋_GB2312" w:cs="DengXian-Regular"/>
          <w:b w:val="0"/>
          <w:bCs w:val="0"/>
          <w:sz w:val="32"/>
          <w:szCs w:val="32"/>
        </w:rPr>
        <w:t>本部门2018年度本年支出合计</w:t>
      </w:r>
      <w:r>
        <w:rPr>
          <w:rFonts w:hint="eastAsia" w:ascii="仿宋_GB2312" w:eastAsia="仿宋_GB2312" w:cs="DengXian-Regular"/>
          <w:b w:val="0"/>
          <w:bCs w:val="0"/>
          <w:sz w:val="32"/>
          <w:szCs w:val="32"/>
          <w:lang w:val="en-US" w:eastAsia="zh-CN"/>
        </w:rPr>
        <w:t>1262.34</w:t>
      </w:r>
      <w:r>
        <w:rPr>
          <w:rFonts w:hint="eastAsia" w:ascii="仿宋_GB2312" w:eastAsia="仿宋_GB2312" w:cs="DengXian-Regular"/>
          <w:b w:val="0"/>
          <w:bCs w:val="0"/>
          <w:sz w:val="32"/>
          <w:szCs w:val="32"/>
        </w:rPr>
        <w:t>万元，其中：基本支出</w:t>
      </w:r>
      <w:r>
        <w:rPr>
          <w:rFonts w:hint="eastAsia" w:ascii="仿宋_GB2312" w:eastAsia="仿宋_GB2312" w:cs="DengXian-Regular"/>
          <w:b w:val="0"/>
          <w:bCs w:val="0"/>
          <w:sz w:val="32"/>
          <w:szCs w:val="32"/>
          <w:lang w:val="en-US" w:eastAsia="zh-CN"/>
        </w:rPr>
        <w:t>290.82</w:t>
      </w:r>
      <w:r>
        <w:rPr>
          <w:rFonts w:hint="eastAsia" w:ascii="仿宋_GB2312" w:eastAsia="仿宋_GB2312" w:cs="DengXian-Regular"/>
          <w:b w:val="0"/>
          <w:bCs w:val="0"/>
          <w:sz w:val="32"/>
          <w:szCs w:val="32"/>
        </w:rPr>
        <w:t>万元，占</w:t>
      </w:r>
      <w:r>
        <w:rPr>
          <w:rFonts w:hint="eastAsia" w:ascii="仿宋_GB2312" w:eastAsia="仿宋_GB2312" w:cs="DengXian-Regular"/>
          <w:b w:val="0"/>
          <w:bCs w:val="0"/>
          <w:sz w:val="32"/>
          <w:szCs w:val="32"/>
          <w:lang w:val="en-US" w:eastAsia="zh-CN"/>
        </w:rPr>
        <w:t>22.98</w:t>
      </w:r>
      <w:r>
        <w:rPr>
          <w:rFonts w:hint="eastAsia" w:ascii="仿宋_GB2312" w:eastAsia="仿宋_GB2312" w:cs="DengXian-Regular"/>
          <w:b w:val="0"/>
          <w:bCs w:val="0"/>
          <w:sz w:val="32"/>
          <w:szCs w:val="32"/>
        </w:rPr>
        <w:t>%；项目支出</w:t>
      </w:r>
      <w:r>
        <w:rPr>
          <w:rFonts w:hint="eastAsia" w:ascii="仿宋_GB2312" w:eastAsia="仿宋_GB2312" w:cs="DengXian-Regular"/>
          <w:b w:val="0"/>
          <w:bCs w:val="0"/>
          <w:sz w:val="32"/>
          <w:szCs w:val="32"/>
          <w:lang w:val="en-US" w:eastAsia="zh-CN"/>
        </w:rPr>
        <w:t>971.52</w:t>
      </w:r>
      <w:r>
        <w:rPr>
          <w:rFonts w:hint="eastAsia" w:ascii="仿宋_GB2312" w:eastAsia="仿宋_GB2312" w:cs="DengXian-Regular"/>
          <w:b w:val="0"/>
          <w:bCs w:val="0"/>
          <w:sz w:val="32"/>
          <w:szCs w:val="32"/>
        </w:rPr>
        <w:t>万元，占</w:t>
      </w:r>
      <w:r>
        <w:rPr>
          <w:rFonts w:hint="eastAsia" w:ascii="仿宋_GB2312" w:eastAsia="仿宋_GB2312" w:cs="DengXian-Regular"/>
          <w:b w:val="0"/>
          <w:bCs w:val="0"/>
          <w:sz w:val="32"/>
          <w:szCs w:val="32"/>
          <w:lang w:val="en-US" w:eastAsia="zh-CN"/>
        </w:rPr>
        <w:t>77.02</w:t>
      </w:r>
      <w:r>
        <w:rPr>
          <w:rFonts w:hint="eastAsia" w:ascii="仿宋_GB2312" w:eastAsia="仿宋_GB2312" w:cs="DengXian-Regular"/>
          <w:b w:val="0"/>
          <w:bCs w:val="0"/>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eastAsia="仿宋_GB2312" w:cs="DengXian-Regular"/>
          <w:sz w:val="32"/>
          <w:szCs w:val="32"/>
          <w:lang w:val="en-US" w:eastAsia="zh-CN"/>
        </w:rPr>
        <w:t>1472.42</w:t>
      </w:r>
      <w:r>
        <w:rPr>
          <w:rFonts w:hint="eastAsia" w:ascii="仿宋_GB2312" w:eastAsia="仿宋_GB2312" w:cs="DengXian-Regular"/>
          <w:sz w:val="32"/>
          <w:szCs w:val="32"/>
        </w:rPr>
        <w:t>万元,比2017年度增加</w:t>
      </w:r>
      <w:r>
        <w:rPr>
          <w:rFonts w:hint="eastAsia" w:ascii="仿宋_GB2312" w:eastAsia="仿宋_GB2312" w:cs="DengXian-Regular"/>
          <w:sz w:val="32"/>
          <w:szCs w:val="32"/>
          <w:lang w:val="en-US" w:eastAsia="zh-CN"/>
        </w:rPr>
        <w:t>186.90</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14.54</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2018年维修项目增多</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1262.34</w:t>
      </w:r>
      <w:r>
        <w:rPr>
          <w:rFonts w:hint="eastAsia" w:ascii="仿宋_GB2312" w:eastAsia="仿宋_GB2312" w:cs="DengXian-Regular"/>
          <w:sz w:val="32"/>
          <w:szCs w:val="32"/>
        </w:rPr>
        <w:t>万元，减少</w:t>
      </w:r>
      <w:r>
        <w:rPr>
          <w:rFonts w:hint="eastAsia" w:ascii="仿宋_GB2312" w:eastAsia="仿宋_GB2312" w:cs="DengXian-Regular"/>
          <w:sz w:val="32"/>
          <w:szCs w:val="32"/>
          <w:lang w:val="en-US" w:eastAsia="zh-CN"/>
        </w:rPr>
        <w:t>26.18</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2.03</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厉行节约，节约开支</w:t>
      </w:r>
      <w:r>
        <w:rPr>
          <w:rFonts w:hint="eastAsia" w:ascii="仿宋_GB2312" w:eastAsia="仿宋_GB2312" w:cs="DengXian-Regular"/>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hint="eastAsia" w:ascii="仿宋_GB2312" w:eastAsia="仿宋_GB2312" w:cs="DengXian-Regular"/>
          <w:sz w:val="32"/>
          <w:szCs w:val="32"/>
          <w:lang w:val="en-US" w:eastAsia="zh-CN"/>
        </w:rPr>
        <w:t>1472.42</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1262.34</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95.20</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63.12</w:t>
      </w:r>
      <w:r>
        <w:rPr>
          <w:rFonts w:hint="eastAsia" w:ascii="仿宋_GB2312" w:eastAsia="仿宋_GB2312" w:cs="DengXian-Regular"/>
          <w:sz w:val="32"/>
          <w:szCs w:val="32"/>
        </w:rPr>
        <w:t>万元，决算数小</w:t>
      </w:r>
      <w:r>
        <w:rPr>
          <w:sz w:val="44"/>
        </w:rPr>
        <mc:AlternateContent>
          <mc:Choice Requires="wpg">
            <w:drawing>
              <wp:anchor distT="0" distB="0" distL="114300" distR="114300" simplePos="0" relativeHeight="25167462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6" name="组合 76"/>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462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En7KztsAAAALAQAADwAAAAAAAAABACAAAAAiAAAAZHJzL2Rvd25yZXYueG1sUEsBAhQA&#10;FAAAAAgAh07iQDKzEip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3rJ/70AAADb&#10;AAAADwAAAGRycy9kb3ducmV2LnhtbEWPT2sCMRTE7wW/Q3hCbzXZgq6sRg9isXhqVfD63Dx31928&#10;LEn89+2bQqHHYWZ+w8yXD9uJG/nQONaQjRQI4tKZhisNh/3H2xREiMgGO8ek4UkBlovByxwL4+78&#10;TbddrESCcChQQx1jX0gZyposhpHriZN3dt5iTNJX0ni8J7jt5LtSE2mx4bRQY0+rmsp2d7Ua2kP+&#10;1ajV5nLctpOxX2enfOxPWr8OMzUDEekR/8N/7U+jIc/h90v6A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n/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0wZu7YAAADb&#10;AAAADwAAAGRycy9kb3ducmV2LnhtbEVPy6rCMBDdC/5DGMGdJrrQUo2CguLS171uh2Zsi82kJPH1&#10;92YhuDyc93z5so14kA+1Yw2joQJBXDhTc6nhfNoMMhAhIhtsHJOGNwVYLrqdOebGPflAj2MsRQrh&#10;kKOGKsY2lzIUFVkMQ9cSJ+7qvMWYoC+l8fhM4baRY6Um0mLNqaHCltYVFbfj3WqY7FdrV5yy7b+/&#10;1Grv7pt3Nv3Tut8bqRmISK/4E3/dO6NhmsamL+kH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MGbu2AAAA2wAAAA8A&#10;AAAAAAAAAQAgAAAAIgAAAGRycy9kb3ducmV2LnhtbFBLAQIUABQAAAAIAIdO4kAzLwWeOwAAADkA&#10;AAAQAAAAAAAAAAEAIAAAAAUBAABkcnMvc2hhcGV4bWwueG1sUEsFBgAAAAAGAAYAWwEAAK8DAAAA&#10;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于预算数主要原因是</w:t>
      </w:r>
      <w:r>
        <w:rPr>
          <w:rFonts w:hint="eastAsia" w:ascii="仿宋_GB2312" w:eastAsia="仿宋_GB2312" w:cs="DengXian-Regular"/>
          <w:sz w:val="32"/>
          <w:szCs w:val="32"/>
          <w:lang w:eastAsia="zh-CN"/>
        </w:rPr>
        <w:t>削减支出，厉行节约，人员调动</w:t>
      </w:r>
      <w:r>
        <w:rPr>
          <w:rFonts w:hint="eastAsia" w:ascii="仿宋_GB2312" w:eastAsia="仿宋_GB2312" w:cs="DengXian-Regular"/>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1262.34</w:t>
      </w:r>
      <w:r>
        <w:rPr>
          <w:rFonts w:hint="eastAsia" w:ascii="仿宋_GB2312" w:eastAsia="仿宋_GB2312" w:cs="DengXian-Regular"/>
          <w:sz w:val="32"/>
          <w:szCs w:val="32"/>
        </w:rPr>
        <w:t>万元，主要用于以下方面一般公共服务（类）支出</w:t>
      </w:r>
      <w:r>
        <w:rPr>
          <w:rFonts w:hint="eastAsia" w:ascii="仿宋_GB2312" w:eastAsia="仿宋_GB2312" w:cs="DengXian-Regular"/>
          <w:sz w:val="32"/>
          <w:szCs w:val="32"/>
          <w:lang w:val="en-US" w:eastAsia="zh-CN"/>
        </w:rPr>
        <w:t>1262.34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p>
    <w:p>
      <w:pPr>
        <w:adjustRightInd w:val="0"/>
        <w:snapToGrid w:val="0"/>
        <w:spacing w:after="0" w:line="580" w:lineRule="exact"/>
        <w:ind w:left="420" w:leftChars="200"/>
        <w:rPr>
          <w:rFonts w:ascii="楷体_GB2312" w:eastAsia="楷体_GB2312" w:cs="DengXian-Bold"/>
          <w:b/>
          <w:bCs/>
          <w:sz w:val="32"/>
          <w:szCs w:val="32"/>
        </w:rPr>
      </w:pPr>
      <w:r>
        <w:rPr>
          <w:sz w:val="44"/>
        </w:rPr>
        <mc:AlternateContent>
          <mc:Choice Requires="wpg">
            <w:drawing>
              <wp:anchor distT="0" distB="0" distL="114300" distR="114300" simplePos="0" relativeHeight="25167564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564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290.82</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135.32</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eastAsia="仿宋_GB2312" w:cs="DengXian-Regular"/>
          <w:sz w:val="32"/>
          <w:szCs w:val="32"/>
          <w:lang w:val="en-US" w:eastAsia="zh-CN"/>
        </w:rPr>
        <w:t>155.50</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34</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w:t>
      </w:r>
      <w:r>
        <w:rPr>
          <w:rFonts w:hint="eastAsia" w:ascii="仿宋_GB2312" w:eastAsia="仿宋_GB2312" w:cs="DengXian-Regular"/>
          <w:b/>
          <w:bCs/>
          <w:sz w:val="32"/>
          <w:szCs w:val="32"/>
          <w:lang w:eastAsia="zh-CN"/>
        </w:rPr>
        <w:t>持平</w:t>
      </w:r>
      <w:r>
        <w:rPr>
          <w:rFonts w:hint="eastAsia" w:ascii="仿宋_GB2312" w:eastAsia="仿宋_GB2312" w:cs="DengXian-Regular"/>
          <w:sz w:val="32"/>
          <w:szCs w:val="32"/>
        </w:rPr>
        <w:t>。</w:t>
      </w:r>
      <w:r>
        <w:rPr>
          <w:rFonts w:hint="eastAsia" w:ascii="仿宋_GB2312" w:eastAsia="仿宋_GB2312" w:cs="DengXian-Regular"/>
          <w:sz w:val="32"/>
          <w:szCs w:val="32"/>
          <w:lang w:eastAsia="zh-CN"/>
        </w:rPr>
        <w:t>主要是</w:t>
      </w:r>
      <w:r>
        <w:rPr>
          <w:rFonts w:hint="eastAsia" w:ascii="仿宋_GB2312" w:eastAsia="仿宋_GB2312" w:cs="DengXian-Regular"/>
          <w:sz w:val="32"/>
          <w:szCs w:val="32"/>
        </w:rPr>
        <w:t>认真贯彻落实中央</w:t>
      </w:r>
      <w:bookmarkStart w:id="0" w:name="_GoBack"/>
      <w:bookmarkEnd w:id="0"/>
      <w:r>
        <w:rPr>
          <w:rFonts w:hint="eastAsia" w:ascii="仿宋_GB2312" w:eastAsia="仿宋_GB2312" w:cs="DengXian-Regular"/>
          <w:sz w:val="32"/>
          <w:szCs w:val="32"/>
        </w:rPr>
        <w:t>八项规定精神和厉行节约要求，从严控制“三公”经费开支，全年实际支出</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具体情况如下：</w:t>
      </w:r>
    </w:p>
    <w:p>
      <w:pPr>
        <w:adjustRightInd w:val="0"/>
        <w:snapToGrid w:val="0"/>
        <w:spacing w:after="0" w:line="580" w:lineRule="exact"/>
        <w:ind w:firstLine="643" w:firstLineChars="200"/>
        <w:rPr>
          <w:rFonts w:hint="eastAsia" w:ascii="楷体_GB2312" w:eastAsia="仿宋_GB2312" w:cs="DengXian-Bold"/>
          <w:b/>
          <w:bCs/>
          <w:sz w:val="32"/>
          <w:szCs w:val="32"/>
          <w:lang w:eastAsia="zh-CN"/>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7667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667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1dlikA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DrV2WK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楷体_GB2312" w:eastAsia="楷体_GB2312" w:cs="DengXian-Bold"/>
          <w:b/>
          <w:bCs/>
          <w:sz w:val="32"/>
          <w:szCs w:val="32"/>
          <w:lang w:val="en-US" w:eastAsia="zh-CN"/>
        </w:rPr>
        <w:t>，与上年持平</w:t>
      </w:r>
      <w:r>
        <w:rPr>
          <w:rFonts w:hint="eastAsia" w:ascii="楷体_GB2312" w:eastAsia="楷体_GB2312" w:cs="DengXian-Bold"/>
          <w:b/>
          <w:bCs/>
          <w:sz w:val="32"/>
          <w:szCs w:val="32"/>
        </w:rPr>
        <w:t>。</w:t>
      </w:r>
      <w:r>
        <w:rPr>
          <w:rFonts w:hint="eastAsia" w:asciiTheme="majorEastAsia" w:hAnsiTheme="majorEastAsia" w:eastAsiaTheme="majorEastAsia" w:cstheme="majorEastAsia"/>
          <w:b w:val="0"/>
          <w:bCs w:val="0"/>
          <w:sz w:val="32"/>
          <w:szCs w:val="32"/>
          <w:lang w:eastAsia="zh-CN"/>
        </w:rPr>
        <w:t>主要是</w:t>
      </w:r>
      <w:r>
        <w:rPr>
          <w:rFonts w:hint="eastAsia" w:ascii="仿宋_GB2312" w:eastAsia="仿宋_GB2312" w:cs="DengXian-Regular"/>
          <w:sz w:val="32"/>
          <w:szCs w:val="32"/>
        </w:rPr>
        <w:t>认真贯彻落实中央八项规定精神和厉行节约要求，从严控制“三公”经费开支，全年实际支出</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预算</w:t>
      </w:r>
      <w:r>
        <w:rPr>
          <w:rFonts w:hint="eastAsia" w:ascii="仿宋_GB2312" w:eastAsia="仿宋_GB2312" w:cs="DengXian-Regular"/>
          <w:sz w:val="32"/>
          <w:szCs w:val="32"/>
          <w:lang w:eastAsia="zh-CN"/>
        </w:rPr>
        <w:t>持平。</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eastAsia" w:ascii="楷体_GB2312" w:eastAsia="仿宋_GB2312" w:cs="DengXian-Bold"/>
          <w:b/>
          <w:bCs/>
          <w:sz w:val="32"/>
          <w:szCs w:val="32"/>
          <w:lang w:eastAsia="zh-CN"/>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万元。公务用车购置费支出较年初预算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w:t>
      </w:r>
      <w:r>
        <w:rPr>
          <w:rFonts w:hint="eastAsia" w:asciiTheme="majorEastAsia" w:hAnsiTheme="majorEastAsia" w:eastAsiaTheme="majorEastAsia" w:cstheme="majorEastAsia"/>
          <w:b w:val="0"/>
          <w:bCs w:val="0"/>
          <w:sz w:val="32"/>
          <w:szCs w:val="32"/>
          <w:lang w:eastAsia="zh-CN"/>
        </w:rPr>
        <w:t>主要是</w:t>
      </w:r>
      <w:r>
        <w:rPr>
          <w:rFonts w:hint="eastAsia" w:ascii="仿宋_GB2312" w:eastAsia="仿宋_GB2312" w:cs="DengXian-Regular"/>
          <w:sz w:val="32"/>
          <w:szCs w:val="32"/>
        </w:rPr>
        <w:t>认真贯彻落实中央八项规定精神和厉行节约要求，从严控制“三公”经费开支，全年实际支出</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预算</w:t>
      </w:r>
      <w:r>
        <w:rPr>
          <w:rFonts w:hint="eastAsia" w:ascii="仿宋_GB2312" w:eastAsia="仿宋_GB2312" w:cs="DengXian-Regular"/>
          <w:sz w:val="32"/>
          <w:szCs w:val="32"/>
          <w:lang w:eastAsia="zh-CN"/>
        </w:rPr>
        <w:t>持平。</w:t>
      </w:r>
    </w:p>
    <w:p>
      <w:pPr>
        <w:adjustRightInd w:val="0"/>
        <w:snapToGrid w:val="0"/>
        <w:spacing w:after="0" w:line="580" w:lineRule="exact"/>
        <w:ind w:firstLine="643" w:firstLineChars="200"/>
        <w:rPr>
          <w:rFonts w:hint="eastAsia" w:ascii="楷体_GB2312" w:eastAsia="仿宋_GB2312" w:cs="DengXian-Bold"/>
          <w:b/>
          <w:bCs/>
          <w:sz w:val="32"/>
          <w:szCs w:val="32"/>
          <w:lang w:eastAsia="zh-CN"/>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辆。公车运行维护费支出较年初预算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w:t>
      </w:r>
      <w:r>
        <w:rPr>
          <w:rFonts w:hint="eastAsia" w:asciiTheme="majorEastAsia" w:hAnsiTheme="majorEastAsia" w:eastAsiaTheme="majorEastAsia" w:cstheme="majorEastAsia"/>
          <w:b w:val="0"/>
          <w:bCs w:val="0"/>
          <w:sz w:val="32"/>
          <w:szCs w:val="32"/>
          <w:lang w:eastAsia="zh-CN"/>
        </w:rPr>
        <w:t>主要是</w:t>
      </w:r>
      <w:r>
        <w:rPr>
          <w:rFonts w:hint="eastAsia" w:ascii="仿宋_GB2312" w:eastAsia="仿宋_GB2312" w:cs="DengXian-Regular"/>
          <w:sz w:val="32"/>
          <w:szCs w:val="32"/>
        </w:rPr>
        <w:t>认真贯彻落实中央八项规定精神和厉行节约要求，从严控制“三公”经费开支，全年实际支出</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预算</w:t>
      </w:r>
      <w:r>
        <w:rPr>
          <w:rFonts w:hint="eastAsia" w:ascii="仿宋_GB2312" w:eastAsia="仿宋_GB2312" w:cs="DengXian-Regular"/>
          <w:sz w:val="32"/>
          <w:szCs w:val="32"/>
          <w:lang w:eastAsia="zh-CN"/>
        </w:rPr>
        <w:t>持平。</w:t>
      </w:r>
    </w:p>
    <w:p>
      <w:pPr>
        <w:adjustRightInd w:val="0"/>
        <w:snapToGrid w:val="0"/>
        <w:spacing w:after="0" w:line="580" w:lineRule="exact"/>
        <w:ind w:firstLine="643" w:firstLineChars="200"/>
        <w:rPr>
          <w:rFonts w:hint="eastAsia" w:ascii="楷体_GB2312" w:eastAsia="仿宋_GB2312" w:cs="DengXian-Bold"/>
          <w:b/>
          <w:bCs/>
          <w:sz w:val="32"/>
          <w:szCs w:val="32"/>
          <w:lang w:eastAsia="zh-CN"/>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34</w:t>
      </w:r>
      <w:r>
        <w:rPr>
          <w:rFonts w:hint="eastAsia" w:ascii="楷体_GB2312" w:eastAsia="楷体_GB2312" w:cs="DengXian-Bold"/>
          <w:b/>
          <w:bCs/>
          <w:sz w:val="32"/>
          <w:szCs w:val="32"/>
        </w:rPr>
        <w:t>万元。</w:t>
      </w:r>
      <w:r>
        <w:rPr>
          <w:sz w:val="44"/>
        </w:rPr>
        <mc:AlternateContent>
          <mc:Choice Requires="wpg">
            <w:drawing>
              <wp:anchor distT="0" distB="0" distL="114300" distR="114300" simplePos="0" relativeHeight="25167769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769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GOEJf9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389</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7984</w:t>
      </w:r>
      <w:r>
        <w:rPr>
          <w:rFonts w:hint="eastAsia" w:ascii="仿宋_GB2312" w:eastAsia="仿宋_GB2312" w:cs="DengXian-Regular"/>
          <w:sz w:val="32"/>
          <w:szCs w:val="32"/>
        </w:rPr>
        <w:t>人次。公务接待费支出较年初预算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w:t>
      </w:r>
      <w:r>
        <w:rPr>
          <w:rFonts w:hint="eastAsia" w:asciiTheme="majorEastAsia" w:hAnsiTheme="majorEastAsia" w:eastAsiaTheme="majorEastAsia" w:cstheme="majorEastAsia"/>
          <w:b w:val="0"/>
          <w:bCs w:val="0"/>
          <w:sz w:val="32"/>
          <w:szCs w:val="32"/>
          <w:lang w:eastAsia="zh-CN"/>
        </w:rPr>
        <w:t>主要是</w:t>
      </w:r>
      <w:r>
        <w:rPr>
          <w:rFonts w:hint="eastAsia" w:ascii="仿宋_GB2312" w:eastAsia="仿宋_GB2312" w:cs="DengXian-Regular"/>
          <w:sz w:val="32"/>
          <w:szCs w:val="32"/>
        </w:rPr>
        <w:t>认真贯彻落实中央八项规定精神和厉行节约要求，从严控制“三公”经费开支，全年实际支出</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预算</w:t>
      </w:r>
      <w:r>
        <w:rPr>
          <w:rFonts w:hint="eastAsia" w:ascii="仿宋_GB2312" w:eastAsia="仿宋_GB2312" w:cs="DengXian-Regular"/>
          <w:sz w:val="32"/>
          <w:szCs w:val="32"/>
          <w:lang w:eastAsia="zh-CN"/>
        </w:rPr>
        <w:t>持平。</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ind w:firstLine="640" w:firstLineChars="200"/>
        <w:rPr>
          <w:rFonts w:hint="eastAsia" w:ascii="仿宋_GB2312" w:hAnsi="宋体" w:eastAsia="仿宋_GB2312" w:cs="宋体"/>
          <w:bCs/>
          <w:sz w:val="32"/>
          <w:szCs w:val="32"/>
        </w:rPr>
      </w:pPr>
      <w:r>
        <w:rPr>
          <w:rFonts w:hint="eastAsia" w:ascii="仿宋_GB2312" w:eastAsia="仿宋_GB2312" w:cs="DengXian-Regular"/>
          <w:sz w:val="32"/>
          <w:szCs w:val="32"/>
        </w:rPr>
        <w:t>（一）预算绩效管理工作开展情况。</w:t>
      </w:r>
      <w:r>
        <w:rPr>
          <w:rFonts w:hint="eastAsia" w:ascii="仿宋_GB2312" w:hAnsi="宋体" w:eastAsia="仿宋_GB2312" w:cs="宋体"/>
          <w:bCs/>
          <w:sz w:val="32"/>
          <w:szCs w:val="32"/>
        </w:rPr>
        <w:t>按照预算绩效管理改革要求，以绩效为导向，严格执行绩效预算管理，按照县财政局《财政支出绩效评价管理暂行办法》（财预[2011]285号）要求，对预算项目执行及工作活动进行了绩效评价，促进提高预算资金使用效率，并将绩效评价结果应用到实际工作中去，进一步提升了部门预算绩效管理工作水平。</w:t>
      </w:r>
    </w:p>
    <w:p>
      <w:pPr>
        <w:ind w:firstLine="640" w:firstLineChars="200"/>
        <w:rPr>
          <w:rFonts w:hint="eastAsia" w:ascii="仿宋_GB2312" w:hAnsi="宋体" w:eastAsia="仿宋_GB2312" w:cs="宋体"/>
          <w:bCs/>
          <w:sz w:val="32"/>
          <w:szCs w:val="32"/>
          <w:lang w:eastAsia="zh-CN"/>
        </w:rPr>
      </w:pPr>
      <w:r>
        <w:rPr>
          <w:rFonts w:hint="eastAsia" w:ascii="仿宋_GB2312" w:hAnsi="宋体" w:eastAsia="仿宋_GB2312" w:cs="宋体"/>
          <w:bCs/>
          <w:sz w:val="32"/>
          <w:szCs w:val="32"/>
        </w:rPr>
        <w:t>按照绩效评价的有关程序，组织具体项目单位对项目绩效开展了自我评价，在各单位自评的基础上，从项目年度目标、效率目标、项目管理和项目结果等方面进行了综合评价。通过评价，</w:t>
      </w:r>
      <w:r>
        <w:rPr>
          <w:rFonts w:hint="eastAsia" w:ascii="仿宋_GB2312" w:hAnsi="宋体" w:eastAsia="仿宋_GB2312" w:cs="宋体"/>
          <w:bCs/>
          <w:sz w:val="32"/>
          <w:szCs w:val="32"/>
          <w:lang w:eastAsia="zh-CN"/>
        </w:rPr>
        <w:t>机关事务管理局</w:t>
      </w:r>
      <w:r>
        <w:rPr>
          <w:rFonts w:hint="eastAsia" w:ascii="仿宋_GB2312" w:hAnsi="宋体" w:eastAsia="仿宋_GB2312" w:cs="宋体"/>
          <w:bCs/>
          <w:sz w:val="32"/>
          <w:szCs w:val="32"/>
        </w:rPr>
        <w:t>各项职责、活动目标都圆满完成，保障了机关正常有效运转和</w:t>
      </w:r>
      <w:r>
        <w:rPr>
          <w:rFonts w:hint="eastAsia" w:ascii="仿宋_GB2312" w:hAnsi="宋体" w:eastAsia="仿宋_GB2312" w:cs="宋体"/>
          <w:bCs/>
          <w:sz w:val="32"/>
          <w:szCs w:val="32"/>
          <w:lang w:eastAsia="zh-CN"/>
        </w:rPr>
        <w:t>县委</w:t>
      </w:r>
      <w:r>
        <w:rPr>
          <w:rFonts w:hint="eastAsia" w:ascii="仿宋_GB2312" w:hAnsi="宋体" w:eastAsia="仿宋_GB2312" w:cs="宋体"/>
          <w:bCs/>
          <w:sz w:val="32"/>
          <w:szCs w:val="32"/>
        </w:rPr>
        <w:t>县政府各项重要事项的落实</w:t>
      </w:r>
      <w:r>
        <w:rPr>
          <w:rFonts w:hint="eastAsia" w:ascii="仿宋_GB2312" w:hAnsi="宋体" w:eastAsia="仿宋_GB2312" w:cs="宋体"/>
          <w:bCs/>
          <w:sz w:val="32"/>
          <w:szCs w:val="32"/>
          <w:lang w:eastAsia="zh-CN"/>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（二）项目绩效自评结果。</w:t>
      </w:r>
      <w:r>
        <w:rPr>
          <w:rFonts w:hint="eastAsia" w:ascii="仿宋_GB2312" w:hAnsi="宋体" w:eastAsia="仿宋_GB2312" w:cs="宋体"/>
          <w:bCs/>
          <w:sz w:val="32"/>
          <w:szCs w:val="32"/>
        </w:rPr>
        <w:t>总评定等级为：优。</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290.82</w:t>
      </w:r>
      <w:r>
        <w:rPr>
          <w:rFonts w:hint="eastAsia" w:ascii="仿宋_GB2312" w:eastAsia="仿宋_GB2312" w:cs="DengXian-Regular"/>
          <w:sz w:val="32"/>
          <w:szCs w:val="32"/>
        </w:rPr>
        <w:t>万元，比年初预算数</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。主要原因是认真贯彻落实中央八项规定精神和厉行节约要求，全年实际支出</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预算</w:t>
      </w:r>
      <w:r>
        <w:rPr>
          <w:rFonts w:hint="eastAsia" w:ascii="仿宋_GB2312" w:eastAsia="仿宋_GB2312" w:cs="DengXian-Regular"/>
          <w:sz w:val="32"/>
          <w:szCs w:val="32"/>
          <w:lang w:eastAsia="zh-CN"/>
        </w:rPr>
        <w:t>持平。</w:t>
      </w:r>
    </w:p>
    <w:p>
      <w:pPr>
        <w:pStyle w:val="4"/>
        <w:numPr>
          <w:ilvl w:val="0"/>
          <w:numId w:val="2"/>
        </w:numPr>
        <w:spacing w:before="0" w:after="0" w:line="580" w:lineRule="exact"/>
        <w:ind w:firstLine="643" w:firstLineChars="200"/>
        <w:rPr>
          <w:rFonts w:hint="eastAsia" w:ascii="楷体_GB2312" w:eastAsia="楷体_GB2312" w:cs="DengXian-Bold"/>
        </w:rPr>
      </w:pPr>
      <w:r>
        <w:rPr>
          <w:rFonts w:hint="eastAsia" w:ascii="楷体_GB2312" w:eastAsia="楷体_GB2312" w:cs="DengXian-Bold"/>
        </w:rPr>
        <w:t>政府采购情况</w:t>
      </w:r>
    </w:p>
    <w:p>
      <w:pPr>
        <w:numPr>
          <w:ilvl w:val="0"/>
          <w:numId w:val="0"/>
        </w:numPr>
        <w:ind w:firstLine="640" w:firstLineChars="200"/>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r>
        <w:rPr>
          <w:rFonts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辆，比上年</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无公车</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无此通用设备</w:t>
      </w:r>
      <w:r>
        <w:rPr>
          <w:rFonts w:hint="eastAsia" w:ascii="仿宋_GB2312" w:eastAsia="仿宋_GB2312" w:cs="DengXian-Regular"/>
          <w:sz w:val="32"/>
          <w:szCs w:val="32"/>
        </w:rPr>
        <w:t xml:space="preserve"> ，单位价值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无此通用设备</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1、由于决算公开表格中金额数值应当保留两位小数，公开数据为四舍五入计算结</w:t>
      </w:r>
      <w:r>
        <w:rPr>
          <w:sz w:val="44"/>
        </w:rPr>
        <mc:AlternateContent>
          <mc:Choice Requires="wpg">
            <w:drawing>
              <wp:anchor distT="0" distB="0" distL="114300" distR="114300" simplePos="0" relativeHeight="25167872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872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974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974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8076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8076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8"/>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E46831A-4B2E-4598-BE82-CE52CAB8BEB5}"/>
  </w:font>
  <w:font w:name="黑体">
    <w:panose1 w:val="02010609060101010101"/>
    <w:charset w:val="86"/>
    <w:family w:val="auto"/>
    <w:pitch w:val="default"/>
    <w:sig w:usb0="800002BF" w:usb1="38CF7CFA" w:usb2="00000016" w:usb3="00000000" w:csb0="00040001" w:csb1="00000000"/>
    <w:embedRegular r:id="rId2" w:fontKey="{DFAD0045-9EDD-4A3F-85C1-52F62864133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ABDD2477-7DA2-4AD2-8904-C97D8CF23DA7}"/>
  </w:font>
  <w:font w:name="Cambria">
    <w:panose1 w:val="02040503050406030204"/>
    <w:charset w:val="00"/>
    <w:family w:val="roman"/>
    <w:pitch w:val="default"/>
    <w:sig w:usb0="E00006FF" w:usb1="420024FF" w:usb2="02000000" w:usb3="00000000" w:csb0="2000019F" w:csb1="00000000"/>
    <w:embedRegular r:id="rId4" w:fontKey="{53A7463E-B396-40E3-A59A-85FB659BB43D}"/>
  </w:font>
  <w:font w:name="楷体">
    <w:panose1 w:val="02010609060101010101"/>
    <w:charset w:val="86"/>
    <w:family w:val="modern"/>
    <w:pitch w:val="default"/>
    <w:sig w:usb0="800002BF" w:usb1="38CF7CFA" w:usb2="00000016" w:usb3="00000000" w:csb0="00040001" w:csb1="00000000"/>
    <w:embedRegular r:id="rId5" w:fontKey="{6444BBF9-4ABD-402A-AE8D-5D5D2E0756F1}"/>
  </w:font>
  <w:font w:name="仿宋_GB2312">
    <w:panose1 w:val="02010609030101010101"/>
    <w:charset w:val="86"/>
    <w:family w:val="modern"/>
    <w:pitch w:val="default"/>
    <w:sig w:usb0="00000001" w:usb1="080E0000" w:usb2="00000000" w:usb3="00000000" w:csb0="00040000" w:csb1="00000000"/>
    <w:embedRegular r:id="rId6" w:fontKey="{0D7312BB-A758-4DE1-B834-A918ED035758}"/>
  </w:font>
  <w:font w:name="ArialUnicodeMS">
    <w:altName w:val="Malgun Gothic"/>
    <w:panose1 w:val="00000000000000000000"/>
    <w:charset w:val="81"/>
    <w:family w:val="auto"/>
    <w:pitch w:val="default"/>
    <w:sig w:usb0="00000000" w:usb1="00000000" w:usb2="00000010" w:usb3="00000000" w:csb0="00080001" w:csb1="00000000"/>
    <w:embedRegular r:id="rId7" w:fontKey="{BB47E82A-EE61-4D6C-95FB-742AF15C45D9}"/>
  </w:font>
  <w:font w:name="仿宋">
    <w:panose1 w:val="02010609060101010101"/>
    <w:charset w:val="86"/>
    <w:family w:val="auto"/>
    <w:pitch w:val="default"/>
    <w:sig w:usb0="800002BF" w:usb1="38CF7CFA" w:usb2="00000016" w:usb3="00000000" w:csb0="00040001" w:csb1="00000000"/>
    <w:embedRegular r:id="rId8" w:fontKey="{AED3244C-FCC8-4C1F-AC15-1DBA75E537B2}"/>
  </w:font>
  <w:font w:name="MS-UIGothic,Bold">
    <w:altName w:val="Malgun Gothic"/>
    <w:panose1 w:val="00000000000000000000"/>
    <w:charset w:val="81"/>
    <w:family w:val="auto"/>
    <w:pitch w:val="default"/>
    <w:sig w:usb0="00000000" w:usb1="00000000" w:usb2="00000010" w:usb3="00000000" w:csb0="00080000" w:csb1="00000000"/>
    <w:embedRegular r:id="rId9" w:fontKey="{061E5144-CDFA-4EB3-8DB0-8F52B5923A67}"/>
  </w:font>
  <w:font w:name="DengXian-Regular">
    <w:altName w:val="宋体"/>
    <w:panose1 w:val="00000000000000000000"/>
    <w:charset w:val="86"/>
    <w:family w:val="auto"/>
    <w:pitch w:val="default"/>
    <w:sig w:usb0="00000000" w:usb1="00000000" w:usb2="00000010" w:usb3="00000000" w:csb0="00040001" w:csb1="00000000"/>
    <w:embedRegular r:id="rId10" w:fontKey="{0398767E-2520-4BD2-95F2-257DE562E4EA}"/>
  </w:font>
  <w:font w:name="楷体_GB2312">
    <w:panose1 w:val="02010609030101010101"/>
    <w:charset w:val="86"/>
    <w:family w:val="modern"/>
    <w:pitch w:val="default"/>
    <w:sig w:usb0="00000001" w:usb1="080E0000" w:usb2="00000000" w:usb3="00000000" w:csb0="00040000" w:csb1="00000000"/>
    <w:embedRegular r:id="rId11" w:fontKey="{7DE30A07-5FCA-4E34-9D33-16C4B41A9E05}"/>
  </w:font>
  <w:font w:name="DengXian-Bold">
    <w:altName w:val="宋体"/>
    <w:panose1 w:val="00000000000000000000"/>
    <w:charset w:val="86"/>
    <w:family w:val="auto"/>
    <w:pitch w:val="default"/>
    <w:sig w:usb0="00000000" w:usb1="00000000" w:usb2="00000010" w:usb3="00000000" w:csb0="00040001" w:csb1="00000000"/>
    <w:embedRegular r:id="rId12" w:fontKey="{20D86073-B020-4F06-98EC-8425E0569AE7}"/>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6AAC71"/>
    <w:multiLevelType w:val="singleLevel"/>
    <w:tmpl w:val="D96AAC71"/>
    <w:lvl w:ilvl="0" w:tentative="0">
      <w:start w:val="2"/>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3MzdkNjM4ODgwYzA2ODU2MjM2OTJlMmM0YWU3ZDA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41318"/>
    <w:rsid w:val="0064405D"/>
    <w:rsid w:val="00695557"/>
    <w:rsid w:val="006D4EA7"/>
    <w:rsid w:val="0070012A"/>
    <w:rsid w:val="0070664B"/>
    <w:rsid w:val="007071B8"/>
    <w:rsid w:val="007414DE"/>
    <w:rsid w:val="007905A9"/>
    <w:rsid w:val="007E5500"/>
    <w:rsid w:val="007F055B"/>
    <w:rsid w:val="00811C2F"/>
    <w:rsid w:val="00833D46"/>
    <w:rsid w:val="00840A97"/>
    <w:rsid w:val="008C0149"/>
    <w:rsid w:val="008D5DED"/>
    <w:rsid w:val="008E25CA"/>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4073F84"/>
    <w:rsid w:val="065D093C"/>
    <w:rsid w:val="0B60750A"/>
    <w:rsid w:val="0B6501A6"/>
    <w:rsid w:val="0D976120"/>
    <w:rsid w:val="10686488"/>
    <w:rsid w:val="109C0115"/>
    <w:rsid w:val="10DF728A"/>
    <w:rsid w:val="110F46D6"/>
    <w:rsid w:val="1264200E"/>
    <w:rsid w:val="126A4B9C"/>
    <w:rsid w:val="141C5B77"/>
    <w:rsid w:val="14AC31FC"/>
    <w:rsid w:val="18D8339D"/>
    <w:rsid w:val="1A21388F"/>
    <w:rsid w:val="1A570D2F"/>
    <w:rsid w:val="1AF5667C"/>
    <w:rsid w:val="1E763BB7"/>
    <w:rsid w:val="26C83D5C"/>
    <w:rsid w:val="28FB0B8D"/>
    <w:rsid w:val="2A9870FC"/>
    <w:rsid w:val="2D2B7942"/>
    <w:rsid w:val="2D46481D"/>
    <w:rsid w:val="2E733B28"/>
    <w:rsid w:val="31852B5A"/>
    <w:rsid w:val="32D01238"/>
    <w:rsid w:val="32EB28F4"/>
    <w:rsid w:val="35482F23"/>
    <w:rsid w:val="38847FB2"/>
    <w:rsid w:val="3D25269E"/>
    <w:rsid w:val="3DFC59A8"/>
    <w:rsid w:val="3ECF245E"/>
    <w:rsid w:val="3FB96314"/>
    <w:rsid w:val="440702B7"/>
    <w:rsid w:val="493343F4"/>
    <w:rsid w:val="4C3B7B09"/>
    <w:rsid w:val="53A44FAF"/>
    <w:rsid w:val="53B27904"/>
    <w:rsid w:val="594329EC"/>
    <w:rsid w:val="5BEE1540"/>
    <w:rsid w:val="5DE61A5D"/>
    <w:rsid w:val="5FA83F9A"/>
    <w:rsid w:val="632E5BCB"/>
    <w:rsid w:val="63C04243"/>
    <w:rsid w:val="649C01C7"/>
    <w:rsid w:val="699A3F60"/>
    <w:rsid w:val="72902E62"/>
    <w:rsid w:val="73C61104"/>
    <w:rsid w:val="776452EA"/>
    <w:rsid w:val="77C003BC"/>
    <w:rsid w:val="7DBB25E3"/>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6CD849-8498-4D71-8BA8-27EB336527A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1615</Words>
  <Characters>9212</Characters>
  <Lines>76</Lines>
  <Paragraphs>21</Paragraphs>
  <TotalTime>1</TotalTime>
  <ScaleCrop>false</ScaleCrop>
  <LinksUpToDate>false</LinksUpToDate>
  <CharactersWithSpaces>10806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2019-08-02T01:01:00Z</cp:lastPrinted>
  <dcterms:modified xsi:type="dcterms:W3CDTF">2023-11-25T10:46:46Z</dcterms:modified>
  <dc:subject>石家庄市xxx部门</dc:subject>
  <dc:title>2017年度部门决算</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473FB7E2A6E44706A7C4E636A1CB5322_12</vt:lpwstr>
  </property>
</Properties>
</file>