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ED089E" w:rsidRDefault="00A77FE3">
      <w:pPr>
        <w:jc w:val="center"/>
        <w:rPr>
          <w:rFonts w:ascii="宋体" w:eastAsia="宋体" w:hAnsi="宋体" w:cs="宋体" w:hint="eastAsia"/>
          <w:b/>
          <w:bCs/>
        </w:rPr>
      </w:pPr>
      <w:r w:rsidRPr="00ED089E">
        <w:rPr>
          <w:rFonts w:ascii="宋体" w:eastAsia="宋体" w:hAnsi="宋体" w:cs="宋体" w:hint="eastAsia"/>
          <w:b/>
          <w:bCs/>
        </w:rPr>
        <w:t>冀财行【</w:t>
      </w:r>
      <w:r w:rsidRPr="00ED089E">
        <w:rPr>
          <w:rFonts w:ascii="宋体" w:eastAsia="宋体" w:hAnsi="宋体" w:cs="宋体" w:hint="eastAsia"/>
          <w:b/>
          <w:bCs/>
        </w:rPr>
        <w:t>2018</w:t>
      </w:r>
      <w:r w:rsidRPr="00ED089E">
        <w:rPr>
          <w:rFonts w:ascii="宋体" w:eastAsia="宋体" w:hAnsi="宋体" w:cs="宋体" w:hint="eastAsia"/>
          <w:b/>
          <w:bCs/>
        </w:rPr>
        <w:t>】</w:t>
      </w:r>
      <w:r w:rsidRPr="00ED089E">
        <w:rPr>
          <w:rFonts w:ascii="宋体" w:eastAsia="宋体" w:hAnsi="宋体" w:cs="宋体" w:hint="eastAsia"/>
          <w:b/>
          <w:bCs/>
        </w:rPr>
        <w:t>80</w:t>
      </w:r>
      <w:r w:rsidRPr="00ED089E">
        <w:rPr>
          <w:rFonts w:ascii="宋体" w:eastAsia="宋体" w:hAnsi="宋体" w:cs="宋体" w:hint="eastAsia"/>
          <w:b/>
          <w:bCs/>
        </w:rPr>
        <w:t>号</w:t>
      </w:r>
      <w:r w:rsidRPr="00ED089E">
        <w:rPr>
          <w:rFonts w:ascii="宋体" w:eastAsia="宋体" w:hAnsi="宋体" w:cs="宋体" w:hint="eastAsia"/>
          <w:b/>
          <w:bCs/>
        </w:rPr>
        <w:t xml:space="preserve">  </w:t>
      </w:r>
    </w:p>
    <w:p w:rsidR="00000000" w:rsidRPr="00ED089E" w:rsidRDefault="00A77FE3">
      <w:pPr>
        <w:jc w:val="center"/>
        <w:rPr>
          <w:rFonts w:ascii="宋体" w:eastAsia="宋体" w:hAnsi="宋体" w:cs="宋体" w:hint="eastAsia"/>
          <w:b/>
          <w:bCs/>
        </w:rPr>
      </w:pPr>
      <w:r w:rsidRPr="00ED089E">
        <w:rPr>
          <w:rFonts w:ascii="宋体" w:eastAsia="宋体" w:hAnsi="宋体" w:cs="宋体" w:hint="eastAsia"/>
          <w:b/>
          <w:bCs/>
        </w:rPr>
        <w:t>关于提前下达</w:t>
      </w:r>
      <w:r w:rsidRPr="00ED089E">
        <w:rPr>
          <w:rFonts w:ascii="宋体" w:eastAsia="宋体" w:hAnsi="宋体" w:cs="宋体" w:hint="eastAsia"/>
          <w:b/>
          <w:bCs/>
        </w:rPr>
        <w:t>2019</w:t>
      </w:r>
      <w:r w:rsidRPr="00ED089E">
        <w:rPr>
          <w:rFonts w:ascii="宋体" w:eastAsia="宋体" w:hAnsi="宋体" w:cs="宋体" w:hint="eastAsia"/>
          <w:b/>
          <w:bCs/>
        </w:rPr>
        <w:t>年中央政法转移支付资金的通知</w:t>
      </w:r>
    </w:p>
    <w:p w:rsidR="00000000" w:rsidRPr="00ED089E" w:rsidRDefault="00A77FE3">
      <w:pPr>
        <w:jc w:val="center"/>
        <w:rPr>
          <w:rFonts w:ascii="Arial" w:eastAsia="宋体" w:hAnsi="Arial"/>
          <w:b/>
          <w:bCs/>
        </w:rPr>
      </w:pPr>
      <w:r w:rsidRPr="00ED089E">
        <w:rPr>
          <w:rFonts w:ascii="宋体" w:eastAsia="宋体" w:hAnsi="宋体" w:cs="宋体" w:hint="eastAsia"/>
          <w:b/>
          <w:bCs/>
        </w:rPr>
        <w:t>项目支出绩效评价报告</w:t>
      </w:r>
    </w:p>
    <w:p w:rsidR="00000000" w:rsidRDefault="00A77FE3">
      <w:pPr>
        <w:jc w:val="center"/>
        <w:rPr>
          <w:rFonts w:ascii="仿宋_GB2312"/>
        </w:rPr>
      </w:pPr>
    </w:p>
    <w:p w:rsidR="00000000" w:rsidRPr="00ED089E" w:rsidRDefault="00A77FE3" w:rsidP="00ED089E">
      <w:pPr>
        <w:spacing w:line="380" w:lineRule="exact"/>
        <w:ind w:firstLineChars="200" w:firstLine="480"/>
        <w:rPr>
          <w:rFonts w:ascii="黑体" w:eastAsia="黑体" w:hAnsi="黑体"/>
          <w:sz w:val="24"/>
          <w:szCs w:val="24"/>
        </w:rPr>
      </w:pPr>
      <w:r w:rsidRPr="00ED089E">
        <w:rPr>
          <w:rFonts w:ascii="黑体" w:eastAsia="黑体" w:hAnsi="黑体" w:cs="黑体" w:hint="eastAsia"/>
          <w:sz w:val="24"/>
          <w:szCs w:val="24"/>
        </w:rPr>
        <w:t>一、基本情况</w:t>
      </w:r>
    </w:p>
    <w:p w:rsidR="00000000" w:rsidRPr="00ED089E" w:rsidRDefault="00A77FE3" w:rsidP="00ED089E">
      <w:pPr>
        <w:spacing w:line="380" w:lineRule="exact"/>
        <w:ind w:firstLineChars="200" w:firstLine="480"/>
        <w:outlineLvl w:val="0"/>
        <w:rPr>
          <w:rFonts w:ascii="仿宋_GB2312" w:cs="仿宋_GB2312" w:hint="eastAsia"/>
          <w:sz w:val="24"/>
          <w:szCs w:val="24"/>
        </w:rPr>
      </w:pPr>
      <w:r w:rsidRPr="00ED089E">
        <w:rPr>
          <w:rFonts w:ascii="仿宋_GB2312" w:cs="仿宋_GB2312" w:hint="eastAsia"/>
          <w:sz w:val="24"/>
          <w:szCs w:val="24"/>
        </w:rPr>
        <w:t>（一）项目概况。</w:t>
      </w:r>
    </w:p>
    <w:p w:rsidR="00000000" w:rsidRPr="00ED089E" w:rsidRDefault="00A77FE3" w:rsidP="00ED089E">
      <w:pPr>
        <w:spacing w:line="380" w:lineRule="exact"/>
        <w:ind w:firstLineChars="200" w:firstLine="480"/>
        <w:jc w:val="left"/>
        <w:rPr>
          <w:rFonts w:ascii="楷体" w:eastAsia="楷体" w:hAnsi="楷体"/>
          <w:sz w:val="24"/>
          <w:szCs w:val="24"/>
        </w:rPr>
      </w:pPr>
      <w:r w:rsidRPr="00ED089E">
        <w:rPr>
          <w:rFonts w:ascii="楷体" w:eastAsia="楷体" w:hAnsi="楷体" w:cs="仿宋_GB2312" w:hint="eastAsia"/>
          <w:sz w:val="24"/>
          <w:szCs w:val="24"/>
        </w:rPr>
        <w:t>根据冀财行【</w:t>
      </w:r>
      <w:r w:rsidRPr="00ED089E">
        <w:rPr>
          <w:rFonts w:ascii="楷体" w:eastAsia="楷体" w:hAnsi="楷体" w:cs="仿宋_GB2312" w:hint="eastAsia"/>
          <w:sz w:val="24"/>
          <w:szCs w:val="24"/>
        </w:rPr>
        <w:t>2018</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80</w:t>
      </w:r>
      <w:r w:rsidRPr="00ED089E">
        <w:rPr>
          <w:rFonts w:ascii="楷体" w:eastAsia="楷体" w:hAnsi="楷体" w:cs="仿宋_GB2312" w:hint="eastAsia"/>
          <w:sz w:val="24"/>
          <w:szCs w:val="24"/>
        </w:rPr>
        <w:t>号</w:t>
      </w:r>
      <w:r w:rsidRPr="00ED089E">
        <w:rPr>
          <w:rFonts w:ascii="楷体" w:eastAsia="楷体" w:hAnsi="楷体" w:cs="仿宋_GB2312" w:hint="eastAsia"/>
          <w:sz w:val="24"/>
          <w:szCs w:val="24"/>
        </w:rPr>
        <w:t xml:space="preserve">  </w:t>
      </w:r>
      <w:r w:rsidRPr="00ED089E">
        <w:rPr>
          <w:rFonts w:ascii="楷体" w:eastAsia="楷体" w:hAnsi="楷体" w:cs="仿宋_GB2312" w:hint="eastAsia"/>
          <w:sz w:val="24"/>
          <w:szCs w:val="24"/>
        </w:rPr>
        <w:t>关于提前下达</w:t>
      </w:r>
      <w:r w:rsidRPr="00ED089E">
        <w:rPr>
          <w:rFonts w:ascii="楷体" w:eastAsia="楷体" w:hAnsi="楷体" w:cs="仿宋_GB2312" w:hint="eastAsia"/>
          <w:sz w:val="24"/>
          <w:szCs w:val="24"/>
        </w:rPr>
        <w:t>2019</w:t>
      </w:r>
      <w:r w:rsidRPr="00ED089E">
        <w:rPr>
          <w:rFonts w:ascii="楷体" w:eastAsia="楷体" w:hAnsi="楷体" w:cs="仿宋_GB2312" w:hint="eastAsia"/>
          <w:sz w:val="24"/>
          <w:szCs w:val="24"/>
        </w:rPr>
        <w:t>年中央政法转移支付资金的通知，</w:t>
      </w:r>
      <w:r w:rsidRPr="00ED089E">
        <w:rPr>
          <w:rFonts w:ascii="楷体" w:eastAsia="楷体" w:hAnsi="楷体" w:cs="仿宋_GB2312" w:hint="eastAsia"/>
          <w:sz w:val="24"/>
          <w:szCs w:val="24"/>
        </w:rPr>
        <w:t>为保障</w:t>
      </w:r>
      <w:r w:rsidR="00A678C6"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机关开展业务办案工作所需基本手段和条件的装备及办案需要</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1.</w:t>
      </w:r>
      <w:r w:rsidRPr="00ED089E">
        <w:rPr>
          <w:rFonts w:ascii="楷体" w:eastAsia="楷体" w:hAnsi="楷体" w:cs="仿宋_GB2312" w:hint="eastAsia"/>
          <w:sz w:val="24"/>
          <w:szCs w:val="24"/>
        </w:rPr>
        <w:t>通过打击犯罪挽回被害者经济损失</w:t>
      </w:r>
      <w:r w:rsidRPr="00ED089E">
        <w:rPr>
          <w:rFonts w:ascii="楷体" w:eastAsia="楷体" w:hAnsi="楷体" w:cs="仿宋_GB2312" w:hint="eastAsia"/>
          <w:sz w:val="24"/>
          <w:szCs w:val="24"/>
        </w:rPr>
        <w:t>2.</w:t>
      </w:r>
      <w:r w:rsidRPr="00ED089E">
        <w:rPr>
          <w:rFonts w:ascii="楷体" w:eastAsia="楷体" w:hAnsi="楷体" w:cs="仿宋_GB2312" w:hint="eastAsia"/>
          <w:sz w:val="24"/>
          <w:szCs w:val="24"/>
        </w:rPr>
        <w:t>保障</w:t>
      </w:r>
      <w:r w:rsidR="00A678C6"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机关办案所支出的交通、差旅等</w:t>
      </w:r>
      <w:r w:rsidRPr="00ED089E">
        <w:rPr>
          <w:rFonts w:ascii="楷体" w:eastAsia="楷体" w:hAnsi="楷体" w:cs="仿宋_GB2312" w:hint="eastAsia"/>
          <w:sz w:val="24"/>
          <w:szCs w:val="24"/>
        </w:rPr>
        <w:t>3.</w:t>
      </w:r>
      <w:r w:rsidRPr="00ED089E">
        <w:rPr>
          <w:rFonts w:ascii="楷体" w:eastAsia="楷体" w:hAnsi="楷体" w:cs="仿宋_GB2312" w:hint="eastAsia"/>
          <w:sz w:val="24"/>
          <w:szCs w:val="24"/>
        </w:rPr>
        <w:t>保障</w:t>
      </w:r>
      <w:r w:rsidR="00A678C6"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机关办案所需装备购置，资金投入</w:t>
      </w:r>
      <w:r w:rsidR="00A678C6" w:rsidRPr="00ED089E">
        <w:rPr>
          <w:rFonts w:ascii="楷体" w:eastAsia="楷体" w:hAnsi="楷体" w:cs="仿宋_GB2312" w:hint="eastAsia"/>
          <w:sz w:val="24"/>
          <w:szCs w:val="24"/>
        </w:rPr>
        <w:t>152</w:t>
      </w:r>
      <w:r w:rsidRPr="00ED089E">
        <w:rPr>
          <w:rFonts w:ascii="楷体" w:eastAsia="楷体" w:hAnsi="楷体" w:cs="仿宋_GB2312" w:hint="eastAsia"/>
          <w:sz w:val="24"/>
          <w:szCs w:val="24"/>
        </w:rPr>
        <w:t>万元，其中：财政拨款</w:t>
      </w:r>
      <w:r w:rsidR="00A678C6" w:rsidRPr="00ED089E">
        <w:rPr>
          <w:rFonts w:ascii="楷体" w:eastAsia="楷体" w:hAnsi="楷体" w:cs="仿宋_GB2312" w:hint="eastAsia"/>
          <w:sz w:val="24"/>
          <w:szCs w:val="24"/>
        </w:rPr>
        <w:t>152</w:t>
      </w:r>
      <w:r w:rsidRPr="00ED089E">
        <w:rPr>
          <w:rFonts w:ascii="楷体" w:eastAsia="楷体" w:hAnsi="楷体" w:cs="仿宋_GB2312" w:hint="eastAsia"/>
          <w:sz w:val="24"/>
          <w:szCs w:val="24"/>
        </w:rPr>
        <w:t>万元（中央</w:t>
      </w:r>
      <w:r w:rsidR="00A678C6" w:rsidRPr="00ED089E">
        <w:rPr>
          <w:rFonts w:ascii="楷体" w:eastAsia="楷体" w:hAnsi="楷体" w:cs="仿宋_GB2312" w:hint="eastAsia"/>
          <w:sz w:val="24"/>
          <w:szCs w:val="24"/>
        </w:rPr>
        <w:t>152</w:t>
      </w:r>
      <w:r w:rsidRPr="00ED089E">
        <w:rPr>
          <w:rFonts w:ascii="楷体" w:eastAsia="楷体" w:hAnsi="楷体" w:cs="仿宋_GB2312" w:hint="eastAsia"/>
          <w:sz w:val="24"/>
          <w:szCs w:val="24"/>
        </w:rPr>
        <w:t>万元），截止</w:t>
      </w:r>
      <w:r w:rsidRPr="00ED089E">
        <w:rPr>
          <w:rFonts w:ascii="楷体" w:eastAsia="楷体" w:hAnsi="楷体" w:cs="仿宋_GB2312" w:hint="eastAsia"/>
          <w:sz w:val="24"/>
          <w:szCs w:val="24"/>
        </w:rPr>
        <w:t>2019</w:t>
      </w:r>
      <w:r w:rsidRPr="00ED089E">
        <w:rPr>
          <w:rFonts w:ascii="楷体" w:eastAsia="楷体" w:hAnsi="楷体" w:cs="仿宋_GB2312" w:hint="eastAsia"/>
          <w:sz w:val="24"/>
          <w:szCs w:val="24"/>
        </w:rPr>
        <w:t>年</w:t>
      </w:r>
      <w:r w:rsidRPr="00ED089E">
        <w:rPr>
          <w:rFonts w:ascii="楷体" w:eastAsia="楷体" w:hAnsi="楷体" w:cs="仿宋_GB2312" w:hint="eastAsia"/>
          <w:sz w:val="24"/>
          <w:szCs w:val="24"/>
        </w:rPr>
        <w:t>12</w:t>
      </w:r>
      <w:r w:rsidRPr="00ED089E">
        <w:rPr>
          <w:rFonts w:ascii="楷体" w:eastAsia="楷体" w:hAnsi="楷体" w:cs="仿宋_GB2312" w:hint="eastAsia"/>
          <w:sz w:val="24"/>
          <w:szCs w:val="24"/>
        </w:rPr>
        <w:t>月</w:t>
      </w:r>
      <w:r w:rsidRPr="00ED089E">
        <w:rPr>
          <w:rFonts w:ascii="楷体" w:eastAsia="楷体" w:hAnsi="楷体" w:cs="仿宋_GB2312" w:hint="eastAsia"/>
          <w:sz w:val="24"/>
          <w:szCs w:val="24"/>
        </w:rPr>
        <w:t>31</w:t>
      </w:r>
      <w:r w:rsidRPr="00ED089E">
        <w:rPr>
          <w:rFonts w:ascii="楷体" w:eastAsia="楷体" w:hAnsi="楷体" w:cs="仿宋_GB2312" w:hint="eastAsia"/>
          <w:sz w:val="24"/>
          <w:szCs w:val="24"/>
        </w:rPr>
        <w:t>日，实际已使用资金</w:t>
      </w:r>
      <w:r w:rsidR="00A678C6" w:rsidRPr="00ED089E">
        <w:rPr>
          <w:rFonts w:ascii="楷体" w:eastAsia="楷体" w:hAnsi="楷体" w:cs="仿宋_GB2312" w:hint="eastAsia"/>
          <w:sz w:val="24"/>
          <w:szCs w:val="24"/>
        </w:rPr>
        <w:t>119</w:t>
      </w:r>
      <w:r w:rsidRPr="00ED089E">
        <w:rPr>
          <w:rFonts w:ascii="楷体" w:eastAsia="楷体" w:hAnsi="楷体" w:cs="仿宋_GB2312" w:hint="eastAsia"/>
          <w:sz w:val="24"/>
          <w:szCs w:val="24"/>
        </w:rPr>
        <w:t>万元，项</w:t>
      </w:r>
      <w:r w:rsidRPr="00ED089E">
        <w:rPr>
          <w:rFonts w:ascii="楷体" w:eastAsia="楷体" w:hAnsi="楷体" w:cs="仿宋_GB2312" w:hint="eastAsia"/>
          <w:sz w:val="24"/>
          <w:szCs w:val="24"/>
        </w:rPr>
        <w:t>目</w:t>
      </w:r>
      <w:r w:rsidRPr="00ED089E">
        <w:rPr>
          <w:rFonts w:ascii="楷体" w:eastAsia="楷体" w:hAnsi="楷体" w:cs="仿宋_GB2312" w:hint="eastAsia"/>
          <w:sz w:val="24"/>
          <w:szCs w:val="24"/>
        </w:rPr>
        <w:t>已有序进行中</w:t>
      </w:r>
      <w:r w:rsidRPr="00ED089E">
        <w:rPr>
          <w:rFonts w:ascii="楷体" w:eastAsia="楷体" w:hAnsi="楷体" w:cs="仿宋_GB2312" w:hint="eastAsia"/>
          <w:sz w:val="24"/>
          <w:szCs w:val="24"/>
        </w:rPr>
        <w:t>。</w:t>
      </w:r>
    </w:p>
    <w:p w:rsidR="00000000" w:rsidRPr="00ED089E" w:rsidRDefault="00A77FE3" w:rsidP="00ED089E">
      <w:pPr>
        <w:spacing w:line="380" w:lineRule="exact"/>
        <w:ind w:firstLineChars="200" w:firstLine="480"/>
        <w:rPr>
          <w:rFonts w:ascii="仿宋_GB2312" w:cs="仿宋_GB2312" w:hint="eastAsia"/>
          <w:sz w:val="24"/>
          <w:szCs w:val="24"/>
        </w:rPr>
      </w:pPr>
      <w:r w:rsidRPr="00ED089E">
        <w:rPr>
          <w:rFonts w:ascii="仿宋_GB2312" w:cs="仿宋_GB2312" w:hint="eastAsia"/>
          <w:sz w:val="24"/>
          <w:szCs w:val="24"/>
        </w:rPr>
        <w:t>（二）项目绩效目标。</w:t>
      </w:r>
    </w:p>
    <w:p w:rsidR="00000000" w:rsidRPr="00ED089E" w:rsidRDefault="00A77FE3"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总体目标：</w:t>
      </w:r>
    </w:p>
    <w:p w:rsidR="00000000" w:rsidRPr="00ED089E" w:rsidRDefault="00A77FE3" w:rsidP="00ED089E">
      <w:pPr>
        <w:numPr>
          <w:ilvl w:val="0"/>
          <w:numId w:val="1"/>
        </w:num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通过打击犯罪挽回被害者经济损失</w:t>
      </w:r>
      <w:r w:rsidRPr="00ED089E">
        <w:rPr>
          <w:rFonts w:ascii="楷体" w:eastAsia="楷体" w:hAnsi="楷体" w:cs="仿宋_GB2312" w:hint="eastAsia"/>
          <w:sz w:val="24"/>
          <w:szCs w:val="24"/>
        </w:rPr>
        <w:t>。</w:t>
      </w:r>
    </w:p>
    <w:p w:rsidR="00000000" w:rsidRPr="00ED089E" w:rsidRDefault="00A77FE3" w:rsidP="00ED089E">
      <w:pPr>
        <w:numPr>
          <w:ilvl w:val="0"/>
          <w:numId w:val="1"/>
        </w:num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保障</w:t>
      </w:r>
      <w:r w:rsidR="000B60D4"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机关办案所支出的交通、差旅等</w:t>
      </w:r>
      <w:r w:rsidRPr="00ED089E">
        <w:rPr>
          <w:rFonts w:ascii="楷体" w:eastAsia="楷体" w:hAnsi="楷体" w:cs="仿宋_GB2312" w:hint="eastAsia"/>
          <w:sz w:val="24"/>
          <w:szCs w:val="24"/>
        </w:rPr>
        <w:t>。</w:t>
      </w:r>
    </w:p>
    <w:p w:rsidR="00000000" w:rsidRPr="00ED089E" w:rsidRDefault="00A77FE3" w:rsidP="00ED089E">
      <w:pPr>
        <w:numPr>
          <w:ilvl w:val="0"/>
          <w:numId w:val="1"/>
        </w:num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保障</w:t>
      </w:r>
      <w:r w:rsidR="000B60D4"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机关办案所需装备购置</w:t>
      </w:r>
      <w:r w:rsidRPr="00ED089E">
        <w:rPr>
          <w:rFonts w:ascii="楷体" w:eastAsia="楷体" w:hAnsi="楷体" w:cs="仿宋_GB2312" w:hint="eastAsia"/>
          <w:sz w:val="24"/>
          <w:szCs w:val="24"/>
        </w:rPr>
        <w:t>。</w:t>
      </w:r>
    </w:p>
    <w:p w:rsidR="00000000" w:rsidRPr="00ED089E" w:rsidRDefault="00A77FE3" w:rsidP="00ED089E">
      <w:pPr>
        <w:spacing w:line="380" w:lineRule="exact"/>
        <w:ind w:firstLineChars="200" w:firstLine="480"/>
        <w:rPr>
          <w:rFonts w:ascii="黑体" w:eastAsia="黑体" w:hAnsi="黑体"/>
          <w:sz w:val="24"/>
          <w:szCs w:val="24"/>
        </w:rPr>
      </w:pPr>
      <w:r w:rsidRPr="00ED089E">
        <w:rPr>
          <w:rFonts w:ascii="黑体" w:eastAsia="黑体" w:hAnsi="黑体" w:cs="黑体" w:hint="eastAsia"/>
          <w:sz w:val="24"/>
          <w:szCs w:val="24"/>
        </w:rPr>
        <w:t>二、绩效评价工作开展情况</w:t>
      </w:r>
    </w:p>
    <w:p w:rsidR="00000000" w:rsidRPr="00ED089E" w:rsidRDefault="00A77FE3" w:rsidP="00ED089E">
      <w:pPr>
        <w:spacing w:line="380" w:lineRule="exact"/>
        <w:ind w:firstLineChars="200" w:firstLine="480"/>
        <w:rPr>
          <w:rFonts w:ascii="仿宋_GB2312" w:cs="仿宋_GB2312" w:hint="eastAsia"/>
          <w:sz w:val="24"/>
          <w:szCs w:val="24"/>
        </w:rPr>
      </w:pPr>
      <w:r w:rsidRPr="00ED089E">
        <w:rPr>
          <w:rFonts w:ascii="仿宋_GB2312" w:cs="仿宋_GB2312" w:hint="eastAsia"/>
          <w:sz w:val="24"/>
          <w:szCs w:val="24"/>
        </w:rPr>
        <w:t>（一）绩效评价目的、对象和范围。</w:t>
      </w:r>
    </w:p>
    <w:p w:rsidR="00000000" w:rsidRPr="00ED089E" w:rsidRDefault="00A77FE3"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1</w:t>
      </w:r>
      <w:r w:rsidRPr="00ED089E">
        <w:rPr>
          <w:rFonts w:ascii="楷体" w:eastAsia="楷体" w:hAnsi="楷体" w:cs="仿宋_GB2312" w:hint="eastAsia"/>
          <w:sz w:val="24"/>
          <w:szCs w:val="24"/>
        </w:rPr>
        <w:t>、绩效评价目的：</w:t>
      </w:r>
      <w:r w:rsidRPr="00ED089E">
        <w:rPr>
          <w:rFonts w:ascii="楷体" w:eastAsia="楷体" w:hAnsi="楷体" w:cs="仿宋_GB2312" w:hint="eastAsia"/>
          <w:sz w:val="24"/>
          <w:szCs w:val="24"/>
        </w:rPr>
        <w:t>为深入贯彻党的十九大精神，全面落实《中共馆陶县委馆陶县人民政府关于全面实施预算绩效管理的实施意见》，进一步加强和规范预算绩效管理，确保绩效目标如期保质保量实现，提高财政资金使用效益，特开展绩效评价。</w:t>
      </w:r>
    </w:p>
    <w:p w:rsidR="00000000" w:rsidRPr="00ED089E" w:rsidRDefault="00A77FE3" w:rsidP="00ED089E">
      <w:pPr>
        <w:spacing w:line="380" w:lineRule="exact"/>
        <w:ind w:firstLineChars="200" w:firstLine="480"/>
        <w:rPr>
          <w:rFonts w:ascii="楷体" w:eastAsia="楷体" w:hAnsi="楷体" w:cs="仿宋_GB2312"/>
          <w:sz w:val="24"/>
          <w:szCs w:val="24"/>
        </w:rPr>
      </w:pPr>
      <w:r w:rsidRPr="00ED089E">
        <w:rPr>
          <w:rFonts w:ascii="楷体" w:eastAsia="楷体" w:hAnsi="楷体" w:cs="仿宋_GB2312" w:hint="eastAsia"/>
          <w:sz w:val="24"/>
          <w:szCs w:val="24"/>
        </w:rPr>
        <w:t>2</w:t>
      </w:r>
      <w:r w:rsidRPr="00ED089E">
        <w:rPr>
          <w:rFonts w:ascii="楷体" w:eastAsia="楷体" w:hAnsi="楷体" w:cs="仿宋_GB2312" w:hint="eastAsia"/>
          <w:sz w:val="24"/>
          <w:szCs w:val="24"/>
        </w:rPr>
        <w:t>、绩效评价对象和范围：对</w:t>
      </w:r>
      <w:r w:rsidRPr="00ED089E">
        <w:rPr>
          <w:rFonts w:ascii="楷体" w:eastAsia="楷体" w:hAnsi="楷体" w:cs="仿宋_GB2312" w:hint="eastAsia"/>
          <w:sz w:val="24"/>
          <w:szCs w:val="24"/>
        </w:rPr>
        <w:t>馆陶县</w:t>
      </w:r>
      <w:r w:rsidR="000B60D4" w:rsidRPr="00ED089E">
        <w:rPr>
          <w:rFonts w:ascii="楷体" w:eastAsia="楷体" w:hAnsi="楷体" w:cs="仿宋_GB2312" w:hint="eastAsia"/>
          <w:sz w:val="24"/>
          <w:szCs w:val="24"/>
        </w:rPr>
        <w:t>人民法院</w:t>
      </w:r>
      <w:r w:rsidRPr="00ED089E">
        <w:rPr>
          <w:rFonts w:ascii="楷体" w:eastAsia="楷体" w:hAnsi="楷体" w:cs="仿宋_GB2312" w:hint="eastAsia"/>
          <w:sz w:val="24"/>
          <w:szCs w:val="24"/>
        </w:rPr>
        <w:t>的冀财行【</w:t>
      </w:r>
      <w:r w:rsidRPr="00ED089E">
        <w:rPr>
          <w:rFonts w:ascii="楷体" w:eastAsia="楷体" w:hAnsi="楷体" w:cs="仿宋_GB2312" w:hint="eastAsia"/>
          <w:sz w:val="24"/>
          <w:szCs w:val="24"/>
        </w:rPr>
        <w:t>2018</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80</w:t>
      </w:r>
      <w:r w:rsidRPr="00ED089E">
        <w:rPr>
          <w:rFonts w:ascii="楷体" w:eastAsia="楷体" w:hAnsi="楷体" w:cs="仿宋_GB2312" w:hint="eastAsia"/>
          <w:sz w:val="24"/>
          <w:szCs w:val="24"/>
        </w:rPr>
        <w:t>号</w:t>
      </w:r>
      <w:r w:rsidRPr="00ED089E">
        <w:rPr>
          <w:rFonts w:ascii="楷体" w:eastAsia="楷体" w:hAnsi="楷体" w:cs="仿宋_GB2312" w:hint="eastAsia"/>
          <w:sz w:val="24"/>
          <w:szCs w:val="24"/>
        </w:rPr>
        <w:t xml:space="preserve">  </w:t>
      </w:r>
      <w:r w:rsidRPr="00ED089E">
        <w:rPr>
          <w:rFonts w:ascii="楷体" w:eastAsia="楷体" w:hAnsi="楷体" w:cs="仿宋_GB2312" w:hint="eastAsia"/>
          <w:sz w:val="24"/>
          <w:szCs w:val="24"/>
        </w:rPr>
        <w:t>关于提前</w:t>
      </w:r>
      <w:r w:rsidRPr="00ED089E">
        <w:rPr>
          <w:rFonts w:ascii="楷体" w:eastAsia="楷体" w:hAnsi="楷体" w:cs="仿宋_GB2312" w:hint="eastAsia"/>
          <w:sz w:val="24"/>
          <w:szCs w:val="24"/>
        </w:rPr>
        <w:t>下达</w:t>
      </w:r>
      <w:r w:rsidRPr="00ED089E">
        <w:rPr>
          <w:rFonts w:ascii="楷体" w:eastAsia="楷体" w:hAnsi="楷体" w:cs="仿宋_GB2312" w:hint="eastAsia"/>
          <w:sz w:val="24"/>
          <w:szCs w:val="24"/>
        </w:rPr>
        <w:t>2019</w:t>
      </w:r>
      <w:r w:rsidRPr="00ED089E">
        <w:rPr>
          <w:rFonts w:ascii="楷体" w:eastAsia="楷体" w:hAnsi="楷体" w:cs="仿宋_GB2312" w:hint="eastAsia"/>
          <w:sz w:val="24"/>
          <w:szCs w:val="24"/>
        </w:rPr>
        <w:t>年中央政法转移支付资金的通知项目开展绩效评价，具体包括财政资金的使用情况，绩效目标和指标的实现程度，绩效评价制度的建立情况等。</w:t>
      </w:r>
    </w:p>
    <w:p w:rsidR="00000000" w:rsidRPr="00ED089E" w:rsidRDefault="00A77FE3" w:rsidP="00ED089E">
      <w:pPr>
        <w:spacing w:line="380" w:lineRule="exact"/>
        <w:ind w:firstLineChars="200" w:firstLine="480"/>
        <w:rPr>
          <w:rFonts w:ascii="仿宋_GB2312" w:cs="仿宋_GB2312" w:hint="eastAsia"/>
          <w:sz w:val="24"/>
          <w:szCs w:val="24"/>
        </w:rPr>
      </w:pPr>
      <w:r w:rsidRPr="00ED089E">
        <w:rPr>
          <w:rFonts w:ascii="仿宋_GB2312" w:cs="仿宋_GB2312" w:hint="eastAsia"/>
          <w:sz w:val="24"/>
          <w:szCs w:val="24"/>
        </w:rPr>
        <w:t>（二）绩效评价原则、评价指标体系（附表说明）、评价方法、评价标准等。</w:t>
      </w:r>
    </w:p>
    <w:p w:rsidR="00000000" w:rsidRPr="00ED089E" w:rsidRDefault="00A77FE3"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1</w:t>
      </w:r>
      <w:r w:rsidRPr="00ED089E">
        <w:rPr>
          <w:rFonts w:ascii="楷体" w:eastAsia="楷体" w:hAnsi="楷体" w:cs="仿宋_GB2312" w:hint="eastAsia"/>
          <w:sz w:val="24"/>
          <w:szCs w:val="24"/>
        </w:rPr>
        <w:t>、绩效评价原则：（</w:t>
      </w:r>
      <w:r w:rsidRPr="00ED089E">
        <w:rPr>
          <w:rFonts w:ascii="楷体" w:eastAsia="楷体" w:hAnsi="楷体" w:cs="仿宋_GB2312" w:hint="eastAsia"/>
          <w:sz w:val="24"/>
          <w:szCs w:val="24"/>
        </w:rPr>
        <w:t>1</w:t>
      </w:r>
      <w:r w:rsidRPr="00ED089E">
        <w:rPr>
          <w:rFonts w:ascii="楷体" w:eastAsia="楷体" w:hAnsi="楷体" w:cs="仿宋_GB2312" w:hint="eastAsia"/>
          <w:sz w:val="24"/>
          <w:szCs w:val="24"/>
        </w:rPr>
        <w:t>）重要性原则；（</w:t>
      </w:r>
      <w:r w:rsidRPr="00ED089E">
        <w:rPr>
          <w:rFonts w:ascii="楷体" w:eastAsia="楷体" w:hAnsi="楷体" w:cs="仿宋_GB2312" w:hint="eastAsia"/>
          <w:sz w:val="24"/>
          <w:szCs w:val="24"/>
        </w:rPr>
        <w:t>2</w:t>
      </w:r>
      <w:r w:rsidRPr="00ED089E">
        <w:rPr>
          <w:rFonts w:ascii="楷体" w:eastAsia="楷体" w:hAnsi="楷体" w:cs="仿宋_GB2312" w:hint="eastAsia"/>
          <w:sz w:val="24"/>
          <w:szCs w:val="24"/>
        </w:rPr>
        <w:t>）客观性原则；（</w:t>
      </w:r>
      <w:r w:rsidRPr="00ED089E">
        <w:rPr>
          <w:rFonts w:ascii="楷体" w:eastAsia="楷体" w:hAnsi="楷体" w:cs="仿宋_GB2312" w:hint="eastAsia"/>
          <w:sz w:val="24"/>
          <w:szCs w:val="24"/>
        </w:rPr>
        <w:t>3</w:t>
      </w:r>
      <w:r w:rsidRPr="00ED089E">
        <w:rPr>
          <w:rFonts w:ascii="楷体" w:eastAsia="楷体" w:hAnsi="楷体" w:cs="仿宋_GB2312" w:hint="eastAsia"/>
          <w:sz w:val="24"/>
          <w:szCs w:val="24"/>
        </w:rPr>
        <w:t>）科学性原则；（</w:t>
      </w:r>
      <w:r w:rsidRPr="00ED089E">
        <w:rPr>
          <w:rFonts w:ascii="楷体" w:eastAsia="楷体" w:hAnsi="楷体" w:cs="仿宋_GB2312" w:hint="eastAsia"/>
          <w:sz w:val="24"/>
          <w:szCs w:val="24"/>
        </w:rPr>
        <w:t>4</w:t>
      </w:r>
      <w:r w:rsidRPr="00ED089E">
        <w:rPr>
          <w:rFonts w:ascii="楷体" w:eastAsia="楷体" w:hAnsi="楷体" w:cs="仿宋_GB2312" w:hint="eastAsia"/>
          <w:sz w:val="24"/>
          <w:szCs w:val="24"/>
        </w:rPr>
        <w:t>）常规性原则；（</w:t>
      </w:r>
      <w:r w:rsidRPr="00ED089E">
        <w:rPr>
          <w:rFonts w:ascii="楷体" w:eastAsia="楷体" w:hAnsi="楷体" w:cs="仿宋_GB2312" w:hint="eastAsia"/>
          <w:sz w:val="24"/>
          <w:szCs w:val="24"/>
        </w:rPr>
        <w:t>5</w:t>
      </w:r>
      <w:r w:rsidRPr="00ED089E">
        <w:rPr>
          <w:rFonts w:ascii="楷体" w:eastAsia="楷体" w:hAnsi="楷体" w:cs="仿宋_GB2312" w:hint="eastAsia"/>
          <w:sz w:val="24"/>
          <w:szCs w:val="24"/>
        </w:rPr>
        <w:t>）及时反馈性原则；（</w:t>
      </w:r>
      <w:r w:rsidRPr="00ED089E">
        <w:rPr>
          <w:rFonts w:ascii="楷体" w:eastAsia="楷体" w:hAnsi="楷体" w:cs="仿宋_GB2312" w:hint="eastAsia"/>
          <w:sz w:val="24"/>
          <w:szCs w:val="24"/>
        </w:rPr>
        <w:t>6</w:t>
      </w:r>
      <w:r w:rsidRPr="00ED089E">
        <w:rPr>
          <w:rFonts w:ascii="楷体" w:eastAsia="楷体" w:hAnsi="楷体" w:cs="仿宋_GB2312" w:hint="eastAsia"/>
          <w:sz w:val="24"/>
          <w:szCs w:val="24"/>
        </w:rPr>
        <w:t>）公开性原则。</w:t>
      </w:r>
    </w:p>
    <w:p w:rsidR="00000000" w:rsidRPr="00ED089E" w:rsidRDefault="00A77FE3"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2</w:t>
      </w:r>
      <w:r w:rsidRPr="00ED089E">
        <w:rPr>
          <w:rFonts w:ascii="楷体" w:eastAsia="楷体" w:hAnsi="楷体" w:cs="仿宋_GB2312" w:hint="eastAsia"/>
          <w:sz w:val="24"/>
          <w:szCs w:val="24"/>
        </w:rPr>
        <w:t>、评价指标体系：</w:t>
      </w:r>
    </w:p>
    <w:tbl>
      <w:tblPr>
        <w:tblW w:w="0" w:type="auto"/>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584"/>
        <w:gridCol w:w="2566"/>
        <w:gridCol w:w="3457"/>
      </w:tblGrid>
      <w:tr w:rsidR="00000000" w:rsidRPr="00ED089E">
        <w:trPr>
          <w:trHeight w:val="284"/>
          <w:tblHeader/>
          <w:jc w:val="center"/>
        </w:trPr>
        <w:tc>
          <w:tcPr>
            <w:tcW w:w="1584" w:type="dxa"/>
            <w:shd w:val="clear" w:color="auto" w:fill="FFFFFF"/>
            <w:vAlign w:val="center"/>
          </w:tcPr>
          <w:p w:rsidR="00000000" w:rsidRPr="00ED089E" w:rsidRDefault="00A77FE3" w:rsidP="00ED089E">
            <w:pPr>
              <w:widowControl/>
              <w:spacing w:line="380" w:lineRule="exact"/>
              <w:jc w:val="center"/>
              <w:rPr>
                <w:rFonts w:ascii="仿宋" w:eastAsia="仿宋" w:hAnsi="仿宋"/>
                <w:b/>
                <w:bCs/>
                <w:color w:val="000000"/>
                <w:kern w:val="0"/>
                <w:sz w:val="24"/>
                <w:szCs w:val="24"/>
              </w:rPr>
            </w:pPr>
            <w:r w:rsidRPr="00ED089E">
              <w:rPr>
                <w:rFonts w:ascii="仿宋" w:eastAsia="仿宋" w:hAnsi="仿宋" w:cs="宋体" w:hint="eastAsia"/>
                <w:b/>
                <w:bCs/>
                <w:color w:val="000000"/>
                <w:kern w:val="0"/>
                <w:sz w:val="24"/>
                <w:szCs w:val="24"/>
              </w:rPr>
              <w:t>一级指标</w:t>
            </w:r>
          </w:p>
        </w:tc>
        <w:tc>
          <w:tcPr>
            <w:tcW w:w="2566" w:type="dxa"/>
            <w:shd w:val="clear" w:color="auto" w:fill="FFFFFF"/>
            <w:vAlign w:val="center"/>
          </w:tcPr>
          <w:p w:rsidR="00000000" w:rsidRPr="00ED089E" w:rsidRDefault="00A77FE3" w:rsidP="00ED089E">
            <w:pPr>
              <w:widowControl/>
              <w:spacing w:line="380" w:lineRule="exact"/>
              <w:jc w:val="center"/>
              <w:rPr>
                <w:rFonts w:ascii="仿宋" w:eastAsia="仿宋" w:hAnsi="仿宋"/>
                <w:b/>
                <w:bCs/>
                <w:color w:val="000000"/>
                <w:kern w:val="0"/>
                <w:sz w:val="24"/>
                <w:szCs w:val="24"/>
              </w:rPr>
            </w:pPr>
            <w:r w:rsidRPr="00ED089E">
              <w:rPr>
                <w:rFonts w:ascii="仿宋" w:eastAsia="仿宋" w:hAnsi="仿宋" w:cs="宋体" w:hint="eastAsia"/>
                <w:b/>
                <w:bCs/>
                <w:color w:val="000000"/>
                <w:kern w:val="0"/>
                <w:sz w:val="24"/>
                <w:szCs w:val="24"/>
              </w:rPr>
              <w:t>二级指标</w:t>
            </w:r>
          </w:p>
        </w:tc>
        <w:tc>
          <w:tcPr>
            <w:tcW w:w="3457" w:type="dxa"/>
            <w:shd w:val="clear" w:color="auto" w:fill="FFFFFF"/>
            <w:vAlign w:val="center"/>
          </w:tcPr>
          <w:p w:rsidR="00000000" w:rsidRPr="00ED089E" w:rsidRDefault="00A77FE3" w:rsidP="00ED089E">
            <w:pPr>
              <w:widowControl/>
              <w:spacing w:line="380" w:lineRule="exact"/>
              <w:jc w:val="center"/>
              <w:rPr>
                <w:rFonts w:ascii="仿宋" w:eastAsia="仿宋" w:hAnsi="仿宋"/>
                <w:b/>
                <w:bCs/>
                <w:color w:val="000000"/>
                <w:kern w:val="0"/>
                <w:sz w:val="24"/>
                <w:szCs w:val="24"/>
              </w:rPr>
            </w:pPr>
            <w:r w:rsidRPr="00ED089E">
              <w:rPr>
                <w:rFonts w:ascii="仿宋" w:eastAsia="仿宋" w:hAnsi="仿宋" w:cs="宋体" w:hint="eastAsia"/>
                <w:b/>
                <w:bCs/>
                <w:color w:val="000000"/>
                <w:kern w:val="0"/>
                <w:sz w:val="24"/>
                <w:szCs w:val="24"/>
              </w:rPr>
              <w:t>三级指标</w:t>
            </w:r>
          </w:p>
        </w:tc>
      </w:tr>
      <w:tr w:rsidR="00000000" w:rsidRPr="00ED089E">
        <w:trPr>
          <w:trHeight w:val="284"/>
          <w:jc w:val="center"/>
        </w:trPr>
        <w:tc>
          <w:tcPr>
            <w:tcW w:w="1584" w:type="dxa"/>
            <w:vMerge w:val="restart"/>
            <w:shd w:val="clear" w:color="auto" w:fill="FFFFFF"/>
            <w:vAlign w:val="center"/>
          </w:tcPr>
          <w:p w:rsidR="00000000" w:rsidRPr="00ED089E" w:rsidRDefault="00A77FE3"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绩效目标</w:t>
            </w:r>
          </w:p>
        </w:tc>
        <w:tc>
          <w:tcPr>
            <w:tcW w:w="2566" w:type="dxa"/>
            <w:vMerge w:val="restart"/>
            <w:shd w:val="clear" w:color="auto" w:fill="FFFFFF"/>
            <w:vAlign w:val="center"/>
          </w:tcPr>
          <w:p w:rsidR="00000000" w:rsidRPr="00ED089E" w:rsidRDefault="00A77FE3"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绩效目标</w:t>
            </w:r>
          </w:p>
        </w:tc>
        <w:tc>
          <w:tcPr>
            <w:tcW w:w="3457"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绩效目标合理性</w:t>
            </w:r>
          </w:p>
        </w:tc>
      </w:tr>
      <w:tr w:rsidR="00000000" w:rsidRPr="00ED089E">
        <w:trPr>
          <w:trHeight w:val="284"/>
          <w:jc w:val="center"/>
        </w:trPr>
        <w:tc>
          <w:tcPr>
            <w:tcW w:w="1584" w:type="dxa"/>
            <w:vMerge/>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绩效指标明确性</w:t>
            </w:r>
          </w:p>
        </w:tc>
      </w:tr>
      <w:tr w:rsidR="00000000" w:rsidRPr="00ED089E">
        <w:trPr>
          <w:trHeight w:val="284"/>
          <w:jc w:val="center"/>
        </w:trPr>
        <w:tc>
          <w:tcPr>
            <w:tcW w:w="1584" w:type="dxa"/>
            <w:vMerge/>
            <w:shd w:val="clear" w:color="auto" w:fill="FFFFFF"/>
            <w:vAlign w:val="center"/>
          </w:tcPr>
          <w:p w:rsidR="00000000" w:rsidRPr="00ED089E" w:rsidRDefault="00A77FE3" w:rsidP="00ED089E">
            <w:pPr>
              <w:spacing w:line="380" w:lineRule="exact"/>
              <w:jc w:val="center"/>
              <w:rPr>
                <w:rFonts w:ascii="仿宋" w:eastAsia="仿宋" w:hAnsi="仿宋"/>
                <w:color w:val="000000"/>
                <w:kern w:val="0"/>
                <w:sz w:val="24"/>
                <w:szCs w:val="24"/>
              </w:rPr>
            </w:pPr>
          </w:p>
        </w:tc>
        <w:tc>
          <w:tcPr>
            <w:tcW w:w="2566" w:type="dxa"/>
            <w:vMerge w:val="restart"/>
            <w:shd w:val="clear" w:color="auto" w:fill="FFFFFF"/>
            <w:vAlign w:val="center"/>
          </w:tcPr>
          <w:p w:rsidR="00000000" w:rsidRPr="00ED089E" w:rsidRDefault="00A77FE3"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 xml:space="preserve">资金投入　</w:t>
            </w:r>
          </w:p>
        </w:tc>
        <w:tc>
          <w:tcPr>
            <w:tcW w:w="3457"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预算编制科学性</w:t>
            </w:r>
          </w:p>
        </w:tc>
      </w:tr>
      <w:tr w:rsidR="00000000" w:rsidRPr="00ED089E">
        <w:trPr>
          <w:trHeight w:val="284"/>
          <w:jc w:val="center"/>
        </w:trPr>
        <w:tc>
          <w:tcPr>
            <w:tcW w:w="1584" w:type="dxa"/>
            <w:vMerge/>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资金分配合理性</w:t>
            </w:r>
          </w:p>
        </w:tc>
      </w:tr>
      <w:tr w:rsidR="00000000" w:rsidRPr="00ED089E">
        <w:trPr>
          <w:trHeight w:val="284"/>
          <w:jc w:val="center"/>
        </w:trPr>
        <w:tc>
          <w:tcPr>
            <w:tcW w:w="1584" w:type="dxa"/>
            <w:vMerge w:val="restart"/>
            <w:shd w:val="clear" w:color="auto" w:fill="FFFFFF"/>
            <w:vAlign w:val="center"/>
          </w:tcPr>
          <w:p w:rsidR="00000000" w:rsidRPr="00ED089E" w:rsidRDefault="00A77FE3"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lastRenderedPageBreak/>
              <w:t>过程</w:t>
            </w:r>
          </w:p>
        </w:tc>
        <w:tc>
          <w:tcPr>
            <w:tcW w:w="2566" w:type="dxa"/>
            <w:vMerge w:val="restart"/>
            <w:shd w:val="clear" w:color="auto" w:fill="FFFFFF"/>
            <w:vAlign w:val="center"/>
          </w:tcPr>
          <w:p w:rsidR="00000000" w:rsidRPr="00ED089E" w:rsidRDefault="00A77FE3"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资金管理</w:t>
            </w:r>
          </w:p>
        </w:tc>
        <w:tc>
          <w:tcPr>
            <w:tcW w:w="3457"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资金到位率</w:t>
            </w:r>
          </w:p>
        </w:tc>
      </w:tr>
      <w:tr w:rsidR="00000000" w:rsidRPr="00ED089E">
        <w:trPr>
          <w:trHeight w:val="284"/>
          <w:jc w:val="center"/>
        </w:trPr>
        <w:tc>
          <w:tcPr>
            <w:tcW w:w="1584" w:type="dxa"/>
            <w:vMerge/>
            <w:shd w:val="clear" w:color="auto" w:fill="FFFFFF"/>
            <w:vAlign w:val="center"/>
          </w:tcPr>
          <w:p w:rsidR="00000000" w:rsidRPr="00ED089E" w:rsidRDefault="00A77FE3" w:rsidP="00ED089E">
            <w:pPr>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000000" w:rsidRPr="00ED089E" w:rsidRDefault="00A77FE3" w:rsidP="00ED089E">
            <w:pPr>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预算执行率</w:t>
            </w:r>
          </w:p>
        </w:tc>
      </w:tr>
      <w:tr w:rsidR="00000000" w:rsidRPr="00ED089E">
        <w:trPr>
          <w:trHeight w:val="284"/>
          <w:jc w:val="center"/>
        </w:trPr>
        <w:tc>
          <w:tcPr>
            <w:tcW w:w="1584" w:type="dxa"/>
            <w:vMerge/>
            <w:shd w:val="clear" w:color="auto" w:fill="FFFFFF"/>
            <w:vAlign w:val="center"/>
          </w:tcPr>
          <w:p w:rsidR="00000000" w:rsidRPr="00ED089E" w:rsidRDefault="00A77FE3" w:rsidP="00ED089E">
            <w:pPr>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资金使用合规性</w:t>
            </w:r>
          </w:p>
        </w:tc>
      </w:tr>
      <w:tr w:rsidR="00000000" w:rsidRPr="00ED089E">
        <w:trPr>
          <w:trHeight w:val="284"/>
          <w:jc w:val="center"/>
        </w:trPr>
        <w:tc>
          <w:tcPr>
            <w:tcW w:w="1584" w:type="dxa"/>
            <w:vMerge/>
            <w:shd w:val="clear" w:color="auto" w:fill="FFFFFF"/>
            <w:vAlign w:val="center"/>
          </w:tcPr>
          <w:p w:rsidR="00000000" w:rsidRPr="00ED089E" w:rsidRDefault="00A77FE3" w:rsidP="00ED089E">
            <w:pPr>
              <w:spacing w:line="380" w:lineRule="exact"/>
              <w:jc w:val="center"/>
              <w:rPr>
                <w:rFonts w:ascii="仿宋" w:eastAsia="仿宋" w:hAnsi="仿宋"/>
                <w:color w:val="000000"/>
                <w:kern w:val="0"/>
                <w:sz w:val="24"/>
                <w:szCs w:val="24"/>
              </w:rPr>
            </w:pPr>
          </w:p>
        </w:tc>
        <w:tc>
          <w:tcPr>
            <w:tcW w:w="2566" w:type="dxa"/>
            <w:vMerge w:val="restart"/>
            <w:shd w:val="clear" w:color="auto" w:fill="FFFFFF"/>
            <w:vAlign w:val="center"/>
          </w:tcPr>
          <w:p w:rsidR="00000000" w:rsidRPr="00ED089E" w:rsidRDefault="00A77FE3"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 xml:space="preserve">组织实施　</w:t>
            </w:r>
          </w:p>
        </w:tc>
        <w:tc>
          <w:tcPr>
            <w:tcW w:w="3457"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管理制度健全性</w:t>
            </w:r>
          </w:p>
        </w:tc>
      </w:tr>
      <w:tr w:rsidR="00000000" w:rsidRPr="00ED089E">
        <w:trPr>
          <w:trHeight w:val="284"/>
          <w:jc w:val="center"/>
        </w:trPr>
        <w:tc>
          <w:tcPr>
            <w:tcW w:w="1584" w:type="dxa"/>
            <w:vMerge/>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制度执行有效性</w:t>
            </w:r>
          </w:p>
        </w:tc>
      </w:tr>
      <w:tr w:rsidR="00000000" w:rsidRPr="00ED089E">
        <w:trPr>
          <w:trHeight w:val="343"/>
          <w:jc w:val="center"/>
        </w:trPr>
        <w:tc>
          <w:tcPr>
            <w:tcW w:w="1584" w:type="dxa"/>
            <w:vMerge w:val="restart"/>
            <w:shd w:val="clear" w:color="auto" w:fill="FFFFFF"/>
            <w:vAlign w:val="center"/>
          </w:tcPr>
          <w:p w:rsidR="00000000" w:rsidRPr="00ED089E" w:rsidRDefault="00A77FE3"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产出</w:t>
            </w:r>
            <w:r w:rsidRPr="00ED089E">
              <w:rPr>
                <w:rFonts w:ascii="仿宋" w:eastAsia="仿宋" w:hAnsi="仿宋" w:cs="宋体" w:hint="eastAsia"/>
                <w:color w:val="000000"/>
                <w:kern w:val="0"/>
                <w:sz w:val="24"/>
                <w:szCs w:val="24"/>
              </w:rPr>
              <w:t>指标</w:t>
            </w:r>
          </w:p>
        </w:tc>
        <w:tc>
          <w:tcPr>
            <w:tcW w:w="2566" w:type="dxa"/>
            <w:shd w:val="clear" w:color="auto" w:fill="FFFFFF"/>
            <w:vAlign w:val="center"/>
          </w:tcPr>
          <w:p w:rsidR="00000000" w:rsidRPr="00ED089E" w:rsidRDefault="00A77FE3" w:rsidP="00ED089E">
            <w:pPr>
              <w:widowControl/>
              <w:spacing w:line="380" w:lineRule="exact"/>
              <w:jc w:val="center"/>
              <w:rPr>
                <w:rFonts w:ascii="仿宋" w:eastAsia="仿宋" w:hAnsi="仿宋" w:hint="eastAsia"/>
                <w:color w:val="000000"/>
                <w:kern w:val="0"/>
                <w:sz w:val="24"/>
                <w:szCs w:val="24"/>
              </w:rPr>
            </w:pPr>
            <w:r w:rsidRPr="00ED089E">
              <w:rPr>
                <w:rFonts w:ascii="仿宋" w:eastAsia="仿宋" w:hAnsi="仿宋" w:cs="宋体" w:hint="eastAsia"/>
                <w:color w:val="000000"/>
                <w:kern w:val="0"/>
                <w:sz w:val="24"/>
                <w:szCs w:val="24"/>
              </w:rPr>
              <w:t>数量</w:t>
            </w:r>
          </w:p>
        </w:tc>
        <w:tc>
          <w:tcPr>
            <w:tcW w:w="3457"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实际完成率</w:t>
            </w:r>
          </w:p>
        </w:tc>
      </w:tr>
      <w:tr w:rsidR="00000000" w:rsidRPr="00ED089E">
        <w:trPr>
          <w:trHeight w:val="284"/>
          <w:jc w:val="center"/>
        </w:trPr>
        <w:tc>
          <w:tcPr>
            <w:tcW w:w="1584" w:type="dxa"/>
            <w:vMerge/>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p>
        </w:tc>
        <w:tc>
          <w:tcPr>
            <w:tcW w:w="2566"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质量</w:t>
            </w:r>
          </w:p>
        </w:tc>
        <w:tc>
          <w:tcPr>
            <w:tcW w:w="3457"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质量达标率</w:t>
            </w:r>
          </w:p>
        </w:tc>
      </w:tr>
      <w:tr w:rsidR="00000000" w:rsidRPr="00ED089E">
        <w:trPr>
          <w:trHeight w:val="284"/>
          <w:jc w:val="center"/>
        </w:trPr>
        <w:tc>
          <w:tcPr>
            <w:tcW w:w="1584" w:type="dxa"/>
            <w:vMerge/>
            <w:shd w:val="clear" w:color="auto" w:fill="FFFFFF"/>
            <w:vAlign w:val="center"/>
          </w:tcPr>
          <w:p w:rsidR="00000000" w:rsidRPr="00ED089E" w:rsidRDefault="00A77FE3" w:rsidP="00ED089E">
            <w:pPr>
              <w:spacing w:line="380" w:lineRule="exact"/>
              <w:jc w:val="center"/>
              <w:rPr>
                <w:rFonts w:ascii="仿宋" w:eastAsia="仿宋" w:hAnsi="仿宋"/>
                <w:color w:val="000000"/>
                <w:kern w:val="0"/>
                <w:sz w:val="24"/>
                <w:szCs w:val="24"/>
              </w:rPr>
            </w:pPr>
          </w:p>
        </w:tc>
        <w:tc>
          <w:tcPr>
            <w:tcW w:w="2566" w:type="dxa"/>
            <w:shd w:val="clear" w:color="auto" w:fill="FFFFFF"/>
            <w:vAlign w:val="center"/>
          </w:tcPr>
          <w:p w:rsidR="00000000" w:rsidRPr="00ED089E" w:rsidRDefault="00A77FE3" w:rsidP="00ED089E">
            <w:pPr>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时效</w:t>
            </w:r>
          </w:p>
        </w:tc>
        <w:tc>
          <w:tcPr>
            <w:tcW w:w="3457"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完成及时性</w:t>
            </w:r>
          </w:p>
        </w:tc>
      </w:tr>
      <w:tr w:rsidR="00000000" w:rsidRPr="00ED089E">
        <w:trPr>
          <w:trHeight w:val="284"/>
          <w:jc w:val="center"/>
        </w:trPr>
        <w:tc>
          <w:tcPr>
            <w:tcW w:w="1584" w:type="dxa"/>
            <w:vMerge/>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p>
        </w:tc>
        <w:tc>
          <w:tcPr>
            <w:tcW w:w="2566"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成本</w:t>
            </w:r>
          </w:p>
        </w:tc>
        <w:tc>
          <w:tcPr>
            <w:tcW w:w="3457"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成本节约率</w:t>
            </w:r>
          </w:p>
        </w:tc>
      </w:tr>
      <w:tr w:rsidR="00000000" w:rsidRPr="00ED089E">
        <w:trPr>
          <w:trHeight w:val="284"/>
          <w:jc w:val="center"/>
        </w:trPr>
        <w:tc>
          <w:tcPr>
            <w:tcW w:w="1584" w:type="dxa"/>
            <w:vMerge w:val="restart"/>
            <w:shd w:val="clear" w:color="auto" w:fill="FFFFFF"/>
            <w:vAlign w:val="center"/>
          </w:tcPr>
          <w:p w:rsidR="00000000" w:rsidRPr="00ED089E" w:rsidRDefault="00A77FE3" w:rsidP="00ED089E">
            <w:pPr>
              <w:widowControl/>
              <w:spacing w:line="380" w:lineRule="exact"/>
              <w:jc w:val="center"/>
              <w:rPr>
                <w:rFonts w:ascii="仿宋" w:eastAsia="仿宋" w:hAnsi="仿宋" w:hint="eastAsia"/>
                <w:color w:val="000000"/>
                <w:kern w:val="0"/>
                <w:sz w:val="24"/>
                <w:szCs w:val="24"/>
              </w:rPr>
            </w:pPr>
            <w:r w:rsidRPr="00ED089E">
              <w:rPr>
                <w:rFonts w:ascii="仿宋" w:eastAsia="仿宋" w:hAnsi="仿宋" w:cs="宋体" w:hint="eastAsia"/>
                <w:color w:val="000000"/>
                <w:kern w:val="0"/>
                <w:sz w:val="24"/>
                <w:szCs w:val="24"/>
              </w:rPr>
              <w:t>效益</w:t>
            </w:r>
            <w:r w:rsidRPr="00ED089E">
              <w:rPr>
                <w:rFonts w:ascii="仿宋" w:eastAsia="仿宋" w:hAnsi="仿宋" w:cs="宋体" w:hint="eastAsia"/>
                <w:color w:val="000000"/>
                <w:kern w:val="0"/>
                <w:sz w:val="24"/>
                <w:szCs w:val="24"/>
              </w:rPr>
              <w:t>指标</w:t>
            </w:r>
          </w:p>
        </w:tc>
        <w:tc>
          <w:tcPr>
            <w:tcW w:w="2566" w:type="dxa"/>
            <w:vMerge w:val="restart"/>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实施效益</w:t>
            </w:r>
          </w:p>
        </w:tc>
      </w:tr>
      <w:tr w:rsidR="00000000" w:rsidRPr="00ED089E">
        <w:trPr>
          <w:trHeight w:val="284"/>
          <w:jc w:val="center"/>
        </w:trPr>
        <w:tc>
          <w:tcPr>
            <w:tcW w:w="1584" w:type="dxa"/>
            <w:vMerge/>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p>
        </w:tc>
        <w:tc>
          <w:tcPr>
            <w:tcW w:w="2566" w:type="dxa"/>
            <w:vMerge/>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p>
        </w:tc>
        <w:tc>
          <w:tcPr>
            <w:tcW w:w="3457" w:type="dxa"/>
            <w:shd w:val="clear" w:color="auto" w:fill="FFFFFF"/>
            <w:vAlign w:val="center"/>
          </w:tcPr>
          <w:p w:rsidR="00000000" w:rsidRPr="00ED089E" w:rsidRDefault="00A77FE3" w:rsidP="00ED089E">
            <w:pPr>
              <w:widowControl/>
              <w:spacing w:line="380" w:lineRule="exact"/>
              <w:jc w:val="center"/>
              <w:rPr>
                <w:rFonts w:ascii="仿宋" w:eastAsia="仿宋" w:hAnsi="仿宋"/>
                <w:color w:val="000000"/>
                <w:kern w:val="0"/>
                <w:sz w:val="24"/>
                <w:szCs w:val="24"/>
              </w:rPr>
            </w:pPr>
            <w:r w:rsidRPr="00ED089E">
              <w:rPr>
                <w:rFonts w:ascii="仿宋" w:eastAsia="仿宋" w:hAnsi="仿宋" w:cs="宋体" w:hint="eastAsia"/>
                <w:color w:val="000000"/>
                <w:kern w:val="0"/>
                <w:sz w:val="24"/>
                <w:szCs w:val="24"/>
              </w:rPr>
              <w:t>满意度</w:t>
            </w:r>
          </w:p>
        </w:tc>
      </w:tr>
    </w:tbl>
    <w:p w:rsidR="00000000" w:rsidRPr="00ED089E" w:rsidRDefault="00A77FE3" w:rsidP="00ED089E">
      <w:pPr>
        <w:numPr>
          <w:ilvl w:val="0"/>
          <w:numId w:val="2"/>
        </w:num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绩效评价方法：成本效益分析法，比较法，因素分析法</w:t>
      </w:r>
    </w:p>
    <w:p w:rsidR="00000000" w:rsidRPr="00ED089E" w:rsidRDefault="00A77FE3"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4</w:t>
      </w:r>
      <w:r w:rsidRPr="00ED089E">
        <w:rPr>
          <w:rFonts w:ascii="楷体" w:eastAsia="楷体" w:hAnsi="楷体" w:cs="仿宋_GB2312" w:hint="eastAsia"/>
          <w:sz w:val="24"/>
          <w:szCs w:val="24"/>
        </w:rPr>
        <w:t>、绩效评价标准：计划标准、行业标准、历史标准</w:t>
      </w:r>
    </w:p>
    <w:p w:rsidR="00000000" w:rsidRPr="00ED089E" w:rsidRDefault="00A77FE3" w:rsidP="00ED089E">
      <w:pPr>
        <w:spacing w:line="380" w:lineRule="exact"/>
        <w:ind w:firstLineChars="200" w:firstLine="480"/>
        <w:rPr>
          <w:rFonts w:ascii="仿宋_GB2312" w:cs="仿宋_GB2312" w:hint="eastAsia"/>
          <w:sz w:val="24"/>
          <w:szCs w:val="24"/>
        </w:rPr>
      </w:pPr>
      <w:r w:rsidRPr="00ED089E">
        <w:rPr>
          <w:rFonts w:ascii="仿宋_GB2312" w:cs="仿宋_GB2312" w:hint="eastAsia"/>
          <w:sz w:val="24"/>
          <w:szCs w:val="24"/>
        </w:rPr>
        <w:t>（三）绩效评价工作过程。</w:t>
      </w:r>
    </w:p>
    <w:p w:rsidR="00000000" w:rsidRPr="00ED089E" w:rsidRDefault="00A77FE3"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我</w:t>
      </w:r>
      <w:r w:rsidR="000B60D4"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在接到此项工作以来，</w:t>
      </w:r>
      <w:r w:rsidR="000B60D4"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党委高度重视，成立了由主管财务副</w:t>
      </w:r>
      <w:r w:rsidR="000B60D4"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长为评价负责人的“</w:t>
      </w:r>
      <w:r w:rsidR="000B60D4"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2019</w:t>
      </w:r>
      <w:r w:rsidRPr="00ED089E">
        <w:rPr>
          <w:rFonts w:ascii="楷体" w:eastAsia="楷体" w:hAnsi="楷体" w:cs="仿宋_GB2312" w:hint="eastAsia"/>
          <w:sz w:val="24"/>
          <w:szCs w:val="24"/>
        </w:rPr>
        <w:t>年度项目绩效自评工作组</w:t>
      </w:r>
      <w:r w:rsidRPr="00ED089E">
        <w:rPr>
          <w:rFonts w:ascii="楷体" w:eastAsia="楷体" w:hAnsi="楷体" w:cs="仿宋_GB2312" w:hint="eastAsia"/>
          <w:sz w:val="24"/>
          <w:szCs w:val="24"/>
        </w:rPr>
        <w:t>”，由财务科牵头，积</w:t>
      </w:r>
      <w:r w:rsidRPr="00ED089E">
        <w:rPr>
          <w:rFonts w:ascii="楷体" w:eastAsia="楷体" w:hAnsi="楷体" w:cs="仿宋_GB2312" w:hint="eastAsia"/>
          <w:sz w:val="24"/>
          <w:szCs w:val="24"/>
        </w:rPr>
        <w:t>极开展项目绩效评价工作。在此项工作开展进行中我</w:t>
      </w:r>
      <w:r w:rsidR="000B60D4"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认识到了项目绩效的重要性，提升了全体</w:t>
      </w:r>
      <w:r w:rsidR="000B60D4" w:rsidRPr="00ED089E">
        <w:rPr>
          <w:rFonts w:ascii="楷体" w:eastAsia="楷体" w:hAnsi="楷体" w:cs="仿宋_GB2312" w:hint="eastAsia"/>
          <w:sz w:val="24"/>
          <w:szCs w:val="24"/>
        </w:rPr>
        <w:t>干</w:t>
      </w:r>
      <w:r w:rsidRPr="00ED089E">
        <w:rPr>
          <w:rFonts w:ascii="楷体" w:eastAsia="楷体" w:hAnsi="楷体" w:cs="仿宋_GB2312" w:hint="eastAsia"/>
          <w:sz w:val="24"/>
          <w:szCs w:val="24"/>
        </w:rPr>
        <w:t>警、辅警对项目资金的重视程度。</w:t>
      </w:r>
    </w:p>
    <w:p w:rsidR="00000000" w:rsidRPr="00ED089E" w:rsidRDefault="00A77FE3" w:rsidP="00ED089E">
      <w:pPr>
        <w:spacing w:line="380" w:lineRule="exact"/>
        <w:ind w:firstLineChars="200" w:firstLine="480"/>
        <w:rPr>
          <w:rFonts w:ascii="仿宋_GB2312" w:cs="仿宋_GB2312" w:hint="eastAsia"/>
          <w:sz w:val="24"/>
          <w:szCs w:val="24"/>
        </w:rPr>
      </w:pPr>
      <w:r w:rsidRPr="00ED089E">
        <w:rPr>
          <w:rFonts w:ascii="黑体" w:eastAsia="黑体" w:hAnsi="黑体" w:cs="黑体" w:hint="eastAsia"/>
          <w:sz w:val="24"/>
          <w:szCs w:val="24"/>
        </w:rPr>
        <w:t>三、综合评价情况及评价结论</w:t>
      </w:r>
      <w:r w:rsidRPr="00ED089E">
        <w:rPr>
          <w:rFonts w:ascii="仿宋_GB2312" w:cs="仿宋_GB2312" w:hint="eastAsia"/>
          <w:sz w:val="24"/>
          <w:szCs w:val="24"/>
        </w:rPr>
        <w:t>（附相关评分表）</w:t>
      </w:r>
    </w:p>
    <w:p w:rsidR="00000000" w:rsidRPr="00ED089E" w:rsidRDefault="00A77FE3"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冀财行【</w:t>
      </w:r>
      <w:r w:rsidRPr="00ED089E">
        <w:rPr>
          <w:rFonts w:ascii="楷体" w:eastAsia="楷体" w:hAnsi="楷体" w:cs="仿宋_GB2312" w:hint="eastAsia"/>
          <w:sz w:val="24"/>
          <w:szCs w:val="24"/>
        </w:rPr>
        <w:t>2018</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80</w:t>
      </w:r>
      <w:r w:rsidRPr="00ED089E">
        <w:rPr>
          <w:rFonts w:ascii="楷体" w:eastAsia="楷体" w:hAnsi="楷体" w:cs="仿宋_GB2312" w:hint="eastAsia"/>
          <w:sz w:val="24"/>
          <w:szCs w:val="24"/>
        </w:rPr>
        <w:t>号</w:t>
      </w:r>
      <w:r w:rsidRPr="00ED089E">
        <w:rPr>
          <w:rFonts w:ascii="楷体" w:eastAsia="楷体" w:hAnsi="楷体" w:cs="仿宋_GB2312" w:hint="eastAsia"/>
          <w:sz w:val="24"/>
          <w:szCs w:val="24"/>
        </w:rPr>
        <w:t xml:space="preserve">  </w:t>
      </w:r>
      <w:r w:rsidRPr="00ED089E">
        <w:rPr>
          <w:rFonts w:ascii="楷体" w:eastAsia="楷体" w:hAnsi="楷体" w:cs="仿宋_GB2312" w:hint="eastAsia"/>
          <w:sz w:val="24"/>
          <w:szCs w:val="24"/>
        </w:rPr>
        <w:t>关于提前下达</w:t>
      </w:r>
      <w:r w:rsidRPr="00ED089E">
        <w:rPr>
          <w:rFonts w:ascii="楷体" w:eastAsia="楷体" w:hAnsi="楷体" w:cs="仿宋_GB2312" w:hint="eastAsia"/>
          <w:sz w:val="24"/>
          <w:szCs w:val="24"/>
        </w:rPr>
        <w:t>2019</w:t>
      </w:r>
      <w:r w:rsidRPr="00ED089E">
        <w:rPr>
          <w:rFonts w:ascii="楷体" w:eastAsia="楷体" w:hAnsi="楷体" w:cs="仿宋_GB2312" w:hint="eastAsia"/>
          <w:sz w:val="24"/>
          <w:szCs w:val="24"/>
        </w:rPr>
        <w:t>年中央政法转移支付资金的通知项目综合评价结果为</w:t>
      </w:r>
      <w:r w:rsidRPr="00ED089E">
        <w:rPr>
          <w:rFonts w:ascii="楷体" w:eastAsia="楷体" w:hAnsi="楷体" w:cs="仿宋_GB2312" w:hint="eastAsia"/>
          <w:sz w:val="24"/>
          <w:szCs w:val="24"/>
        </w:rPr>
        <w:t>优</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9</w:t>
      </w:r>
      <w:r w:rsidR="000B60D4" w:rsidRPr="00ED089E">
        <w:rPr>
          <w:rFonts w:ascii="楷体" w:eastAsia="楷体" w:hAnsi="楷体" w:cs="仿宋_GB2312" w:hint="eastAsia"/>
          <w:sz w:val="24"/>
          <w:szCs w:val="24"/>
        </w:rPr>
        <w:t>7</w:t>
      </w:r>
      <w:r w:rsidRPr="00ED089E">
        <w:rPr>
          <w:rFonts w:ascii="楷体" w:eastAsia="楷体" w:hAnsi="楷体" w:cs="仿宋_GB2312" w:hint="eastAsia"/>
          <w:sz w:val="24"/>
          <w:szCs w:val="24"/>
        </w:rPr>
        <w:t>分），其中：执行率得分：</w:t>
      </w:r>
      <w:r w:rsidR="000B60D4" w:rsidRPr="00ED089E">
        <w:rPr>
          <w:rFonts w:ascii="楷体" w:eastAsia="楷体" w:hAnsi="楷体" w:cs="仿宋_GB2312" w:hint="eastAsia"/>
          <w:sz w:val="24"/>
          <w:szCs w:val="24"/>
        </w:rPr>
        <w:t>7</w:t>
      </w:r>
      <w:r w:rsidRPr="00ED089E">
        <w:rPr>
          <w:rFonts w:ascii="楷体" w:eastAsia="楷体" w:hAnsi="楷体" w:cs="仿宋_GB2312" w:hint="eastAsia"/>
          <w:sz w:val="24"/>
          <w:szCs w:val="24"/>
        </w:rPr>
        <w:t>分，绩效指标得分：</w:t>
      </w:r>
      <w:r w:rsidR="000B60D4" w:rsidRPr="00ED089E">
        <w:rPr>
          <w:rFonts w:ascii="楷体" w:eastAsia="楷体" w:hAnsi="楷体" w:cs="仿宋_GB2312" w:hint="eastAsia"/>
          <w:sz w:val="24"/>
          <w:szCs w:val="24"/>
        </w:rPr>
        <w:t>90</w:t>
      </w:r>
      <w:r w:rsidRPr="00ED089E">
        <w:rPr>
          <w:rFonts w:ascii="楷体" w:eastAsia="楷体" w:hAnsi="楷体" w:cs="仿宋_GB2312" w:hint="eastAsia"/>
          <w:sz w:val="24"/>
          <w:szCs w:val="24"/>
        </w:rPr>
        <w:t>分。具体详见“冀财行【</w:t>
      </w:r>
      <w:r w:rsidRPr="00ED089E">
        <w:rPr>
          <w:rFonts w:ascii="楷体" w:eastAsia="楷体" w:hAnsi="楷体" w:cs="仿宋_GB2312" w:hint="eastAsia"/>
          <w:sz w:val="24"/>
          <w:szCs w:val="24"/>
        </w:rPr>
        <w:t>2018</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80</w:t>
      </w:r>
      <w:r w:rsidRPr="00ED089E">
        <w:rPr>
          <w:rFonts w:ascii="楷体" w:eastAsia="楷体" w:hAnsi="楷体" w:cs="仿宋_GB2312" w:hint="eastAsia"/>
          <w:sz w:val="24"/>
          <w:szCs w:val="24"/>
        </w:rPr>
        <w:t>号</w:t>
      </w:r>
      <w:r w:rsidRPr="00ED089E">
        <w:rPr>
          <w:rFonts w:ascii="楷体" w:eastAsia="楷体" w:hAnsi="楷体" w:cs="仿宋_GB2312" w:hint="eastAsia"/>
          <w:sz w:val="24"/>
          <w:szCs w:val="24"/>
        </w:rPr>
        <w:t xml:space="preserve">  </w:t>
      </w:r>
      <w:r w:rsidRPr="00ED089E">
        <w:rPr>
          <w:rFonts w:ascii="楷体" w:eastAsia="楷体" w:hAnsi="楷体" w:cs="仿宋_GB2312" w:hint="eastAsia"/>
          <w:sz w:val="24"/>
          <w:szCs w:val="24"/>
        </w:rPr>
        <w:t>关于提前下达</w:t>
      </w:r>
      <w:r w:rsidRPr="00ED089E">
        <w:rPr>
          <w:rFonts w:ascii="楷体" w:eastAsia="楷体" w:hAnsi="楷体" w:cs="仿宋_GB2312" w:hint="eastAsia"/>
          <w:sz w:val="24"/>
          <w:szCs w:val="24"/>
        </w:rPr>
        <w:t>2019</w:t>
      </w:r>
      <w:r w:rsidRPr="00ED089E">
        <w:rPr>
          <w:rFonts w:ascii="楷体" w:eastAsia="楷体" w:hAnsi="楷体" w:cs="仿宋_GB2312" w:hint="eastAsia"/>
          <w:sz w:val="24"/>
          <w:szCs w:val="24"/>
        </w:rPr>
        <w:t>年中央政法转移支付资金的通知项目支出绩效自评表”（附后）。</w:t>
      </w:r>
    </w:p>
    <w:p w:rsidR="00000000" w:rsidRPr="00ED089E" w:rsidRDefault="00A77FE3" w:rsidP="00ED089E">
      <w:pPr>
        <w:spacing w:line="380" w:lineRule="exact"/>
        <w:ind w:firstLineChars="200" w:firstLine="480"/>
        <w:rPr>
          <w:rFonts w:ascii="黑体" w:eastAsia="黑体" w:hAnsi="黑体" w:hint="eastAsia"/>
          <w:sz w:val="24"/>
          <w:szCs w:val="24"/>
        </w:rPr>
      </w:pPr>
      <w:r w:rsidRPr="00ED089E">
        <w:rPr>
          <w:rFonts w:ascii="黑体" w:eastAsia="黑体" w:hAnsi="黑体" w:cs="黑体" w:hint="eastAsia"/>
          <w:sz w:val="24"/>
          <w:szCs w:val="24"/>
        </w:rPr>
        <w:t>四、绩效评价指标分析</w:t>
      </w:r>
      <w:r w:rsidRPr="00ED089E">
        <w:rPr>
          <w:rFonts w:ascii="黑体" w:eastAsia="黑体" w:hAnsi="黑体" w:cs="黑体" w:hint="eastAsia"/>
          <w:sz w:val="24"/>
          <w:szCs w:val="24"/>
        </w:rPr>
        <w:t>（</w:t>
      </w:r>
      <w:r w:rsidRPr="00ED089E">
        <w:rPr>
          <w:rFonts w:ascii="楷体" w:eastAsia="楷体" w:hAnsi="楷体" w:cs="仿宋_GB2312" w:hint="eastAsia"/>
          <w:sz w:val="24"/>
          <w:szCs w:val="24"/>
        </w:rPr>
        <w:t>根据评价指标体系指标详细分析）</w:t>
      </w:r>
    </w:p>
    <w:p w:rsidR="00000000" w:rsidRPr="00ED089E" w:rsidRDefault="00A77FE3" w:rsidP="00ED089E">
      <w:pPr>
        <w:spacing w:line="380" w:lineRule="exact"/>
        <w:ind w:firstLineChars="200" w:firstLine="480"/>
        <w:outlineLvl w:val="0"/>
        <w:rPr>
          <w:rFonts w:ascii="仿宋_GB2312" w:cs="仿宋_GB2312" w:hint="eastAsia"/>
          <w:sz w:val="24"/>
          <w:szCs w:val="24"/>
        </w:rPr>
      </w:pPr>
      <w:r w:rsidRPr="00ED089E">
        <w:rPr>
          <w:rFonts w:ascii="仿宋_GB2312" w:cs="仿宋_GB2312" w:hint="eastAsia"/>
          <w:sz w:val="24"/>
          <w:szCs w:val="24"/>
        </w:rPr>
        <w:t>（一）项目决策情况。</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1</w:t>
      </w:r>
      <w:r w:rsidRPr="00ED089E">
        <w:rPr>
          <w:rFonts w:ascii="楷体" w:eastAsia="楷体" w:hAnsi="楷体" w:cs="仿宋_GB2312" w:hint="eastAsia"/>
          <w:sz w:val="24"/>
          <w:szCs w:val="24"/>
        </w:rPr>
        <w:t>、绩效目标合理性：按照实际工作内容和项目投资额，制定了合理的绩效目标。</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2</w:t>
      </w:r>
      <w:r w:rsidRPr="00ED089E">
        <w:rPr>
          <w:rFonts w:ascii="楷体" w:eastAsia="楷体" w:hAnsi="楷体" w:cs="仿宋_GB2312" w:hint="eastAsia"/>
          <w:sz w:val="24"/>
          <w:szCs w:val="24"/>
        </w:rPr>
        <w:t>、绩效指标明确性：按照项目目标任务数和计划数，将项目绩效目标细化分解为了具体的绩效指标。</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3</w:t>
      </w:r>
      <w:r w:rsidRPr="00ED089E">
        <w:rPr>
          <w:rFonts w:ascii="楷体" w:eastAsia="楷体" w:hAnsi="楷体" w:cs="仿宋_GB2312" w:hint="eastAsia"/>
          <w:sz w:val="24"/>
          <w:szCs w:val="24"/>
        </w:rPr>
        <w:t>、预算编制科学性：经过科学论证，按照项目的工作任务和计划，合理确定了项目资金额为</w:t>
      </w:r>
      <w:r w:rsidR="000B60D4" w:rsidRPr="00ED089E">
        <w:rPr>
          <w:rFonts w:ascii="楷体" w:eastAsia="楷体" w:hAnsi="楷体" w:cs="仿宋_GB2312" w:hint="eastAsia"/>
          <w:sz w:val="24"/>
          <w:szCs w:val="24"/>
        </w:rPr>
        <w:t>152</w:t>
      </w:r>
      <w:r w:rsidRPr="00ED089E">
        <w:rPr>
          <w:rFonts w:ascii="楷体" w:eastAsia="楷体" w:hAnsi="楷体" w:cs="仿宋_GB2312" w:hint="eastAsia"/>
          <w:sz w:val="24"/>
          <w:szCs w:val="24"/>
        </w:rPr>
        <w:t>万元。</w:t>
      </w:r>
    </w:p>
    <w:p w:rsidR="00000000" w:rsidRPr="00ED089E" w:rsidRDefault="00A77FE3" w:rsidP="00ED089E">
      <w:pPr>
        <w:spacing w:line="380" w:lineRule="exact"/>
        <w:ind w:firstLineChars="200" w:firstLine="480"/>
        <w:outlineLvl w:val="0"/>
        <w:rPr>
          <w:rFonts w:ascii="仿宋_GB2312"/>
          <w:sz w:val="24"/>
          <w:szCs w:val="24"/>
        </w:rPr>
      </w:pPr>
      <w:r w:rsidRPr="00ED089E">
        <w:rPr>
          <w:rFonts w:ascii="楷体" w:eastAsia="楷体" w:hAnsi="楷体" w:cs="仿宋_GB2312" w:hint="eastAsia"/>
          <w:sz w:val="24"/>
          <w:szCs w:val="24"/>
        </w:rPr>
        <w:t>4</w:t>
      </w:r>
      <w:r w:rsidRPr="00ED089E">
        <w:rPr>
          <w:rFonts w:ascii="楷体" w:eastAsia="楷体" w:hAnsi="楷体" w:cs="仿宋_GB2312" w:hint="eastAsia"/>
          <w:sz w:val="24"/>
          <w:szCs w:val="24"/>
        </w:rPr>
        <w:t>、资金分配合理性：依据测算，项目预算资金分配科学、合理。</w:t>
      </w:r>
    </w:p>
    <w:p w:rsidR="00000000" w:rsidRPr="00ED089E" w:rsidRDefault="00A77FE3" w:rsidP="00ED089E">
      <w:pPr>
        <w:spacing w:line="380" w:lineRule="exact"/>
        <w:ind w:firstLineChars="200" w:firstLine="480"/>
        <w:outlineLvl w:val="0"/>
        <w:rPr>
          <w:rFonts w:ascii="仿宋_GB2312" w:cs="仿宋_GB2312" w:hint="eastAsia"/>
          <w:sz w:val="24"/>
          <w:szCs w:val="24"/>
        </w:rPr>
      </w:pPr>
      <w:r w:rsidRPr="00ED089E">
        <w:rPr>
          <w:rFonts w:ascii="仿宋_GB2312" w:cs="仿宋_GB2312" w:hint="eastAsia"/>
          <w:sz w:val="24"/>
          <w:szCs w:val="24"/>
        </w:rPr>
        <w:t>（二）项目过程情况。</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1</w:t>
      </w:r>
      <w:r w:rsidRPr="00ED089E">
        <w:rPr>
          <w:rFonts w:ascii="楷体" w:eastAsia="楷体" w:hAnsi="楷体" w:cs="仿宋_GB2312" w:hint="eastAsia"/>
          <w:sz w:val="24"/>
          <w:szCs w:val="24"/>
        </w:rPr>
        <w:t>、资金到位率：</w:t>
      </w:r>
      <w:r w:rsidRPr="00ED089E">
        <w:rPr>
          <w:rFonts w:ascii="楷体" w:eastAsia="楷体" w:hAnsi="楷体" w:cs="仿宋_GB2312"/>
          <w:sz w:val="24"/>
          <w:szCs w:val="24"/>
        </w:rPr>
        <w:t>100%</w:t>
      </w:r>
      <w:r w:rsidRPr="00ED089E">
        <w:rPr>
          <w:rFonts w:ascii="楷体" w:eastAsia="楷体" w:hAnsi="楷体" w:cs="仿宋_GB2312" w:hint="eastAsia"/>
          <w:sz w:val="24"/>
          <w:szCs w:val="24"/>
        </w:rPr>
        <w:t>。</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lastRenderedPageBreak/>
        <w:t>2</w:t>
      </w:r>
      <w:r w:rsidRPr="00ED089E">
        <w:rPr>
          <w:rFonts w:ascii="楷体" w:eastAsia="楷体" w:hAnsi="楷体" w:cs="仿宋_GB2312" w:hint="eastAsia"/>
          <w:sz w:val="24"/>
          <w:szCs w:val="24"/>
        </w:rPr>
        <w:t>、预算执行率：</w:t>
      </w:r>
      <w:r w:rsidR="000B60D4" w:rsidRPr="00ED089E">
        <w:rPr>
          <w:rFonts w:ascii="楷体" w:eastAsia="楷体" w:hAnsi="楷体" w:cs="仿宋_GB2312" w:hint="eastAsia"/>
          <w:sz w:val="24"/>
          <w:szCs w:val="24"/>
        </w:rPr>
        <w:t>78</w:t>
      </w:r>
      <w:r w:rsidRPr="00ED089E">
        <w:rPr>
          <w:rFonts w:ascii="楷体" w:eastAsia="楷体" w:hAnsi="楷体" w:cs="仿宋_GB2312"/>
          <w:sz w:val="24"/>
          <w:szCs w:val="24"/>
        </w:rPr>
        <w:t>%</w:t>
      </w:r>
      <w:r w:rsidRPr="00ED089E">
        <w:rPr>
          <w:rFonts w:ascii="楷体" w:eastAsia="楷体" w:hAnsi="楷体" w:cs="仿宋_GB2312" w:hint="eastAsia"/>
          <w:sz w:val="24"/>
          <w:szCs w:val="24"/>
        </w:rPr>
        <w:t>。</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3</w:t>
      </w:r>
      <w:r w:rsidRPr="00ED089E">
        <w:rPr>
          <w:rFonts w:ascii="楷体" w:eastAsia="楷体" w:hAnsi="楷体" w:cs="仿宋_GB2312" w:hint="eastAsia"/>
          <w:sz w:val="24"/>
          <w:szCs w:val="24"/>
        </w:rPr>
        <w:t>、资金使用合规性：项目资金使用，符合国家财经法规和财务管理制度以及有关专项资金管理办法的规定，有完整的审批程序</w:t>
      </w:r>
      <w:r w:rsidRPr="00ED089E">
        <w:rPr>
          <w:rFonts w:ascii="楷体" w:eastAsia="楷体" w:hAnsi="楷体" w:cs="仿宋_GB2312" w:hint="eastAsia"/>
          <w:sz w:val="24"/>
          <w:szCs w:val="24"/>
        </w:rPr>
        <w:t>和手续，符合项目预算批复（或合同）规定的用途，不存在截留、挤占、挪用、虚列支出等情况。</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4</w:t>
      </w:r>
      <w:r w:rsidRPr="00ED089E">
        <w:rPr>
          <w:rFonts w:ascii="楷体" w:eastAsia="楷体" w:hAnsi="楷体" w:cs="仿宋_GB2312" w:hint="eastAsia"/>
          <w:sz w:val="24"/>
          <w:szCs w:val="24"/>
        </w:rPr>
        <w:t>、管理制度健全性：</w:t>
      </w:r>
      <w:r w:rsidRPr="00ED089E">
        <w:rPr>
          <w:rFonts w:ascii="楷体" w:eastAsia="楷体" w:hAnsi="楷体" w:cs="仿宋_GB2312" w:hint="eastAsia"/>
          <w:sz w:val="24"/>
          <w:szCs w:val="24"/>
        </w:rPr>
        <w:t>馆陶县</w:t>
      </w:r>
      <w:r w:rsidR="000B60D4" w:rsidRPr="00ED089E">
        <w:rPr>
          <w:rFonts w:ascii="楷体" w:eastAsia="楷体" w:hAnsi="楷体" w:cs="仿宋_GB2312" w:hint="eastAsia"/>
          <w:sz w:val="24"/>
          <w:szCs w:val="24"/>
        </w:rPr>
        <w:t>人民法院</w:t>
      </w:r>
      <w:r w:rsidRPr="00ED089E">
        <w:rPr>
          <w:rFonts w:ascii="楷体" w:eastAsia="楷体" w:hAnsi="楷体" w:cs="仿宋_GB2312" w:hint="eastAsia"/>
          <w:sz w:val="24"/>
          <w:szCs w:val="24"/>
        </w:rPr>
        <w:t>已制定（或具有）相应的财务和业务管理制度，财务和业务管理制度合法、合规、完整。</w:t>
      </w:r>
    </w:p>
    <w:p w:rsidR="00000000" w:rsidRPr="00ED089E" w:rsidRDefault="00A77FE3" w:rsidP="00ED089E">
      <w:pPr>
        <w:spacing w:line="380" w:lineRule="exact"/>
        <w:ind w:firstLineChars="200" w:firstLine="480"/>
        <w:outlineLvl w:val="0"/>
        <w:rPr>
          <w:rFonts w:ascii="楷体" w:eastAsia="楷体" w:hAnsi="楷体" w:cs="仿宋_GB2312"/>
          <w:sz w:val="24"/>
          <w:szCs w:val="24"/>
        </w:rPr>
      </w:pPr>
      <w:r w:rsidRPr="00ED089E">
        <w:rPr>
          <w:rFonts w:ascii="楷体" w:eastAsia="楷体" w:hAnsi="楷体" w:cs="仿宋_GB2312" w:hint="eastAsia"/>
          <w:sz w:val="24"/>
          <w:szCs w:val="24"/>
        </w:rPr>
        <w:t>5</w:t>
      </w:r>
      <w:r w:rsidRPr="00ED089E">
        <w:rPr>
          <w:rFonts w:ascii="楷体" w:eastAsia="楷体" w:hAnsi="楷体" w:cs="仿宋_GB2312" w:hint="eastAsia"/>
          <w:sz w:val="24"/>
          <w:szCs w:val="24"/>
        </w:rPr>
        <w:t>、制度执行有效性：项目的实施遵守相关法律法规和相关管理规定，项目（调整及）支出调整手续完备，（项目合同书、验收报告、技术鉴定等资料齐全并及时归档，项目实施的人员条件、场地设备、信息支撑等都落实到位）。</w:t>
      </w:r>
    </w:p>
    <w:p w:rsidR="00000000" w:rsidRPr="00ED089E" w:rsidRDefault="00A77FE3" w:rsidP="00ED089E">
      <w:pPr>
        <w:spacing w:line="380" w:lineRule="exact"/>
        <w:ind w:firstLineChars="200" w:firstLine="480"/>
        <w:outlineLvl w:val="0"/>
        <w:rPr>
          <w:rFonts w:ascii="仿宋_GB2312" w:cs="仿宋_GB2312" w:hint="eastAsia"/>
          <w:sz w:val="24"/>
          <w:szCs w:val="24"/>
        </w:rPr>
      </w:pPr>
      <w:r w:rsidRPr="00ED089E">
        <w:rPr>
          <w:rFonts w:ascii="仿宋_GB2312" w:cs="仿宋_GB2312" w:hint="eastAsia"/>
          <w:sz w:val="24"/>
          <w:szCs w:val="24"/>
        </w:rPr>
        <w:t>（三）项目产出情况。</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1</w:t>
      </w:r>
      <w:r w:rsidRPr="00ED089E">
        <w:rPr>
          <w:rFonts w:ascii="楷体" w:eastAsia="楷体" w:hAnsi="楷体" w:cs="仿宋_GB2312" w:hint="eastAsia"/>
          <w:sz w:val="24"/>
          <w:szCs w:val="24"/>
        </w:rPr>
        <w:t>、数量指标：</w:t>
      </w:r>
      <w:r w:rsidR="000B60D4" w:rsidRPr="00ED089E">
        <w:rPr>
          <w:rFonts w:ascii="楷体" w:eastAsia="楷体" w:hAnsi="楷体" w:cs="仿宋_GB2312" w:hint="eastAsia"/>
          <w:sz w:val="24"/>
          <w:szCs w:val="24"/>
        </w:rPr>
        <w:t>案件结案率达到90%</w:t>
      </w:r>
      <w:r w:rsidRPr="00ED089E">
        <w:rPr>
          <w:rFonts w:ascii="楷体" w:eastAsia="楷体" w:hAnsi="楷体" w:cs="仿宋_GB2312" w:hint="eastAsia"/>
          <w:sz w:val="24"/>
          <w:szCs w:val="24"/>
        </w:rPr>
        <w:t>，年度指标完成率</w:t>
      </w:r>
      <w:r w:rsidRPr="00ED089E">
        <w:rPr>
          <w:rFonts w:ascii="楷体" w:eastAsia="楷体" w:hAnsi="楷体" w:cs="仿宋_GB2312" w:hint="eastAsia"/>
          <w:sz w:val="24"/>
          <w:szCs w:val="24"/>
        </w:rPr>
        <w:t>100</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2</w:t>
      </w:r>
      <w:r w:rsidRPr="00ED089E">
        <w:rPr>
          <w:rFonts w:ascii="楷体" w:eastAsia="楷体" w:hAnsi="楷体" w:cs="仿宋_GB2312" w:hint="eastAsia"/>
          <w:sz w:val="24"/>
          <w:szCs w:val="24"/>
        </w:rPr>
        <w:t>、质量指标：</w:t>
      </w:r>
      <w:r w:rsidR="000B60D4" w:rsidRPr="00ED089E">
        <w:rPr>
          <w:rFonts w:ascii="楷体" w:eastAsia="楷体" w:hAnsi="楷体" w:cs="仿宋_GB2312" w:hint="eastAsia"/>
          <w:sz w:val="24"/>
          <w:szCs w:val="24"/>
        </w:rPr>
        <w:t>案件执结</w:t>
      </w:r>
      <w:r w:rsidRPr="00ED089E">
        <w:rPr>
          <w:rFonts w:ascii="楷体" w:eastAsia="楷体" w:hAnsi="楷体" w:cs="仿宋_GB2312" w:hint="eastAsia"/>
          <w:sz w:val="24"/>
          <w:szCs w:val="24"/>
        </w:rPr>
        <w:t>比例实际完成</w:t>
      </w:r>
      <w:r w:rsidR="000B60D4" w:rsidRPr="00ED089E">
        <w:rPr>
          <w:rFonts w:ascii="楷体" w:eastAsia="楷体" w:hAnsi="楷体" w:cs="仿宋_GB2312" w:hint="eastAsia"/>
          <w:sz w:val="24"/>
          <w:szCs w:val="24"/>
        </w:rPr>
        <w:t>90</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，年度指标完成率</w:t>
      </w:r>
      <w:r w:rsidR="000B60D4" w:rsidRPr="00ED089E">
        <w:rPr>
          <w:rFonts w:ascii="楷体" w:eastAsia="楷体" w:hAnsi="楷体" w:cs="仿宋_GB2312" w:hint="eastAsia"/>
          <w:sz w:val="24"/>
          <w:szCs w:val="24"/>
        </w:rPr>
        <w:t>100</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w:t>
      </w:r>
    </w:p>
    <w:p w:rsidR="00000000" w:rsidRPr="00ED089E" w:rsidRDefault="00A77FE3" w:rsidP="00ED089E">
      <w:pPr>
        <w:widowControl/>
        <w:tabs>
          <w:tab w:val="left" w:pos="298"/>
        </w:tabs>
        <w:spacing w:line="380" w:lineRule="exact"/>
        <w:ind w:firstLineChars="200" w:firstLine="480"/>
        <w:jc w:val="left"/>
        <w:rPr>
          <w:rFonts w:ascii="仿宋" w:eastAsia="仿宋" w:hAnsi="仿宋" w:cs="仿宋_GB2312" w:hint="eastAsia"/>
          <w:bCs/>
          <w:sz w:val="24"/>
          <w:szCs w:val="24"/>
        </w:rPr>
      </w:pPr>
      <w:r w:rsidRPr="00ED089E">
        <w:rPr>
          <w:rFonts w:ascii="楷体" w:eastAsia="楷体" w:hAnsi="楷体" w:cs="仿宋_GB2312" w:hint="eastAsia"/>
          <w:sz w:val="24"/>
          <w:szCs w:val="24"/>
        </w:rPr>
        <w:t>未完成原因：</w:t>
      </w:r>
      <w:r w:rsidRPr="00ED089E">
        <w:rPr>
          <w:rFonts w:ascii="楷体" w:eastAsia="楷体" w:hAnsi="楷体" w:cs="仿宋_GB2312" w:hint="eastAsia"/>
          <w:sz w:val="24"/>
          <w:szCs w:val="24"/>
        </w:rPr>
        <w:t>因个别案件取证困难较大，未办结。</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整改措施：</w:t>
      </w:r>
      <w:r w:rsidRPr="00ED089E">
        <w:rPr>
          <w:rFonts w:ascii="楷体" w:eastAsia="楷体" w:hAnsi="楷体" w:cs="仿宋_GB2312" w:hint="eastAsia"/>
          <w:sz w:val="24"/>
          <w:szCs w:val="24"/>
        </w:rPr>
        <w:t>加大管理力度，敦促办案单位及时完成案件办理</w:t>
      </w:r>
      <w:r w:rsidRPr="00ED089E">
        <w:rPr>
          <w:rFonts w:ascii="楷体" w:eastAsia="楷体" w:hAnsi="楷体" w:cs="仿宋_GB2312" w:hint="eastAsia"/>
          <w:sz w:val="24"/>
          <w:szCs w:val="24"/>
        </w:rPr>
        <w:t xml:space="preserve">  </w:t>
      </w:r>
      <w:r w:rsidRPr="00ED089E">
        <w:rPr>
          <w:rFonts w:ascii="楷体" w:eastAsia="楷体" w:hAnsi="楷体" w:cs="仿宋_GB2312" w:hint="eastAsia"/>
          <w:sz w:val="24"/>
          <w:szCs w:val="24"/>
        </w:rPr>
        <w:t>。</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3</w:t>
      </w:r>
      <w:r w:rsidRPr="00ED089E">
        <w:rPr>
          <w:rFonts w:ascii="楷体" w:eastAsia="楷体" w:hAnsi="楷体" w:cs="仿宋_GB2312" w:hint="eastAsia"/>
          <w:sz w:val="24"/>
          <w:szCs w:val="24"/>
        </w:rPr>
        <w:t>、时效指标：事项办理时限实际完成国家省市政策要求办理事项、县委县政府批转事项、省厅要求事项、</w:t>
      </w:r>
      <w:r w:rsidR="000B60D4"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三定方案确定的具体业务事项，按要求提出意见、重点工作推进、出台制度措施等按要求时间办结。</w:t>
      </w:r>
      <w:r w:rsidRPr="00ED089E">
        <w:rPr>
          <w:rFonts w:ascii="楷体" w:eastAsia="楷体" w:hAnsi="楷体" w:cs="仿宋_GB2312" w:hint="eastAsia"/>
          <w:sz w:val="24"/>
          <w:szCs w:val="24"/>
        </w:rPr>
        <w:t>年度指标完成率</w:t>
      </w:r>
      <w:r w:rsidRPr="00ED089E">
        <w:rPr>
          <w:rFonts w:ascii="楷体" w:eastAsia="楷体" w:hAnsi="楷体" w:cs="仿宋_GB2312" w:hint="eastAsia"/>
          <w:sz w:val="24"/>
          <w:szCs w:val="24"/>
        </w:rPr>
        <w:t>100</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w:t>
      </w:r>
    </w:p>
    <w:p w:rsidR="00000000" w:rsidRPr="00ED089E" w:rsidRDefault="00A77FE3" w:rsidP="00ED089E">
      <w:pPr>
        <w:spacing w:line="380" w:lineRule="exact"/>
        <w:ind w:firstLineChars="200" w:firstLine="480"/>
        <w:outlineLvl w:val="0"/>
        <w:rPr>
          <w:rFonts w:ascii="仿宋_GB2312" w:cs="仿宋_GB2312" w:hint="eastAsia"/>
          <w:sz w:val="24"/>
          <w:szCs w:val="24"/>
        </w:rPr>
      </w:pPr>
      <w:r w:rsidRPr="00ED089E">
        <w:rPr>
          <w:rFonts w:ascii="仿宋_GB2312" w:cs="仿宋_GB2312" w:hint="eastAsia"/>
          <w:sz w:val="24"/>
          <w:szCs w:val="24"/>
        </w:rPr>
        <w:t>（四）项目效益情况。</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1</w:t>
      </w:r>
      <w:r w:rsidRPr="00ED089E">
        <w:rPr>
          <w:rFonts w:ascii="楷体" w:eastAsia="楷体" w:hAnsi="楷体" w:cs="仿宋_GB2312" w:hint="eastAsia"/>
          <w:sz w:val="24"/>
          <w:szCs w:val="24"/>
        </w:rPr>
        <w:t>、经济效益指标：维护公平公正市场经济秩序实际完成通</w:t>
      </w:r>
      <w:r w:rsidRPr="00ED089E">
        <w:rPr>
          <w:rFonts w:ascii="楷体" w:eastAsia="楷体" w:hAnsi="楷体" w:cs="仿宋_GB2312" w:hint="eastAsia"/>
          <w:sz w:val="24"/>
          <w:szCs w:val="24"/>
        </w:rPr>
        <w:t>过有效的打击犯罪等职责活动维护公平公正市场经济秩序，促进经济可持续发展，年度指标完成率</w:t>
      </w:r>
      <w:r w:rsidRPr="00ED089E">
        <w:rPr>
          <w:rFonts w:ascii="楷体" w:eastAsia="楷体" w:hAnsi="楷体" w:cs="仿宋_GB2312" w:hint="eastAsia"/>
          <w:sz w:val="24"/>
          <w:szCs w:val="24"/>
        </w:rPr>
        <w:t>100</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2</w:t>
      </w:r>
      <w:r w:rsidRPr="00ED089E">
        <w:rPr>
          <w:rFonts w:ascii="楷体" w:eastAsia="楷体" w:hAnsi="楷体" w:cs="仿宋_GB2312" w:hint="eastAsia"/>
          <w:sz w:val="24"/>
          <w:szCs w:val="24"/>
        </w:rPr>
        <w:t>、社会效益指标：群体性事件成功处置率实际完成</w:t>
      </w:r>
      <w:r w:rsidRPr="00ED089E">
        <w:rPr>
          <w:rFonts w:ascii="楷体" w:eastAsia="楷体" w:hAnsi="楷体" w:cs="仿宋_GB2312" w:hint="eastAsia"/>
          <w:sz w:val="24"/>
          <w:szCs w:val="24"/>
        </w:rPr>
        <w:t>100%</w:t>
      </w:r>
      <w:r w:rsidRPr="00ED089E">
        <w:rPr>
          <w:rFonts w:ascii="楷体" w:eastAsia="楷体" w:hAnsi="楷体" w:cs="仿宋_GB2312" w:hint="eastAsia"/>
          <w:sz w:val="24"/>
          <w:szCs w:val="24"/>
        </w:rPr>
        <w:t>，年度指标完成率</w:t>
      </w:r>
      <w:r w:rsidRPr="00ED089E">
        <w:rPr>
          <w:rFonts w:ascii="楷体" w:eastAsia="楷体" w:hAnsi="楷体" w:cs="仿宋_GB2312" w:hint="eastAsia"/>
          <w:sz w:val="24"/>
          <w:szCs w:val="24"/>
        </w:rPr>
        <w:t>100</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3</w:t>
      </w:r>
      <w:r w:rsidRPr="00ED089E">
        <w:rPr>
          <w:rFonts w:ascii="楷体" w:eastAsia="楷体" w:hAnsi="楷体" w:cs="仿宋_GB2312" w:hint="eastAsia"/>
          <w:sz w:val="24"/>
          <w:szCs w:val="24"/>
        </w:rPr>
        <w:t>、生态效益指标：（指标名称）实际完成</w:t>
      </w:r>
      <w:r w:rsidRPr="00ED089E">
        <w:rPr>
          <w:rFonts w:ascii="楷体" w:eastAsia="楷体" w:hAnsi="楷体" w:cs="仿宋_GB2312" w:hint="eastAsia"/>
          <w:sz w:val="24"/>
          <w:szCs w:val="24"/>
        </w:rPr>
        <w:t xml:space="preserve">  </w:t>
      </w:r>
      <w:r w:rsidRPr="00ED089E">
        <w:rPr>
          <w:rFonts w:ascii="楷体" w:eastAsia="楷体" w:hAnsi="楷体" w:cs="仿宋_GB2312" w:hint="eastAsia"/>
          <w:sz w:val="24"/>
          <w:szCs w:val="24"/>
        </w:rPr>
        <w:t>，年度指标完成率</w:t>
      </w:r>
      <w:r w:rsidRPr="00ED089E">
        <w:rPr>
          <w:rFonts w:ascii="楷体" w:eastAsia="楷体" w:hAnsi="楷体" w:cs="仿宋_GB2312" w:hint="eastAsia"/>
          <w:sz w:val="24"/>
          <w:szCs w:val="24"/>
        </w:rPr>
        <w:t xml:space="preserve">  %</w:t>
      </w:r>
      <w:r w:rsidRPr="00ED089E">
        <w:rPr>
          <w:rFonts w:ascii="楷体" w:eastAsia="楷体" w:hAnsi="楷体" w:cs="仿宋_GB2312" w:hint="eastAsia"/>
          <w:sz w:val="24"/>
          <w:szCs w:val="24"/>
        </w:rPr>
        <w:t>。</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未完成原因：</w:t>
      </w:r>
      <w:r w:rsidRPr="00ED089E">
        <w:rPr>
          <w:rFonts w:ascii="楷体" w:eastAsia="楷体" w:hAnsi="楷体" w:cs="仿宋_GB2312" w:hint="eastAsia"/>
          <w:sz w:val="24"/>
          <w:szCs w:val="24"/>
        </w:rPr>
        <w:t xml:space="preserve">  </w:t>
      </w:r>
      <w:r w:rsidRPr="00ED089E">
        <w:rPr>
          <w:rFonts w:ascii="楷体" w:eastAsia="楷体" w:hAnsi="楷体" w:cs="仿宋_GB2312" w:hint="eastAsia"/>
          <w:sz w:val="24"/>
          <w:szCs w:val="24"/>
        </w:rPr>
        <w:t>。</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整改措施：</w:t>
      </w:r>
      <w:r w:rsidRPr="00ED089E">
        <w:rPr>
          <w:rFonts w:ascii="楷体" w:eastAsia="楷体" w:hAnsi="楷体" w:cs="仿宋_GB2312" w:hint="eastAsia"/>
          <w:sz w:val="24"/>
          <w:szCs w:val="24"/>
        </w:rPr>
        <w:t xml:space="preserve">  </w:t>
      </w:r>
      <w:r w:rsidRPr="00ED089E">
        <w:rPr>
          <w:rFonts w:ascii="楷体" w:eastAsia="楷体" w:hAnsi="楷体" w:cs="仿宋_GB2312" w:hint="eastAsia"/>
          <w:sz w:val="24"/>
          <w:szCs w:val="24"/>
        </w:rPr>
        <w:t>。</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4</w:t>
      </w:r>
      <w:r w:rsidRPr="00ED089E">
        <w:rPr>
          <w:rFonts w:ascii="楷体" w:eastAsia="楷体" w:hAnsi="楷体" w:cs="仿宋_GB2312" w:hint="eastAsia"/>
          <w:sz w:val="24"/>
          <w:szCs w:val="24"/>
        </w:rPr>
        <w:t>、可持续影响指标：（指标名称）实际完成</w:t>
      </w:r>
      <w:r w:rsidRPr="00ED089E">
        <w:rPr>
          <w:rFonts w:ascii="楷体" w:eastAsia="楷体" w:hAnsi="楷体" w:cs="仿宋_GB2312" w:hint="eastAsia"/>
          <w:sz w:val="24"/>
          <w:szCs w:val="24"/>
        </w:rPr>
        <w:t xml:space="preserve">  </w:t>
      </w:r>
      <w:r w:rsidRPr="00ED089E">
        <w:rPr>
          <w:rFonts w:ascii="楷体" w:eastAsia="楷体" w:hAnsi="楷体" w:cs="仿宋_GB2312" w:hint="eastAsia"/>
          <w:sz w:val="24"/>
          <w:szCs w:val="24"/>
        </w:rPr>
        <w:t>，年度指标完成率</w:t>
      </w:r>
      <w:r w:rsidRPr="00ED089E">
        <w:rPr>
          <w:rFonts w:ascii="楷体" w:eastAsia="楷体" w:hAnsi="楷体" w:cs="仿宋_GB2312" w:hint="eastAsia"/>
          <w:sz w:val="24"/>
          <w:szCs w:val="24"/>
        </w:rPr>
        <w:t xml:space="preserve">  %</w:t>
      </w:r>
      <w:r w:rsidRPr="00ED089E">
        <w:rPr>
          <w:rFonts w:ascii="楷体" w:eastAsia="楷体" w:hAnsi="楷体" w:cs="仿宋_GB2312" w:hint="eastAsia"/>
          <w:sz w:val="24"/>
          <w:szCs w:val="24"/>
        </w:rPr>
        <w:t>。</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未完成原因：</w:t>
      </w:r>
      <w:r w:rsidRPr="00ED089E">
        <w:rPr>
          <w:rFonts w:ascii="楷体" w:eastAsia="楷体" w:hAnsi="楷体" w:cs="仿宋_GB2312" w:hint="eastAsia"/>
          <w:sz w:val="24"/>
          <w:szCs w:val="24"/>
        </w:rPr>
        <w:t xml:space="preserve">  </w:t>
      </w:r>
      <w:r w:rsidRPr="00ED089E">
        <w:rPr>
          <w:rFonts w:ascii="楷体" w:eastAsia="楷体" w:hAnsi="楷体" w:cs="仿宋_GB2312" w:hint="eastAsia"/>
          <w:sz w:val="24"/>
          <w:szCs w:val="24"/>
        </w:rPr>
        <w:t>。</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整改措施：</w:t>
      </w:r>
      <w:r w:rsidRPr="00ED089E">
        <w:rPr>
          <w:rFonts w:ascii="楷体" w:eastAsia="楷体" w:hAnsi="楷体" w:cs="仿宋_GB2312" w:hint="eastAsia"/>
          <w:sz w:val="24"/>
          <w:szCs w:val="24"/>
        </w:rPr>
        <w:t xml:space="preserve">  </w:t>
      </w:r>
      <w:r w:rsidRPr="00ED089E">
        <w:rPr>
          <w:rFonts w:ascii="楷体" w:eastAsia="楷体" w:hAnsi="楷体" w:cs="仿宋_GB2312" w:hint="eastAsia"/>
          <w:sz w:val="24"/>
          <w:szCs w:val="24"/>
        </w:rPr>
        <w:t>。</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5</w:t>
      </w:r>
      <w:r w:rsidRPr="00ED089E">
        <w:rPr>
          <w:rFonts w:ascii="楷体" w:eastAsia="楷体" w:hAnsi="楷体" w:cs="仿宋_GB2312" w:hint="eastAsia"/>
          <w:sz w:val="24"/>
          <w:szCs w:val="24"/>
        </w:rPr>
        <w:t>、满意度指标：群众安全感满意度实际完成</w:t>
      </w:r>
      <w:r w:rsidRPr="00ED089E">
        <w:rPr>
          <w:rFonts w:ascii="楷体" w:eastAsia="楷体" w:hAnsi="楷体" w:cs="仿宋_GB2312" w:hint="eastAsia"/>
          <w:sz w:val="24"/>
          <w:szCs w:val="24"/>
        </w:rPr>
        <w:t>95%</w:t>
      </w:r>
      <w:r w:rsidRPr="00ED089E">
        <w:rPr>
          <w:rFonts w:ascii="楷体" w:eastAsia="楷体" w:hAnsi="楷体" w:cs="仿宋_GB2312" w:hint="eastAsia"/>
          <w:sz w:val="24"/>
          <w:szCs w:val="24"/>
        </w:rPr>
        <w:t>，年度指标完成率</w:t>
      </w:r>
      <w:r w:rsidRPr="00ED089E">
        <w:rPr>
          <w:rFonts w:ascii="楷体" w:eastAsia="楷体" w:hAnsi="楷体" w:cs="仿宋_GB2312" w:hint="eastAsia"/>
          <w:sz w:val="24"/>
          <w:szCs w:val="24"/>
        </w:rPr>
        <w:t>100</w:t>
      </w:r>
      <w:r w:rsidRPr="00ED089E">
        <w:rPr>
          <w:rFonts w:ascii="楷体" w:eastAsia="楷体" w:hAnsi="楷体" w:cs="仿宋_GB2312" w:hint="eastAsia"/>
          <w:sz w:val="24"/>
          <w:szCs w:val="24"/>
        </w:rPr>
        <w:t>%</w:t>
      </w:r>
      <w:r w:rsidRPr="00ED089E">
        <w:rPr>
          <w:rFonts w:ascii="楷体" w:eastAsia="楷体" w:hAnsi="楷体" w:cs="仿宋_GB2312" w:hint="eastAsia"/>
          <w:sz w:val="24"/>
          <w:szCs w:val="24"/>
        </w:rPr>
        <w:t>。</w:t>
      </w:r>
    </w:p>
    <w:p w:rsidR="00000000" w:rsidRPr="00ED089E" w:rsidRDefault="00A77FE3" w:rsidP="00ED089E">
      <w:pPr>
        <w:spacing w:line="380" w:lineRule="exact"/>
        <w:ind w:firstLineChars="200" w:firstLine="480"/>
        <w:rPr>
          <w:rFonts w:ascii="黑体" w:eastAsia="黑体" w:hAnsi="黑体" w:cs="黑体" w:hint="eastAsia"/>
          <w:sz w:val="24"/>
          <w:szCs w:val="24"/>
        </w:rPr>
      </w:pPr>
      <w:r w:rsidRPr="00ED089E">
        <w:rPr>
          <w:rFonts w:ascii="黑体" w:eastAsia="黑体" w:hAnsi="黑体" w:cs="黑体" w:hint="eastAsia"/>
          <w:sz w:val="24"/>
          <w:szCs w:val="24"/>
        </w:rPr>
        <w:t>五、主要经验及做法、存在的问题及原因分析</w:t>
      </w:r>
    </w:p>
    <w:p w:rsidR="00000000" w:rsidRPr="00ED089E" w:rsidRDefault="00A77FE3" w:rsidP="00ED089E">
      <w:pPr>
        <w:spacing w:line="380" w:lineRule="exact"/>
        <w:ind w:firstLineChars="200" w:firstLine="480"/>
        <w:outlineLvl w:val="0"/>
        <w:rPr>
          <w:rFonts w:ascii="楷体" w:eastAsia="楷体" w:hAnsi="楷体" w:cs="仿宋_GB2312" w:hint="eastAsia"/>
          <w:sz w:val="24"/>
          <w:szCs w:val="24"/>
        </w:rPr>
      </w:pPr>
      <w:r w:rsidRPr="00ED089E">
        <w:rPr>
          <w:rFonts w:ascii="楷体" w:eastAsia="楷体" w:hAnsi="楷体" w:cs="仿宋_GB2312" w:hint="eastAsia"/>
          <w:sz w:val="24"/>
          <w:szCs w:val="24"/>
        </w:rPr>
        <w:t>我</w:t>
      </w:r>
      <w:r w:rsidR="00FE3FCB"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在接到此项工作以来，</w:t>
      </w:r>
      <w:r w:rsidR="00FE3FCB"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党委高度重视，成立了由主管财务副</w:t>
      </w:r>
      <w:r w:rsidR="00FE3FCB"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长为评价负责人的“</w:t>
      </w:r>
      <w:r w:rsidR="00FE3FCB" w:rsidRPr="00ED089E">
        <w:rPr>
          <w:rFonts w:ascii="楷体" w:eastAsia="楷体" w:hAnsi="楷体" w:cs="仿宋_GB2312" w:hint="eastAsia"/>
          <w:sz w:val="24"/>
          <w:szCs w:val="24"/>
        </w:rPr>
        <w:t>法院</w:t>
      </w:r>
      <w:r w:rsidRPr="00ED089E">
        <w:rPr>
          <w:rFonts w:ascii="楷体" w:eastAsia="楷体" w:hAnsi="楷体" w:cs="仿宋_GB2312" w:hint="eastAsia"/>
          <w:sz w:val="24"/>
          <w:szCs w:val="24"/>
        </w:rPr>
        <w:t>2019</w:t>
      </w:r>
      <w:r w:rsidRPr="00ED089E">
        <w:rPr>
          <w:rFonts w:ascii="楷体" w:eastAsia="楷体" w:hAnsi="楷体" w:cs="仿宋_GB2312" w:hint="eastAsia"/>
          <w:sz w:val="24"/>
          <w:szCs w:val="24"/>
        </w:rPr>
        <w:t>年度项目绩效自评工作组</w:t>
      </w:r>
      <w:r w:rsidRPr="00ED089E">
        <w:rPr>
          <w:rFonts w:ascii="楷体" w:eastAsia="楷体" w:hAnsi="楷体" w:cs="仿宋_GB2312" w:hint="eastAsia"/>
          <w:sz w:val="24"/>
          <w:szCs w:val="24"/>
        </w:rPr>
        <w:t>”，由财务科牵头，积极开展项目绩效评价工作。在此项工作开展进行中我</w:t>
      </w:r>
      <w:r w:rsidR="00FE3FCB" w:rsidRPr="00ED089E">
        <w:rPr>
          <w:rFonts w:ascii="楷体" w:eastAsia="楷体" w:hAnsi="楷体" w:cs="仿宋_GB2312" w:hint="eastAsia"/>
          <w:sz w:val="24"/>
          <w:szCs w:val="24"/>
        </w:rPr>
        <w:t>院</w:t>
      </w:r>
      <w:r w:rsidRPr="00ED089E">
        <w:rPr>
          <w:rFonts w:ascii="楷体" w:eastAsia="楷体" w:hAnsi="楷体" w:cs="仿宋_GB2312" w:hint="eastAsia"/>
          <w:sz w:val="24"/>
          <w:szCs w:val="24"/>
        </w:rPr>
        <w:t>认识到了项目绩效的重要性，提升了全体</w:t>
      </w:r>
      <w:r w:rsidR="00FE3FCB" w:rsidRPr="00ED089E">
        <w:rPr>
          <w:rFonts w:ascii="楷体" w:eastAsia="楷体" w:hAnsi="楷体" w:cs="仿宋_GB2312" w:hint="eastAsia"/>
          <w:sz w:val="24"/>
          <w:szCs w:val="24"/>
        </w:rPr>
        <w:t>干</w:t>
      </w:r>
      <w:r w:rsidRPr="00ED089E">
        <w:rPr>
          <w:rFonts w:ascii="楷体" w:eastAsia="楷体" w:hAnsi="楷体" w:cs="仿宋_GB2312" w:hint="eastAsia"/>
          <w:sz w:val="24"/>
          <w:szCs w:val="24"/>
        </w:rPr>
        <w:t>警、辅警对项目资金的重视程度。</w:t>
      </w:r>
    </w:p>
    <w:p w:rsidR="00000000" w:rsidRPr="00ED089E" w:rsidRDefault="00A77FE3" w:rsidP="00ED089E">
      <w:pPr>
        <w:spacing w:line="380" w:lineRule="exact"/>
        <w:ind w:firstLineChars="200" w:firstLine="480"/>
        <w:rPr>
          <w:rFonts w:ascii="黑体" w:eastAsia="黑体" w:hAnsi="黑体" w:cs="黑体" w:hint="eastAsia"/>
          <w:sz w:val="24"/>
          <w:szCs w:val="24"/>
        </w:rPr>
      </w:pPr>
      <w:r w:rsidRPr="00ED089E">
        <w:rPr>
          <w:rFonts w:ascii="黑体" w:eastAsia="黑体" w:hAnsi="黑体" w:cs="黑体" w:hint="eastAsia"/>
          <w:sz w:val="24"/>
          <w:szCs w:val="24"/>
        </w:rPr>
        <w:t>六、有关建议</w:t>
      </w:r>
    </w:p>
    <w:p w:rsidR="00000000" w:rsidRPr="00ED089E" w:rsidRDefault="00A77FE3"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lastRenderedPageBreak/>
        <w:t>无</w:t>
      </w:r>
    </w:p>
    <w:p w:rsidR="00000000" w:rsidRPr="00ED089E" w:rsidRDefault="00A77FE3" w:rsidP="00ED089E">
      <w:pPr>
        <w:spacing w:line="380" w:lineRule="exact"/>
        <w:ind w:firstLineChars="200" w:firstLine="480"/>
        <w:rPr>
          <w:rFonts w:ascii="黑体" w:eastAsia="黑体" w:hAnsi="黑体" w:cs="黑体" w:hint="eastAsia"/>
          <w:sz w:val="24"/>
          <w:szCs w:val="24"/>
        </w:rPr>
      </w:pPr>
      <w:r w:rsidRPr="00ED089E">
        <w:rPr>
          <w:rFonts w:ascii="黑体" w:eastAsia="黑体" w:hAnsi="黑体" w:cs="黑体" w:hint="eastAsia"/>
          <w:sz w:val="24"/>
          <w:szCs w:val="24"/>
        </w:rPr>
        <w:t>七、其他需要说明的问题</w:t>
      </w:r>
    </w:p>
    <w:p w:rsidR="00A77FE3" w:rsidRPr="00ED089E" w:rsidRDefault="00A77FE3" w:rsidP="00ED089E">
      <w:pPr>
        <w:spacing w:line="380" w:lineRule="exact"/>
        <w:ind w:firstLineChars="200" w:firstLine="480"/>
        <w:rPr>
          <w:rFonts w:ascii="楷体" w:eastAsia="楷体" w:hAnsi="楷体" w:cs="仿宋_GB2312" w:hint="eastAsia"/>
          <w:sz w:val="24"/>
          <w:szCs w:val="24"/>
        </w:rPr>
      </w:pPr>
      <w:r w:rsidRPr="00ED089E">
        <w:rPr>
          <w:rFonts w:ascii="楷体" w:eastAsia="楷体" w:hAnsi="楷体" w:cs="仿宋_GB2312" w:hint="eastAsia"/>
          <w:sz w:val="24"/>
          <w:szCs w:val="24"/>
        </w:rPr>
        <w:t>无</w:t>
      </w:r>
    </w:p>
    <w:sectPr w:rsidR="00A77FE3" w:rsidRPr="00ED089E">
      <w:pgSz w:w="11906" w:h="16838"/>
      <w:pgMar w:top="1928" w:right="1531" w:bottom="1701" w:left="1531" w:header="737" w:footer="851" w:gutter="0"/>
      <w:cols w:space="720"/>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7FE3" w:rsidRDefault="00A77FE3" w:rsidP="007E3544">
      <w:r>
        <w:separator/>
      </w:r>
    </w:p>
  </w:endnote>
  <w:endnote w:type="continuationSeparator" w:id="0">
    <w:p w:rsidR="00A77FE3" w:rsidRDefault="00A77FE3" w:rsidP="007E35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7FE3" w:rsidRDefault="00A77FE3" w:rsidP="007E3544">
      <w:r>
        <w:separator/>
      </w:r>
    </w:p>
  </w:footnote>
  <w:footnote w:type="continuationSeparator" w:id="0">
    <w:p w:rsidR="00A77FE3" w:rsidRDefault="00A77FE3" w:rsidP="007E35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EB26FF"/>
    <w:multiLevelType w:val="singleLevel"/>
    <w:tmpl w:val="5EEB26FF"/>
    <w:lvl w:ilvl="0">
      <w:start w:val="1"/>
      <w:numFmt w:val="decimal"/>
      <w:lvlText w:val="%1."/>
      <w:lvlJc w:val="left"/>
      <w:pPr>
        <w:tabs>
          <w:tab w:val="num" w:pos="312"/>
        </w:tabs>
      </w:pPr>
    </w:lvl>
  </w:abstractNum>
  <w:abstractNum w:abstractNumId="1">
    <w:nsid w:val="5EEB2A0E"/>
    <w:multiLevelType w:val="singleLevel"/>
    <w:tmpl w:val="5EEB2A0E"/>
    <w:lvl w:ilvl="0">
      <w:start w:val="3"/>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stylePaneFormatFilter w:val="3F01"/>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D903617"/>
    <w:rsid w:val="0005673D"/>
    <w:rsid w:val="0006353A"/>
    <w:rsid w:val="000B60D4"/>
    <w:rsid w:val="001A2BE0"/>
    <w:rsid w:val="002D6639"/>
    <w:rsid w:val="00371F65"/>
    <w:rsid w:val="003A4FE8"/>
    <w:rsid w:val="003E1408"/>
    <w:rsid w:val="00442699"/>
    <w:rsid w:val="004B7E46"/>
    <w:rsid w:val="004C5C1F"/>
    <w:rsid w:val="0053451E"/>
    <w:rsid w:val="005B5BCE"/>
    <w:rsid w:val="006320A6"/>
    <w:rsid w:val="00644798"/>
    <w:rsid w:val="0067267A"/>
    <w:rsid w:val="007039C5"/>
    <w:rsid w:val="00822F26"/>
    <w:rsid w:val="00882F36"/>
    <w:rsid w:val="008D731A"/>
    <w:rsid w:val="00930134"/>
    <w:rsid w:val="00961B94"/>
    <w:rsid w:val="00A552BE"/>
    <w:rsid w:val="00A678C6"/>
    <w:rsid w:val="00A77FE3"/>
    <w:rsid w:val="00AB7B6D"/>
    <w:rsid w:val="00AD4C05"/>
    <w:rsid w:val="00BA6414"/>
    <w:rsid w:val="00C775C2"/>
    <w:rsid w:val="00CF25B0"/>
    <w:rsid w:val="00D5450A"/>
    <w:rsid w:val="00D62FF5"/>
    <w:rsid w:val="00DA1E14"/>
    <w:rsid w:val="00DA2E30"/>
    <w:rsid w:val="00DF75CB"/>
    <w:rsid w:val="00E64528"/>
    <w:rsid w:val="00E85112"/>
    <w:rsid w:val="00E94C1C"/>
    <w:rsid w:val="00E95958"/>
    <w:rsid w:val="00ED089E"/>
    <w:rsid w:val="00F17E65"/>
    <w:rsid w:val="00F208A3"/>
    <w:rsid w:val="00F53006"/>
    <w:rsid w:val="00F82132"/>
    <w:rsid w:val="00FB5BFB"/>
    <w:rsid w:val="00FE3FCB"/>
    <w:rsid w:val="0FB81684"/>
    <w:rsid w:val="17DF0473"/>
    <w:rsid w:val="297020F5"/>
    <w:rsid w:val="299C408D"/>
    <w:rsid w:val="32DF1547"/>
    <w:rsid w:val="38D34983"/>
    <w:rsid w:val="3DD9063D"/>
    <w:rsid w:val="4BEA6AE8"/>
    <w:rsid w:val="4D903617"/>
    <w:rsid w:val="586E1395"/>
    <w:rsid w:val="59EE7ABD"/>
    <w:rsid w:val="67D3730B"/>
    <w:rsid w:val="70EE01CD"/>
    <w:rsid w:val="7E9F7DC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lsdException w:name="footer" w:semiHidden="0" w:unhideWhenUsed="0"/>
    <w:lsdException w:name="caption" w:locked="1" w:uiPriority="0" w:qFormat="1"/>
    <w:lsdException w:name="page number" w:semiHidden="0"/>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Table Grid" w:locked="1"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0"/>
      <w:szCs w:val="30"/>
    </w:rPr>
  </w:style>
  <w:style w:type="paragraph" w:styleId="2">
    <w:name w:val="heading 2"/>
    <w:basedOn w:val="a"/>
    <w:next w:val="a"/>
    <w:link w:val="2Char"/>
    <w:uiPriority w:val="99"/>
    <w:qFormat/>
    <w:pPr>
      <w:keepNext/>
      <w:keepLines/>
      <w:spacing w:line="413" w:lineRule="auto"/>
      <w:outlineLvl w:val="1"/>
    </w:pPr>
    <w:rPr>
      <w:rFonts w:ascii="Arial" w:eastAsia="黑体" w:hAnsi="Arial" w:cs="Arial"/>
      <w:b/>
      <w:bCs/>
      <w:sz w:val="32"/>
      <w:szCs w:val="32"/>
    </w:rPr>
  </w:style>
  <w:style w:type="character" w:default="1" w:styleId="a0">
    <w:name w:val="Default Paragraph Font"/>
    <w:uiPriority w:val="99"/>
    <w:semiHidden/>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unhideWhenUsed/>
  </w:style>
  <w:style w:type="character" w:customStyle="1" w:styleId="2Char">
    <w:name w:val="标题 2 Char"/>
    <w:basedOn w:val="a0"/>
    <w:link w:val="2"/>
    <w:uiPriority w:val="99"/>
    <w:semiHidden/>
    <w:locked/>
    <w:rPr>
      <w:rFonts w:ascii="Cambria" w:eastAsia="宋体" w:hAnsi="Cambria" w:cs="Cambria"/>
      <w:b/>
      <w:bCs/>
      <w:sz w:val="32"/>
      <w:szCs w:val="32"/>
    </w:rPr>
  </w:style>
  <w:style w:type="character" w:customStyle="1" w:styleId="Char">
    <w:name w:val="页脚 Char"/>
    <w:basedOn w:val="a0"/>
    <w:link w:val="a4"/>
    <w:uiPriority w:val="99"/>
    <w:semiHidden/>
    <w:locked/>
    <w:rPr>
      <w:rFonts w:eastAsia="仿宋_GB2312"/>
      <w:sz w:val="18"/>
      <w:szCs w:val="18"/>
    </w:rPr>
  </w:style>
  <w:style w:type="paragraph" w:styleId="a5">
    <w:name w:val="header"/>
    <w:basedOn w:val="a"/>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link w:val="Char"/>
    <w:uiPriority w:val="99"/>
    <w:pPr>
      <w:tabs>
        <w:tab w:val="center" w:pos="4153"/>
        <w:tab w:val="right" w:pos="8306"/>
      </w:tabs>
      <w:snapToGrid w:val="0"/>
      <w:jc w:val="left"/>
    </w:pPr>
    <w:rPr>
      <w:rFonts w:eastAsia="宋体"/>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360</Words>
  <Characters>2052</Characters>
  <Application>Microsoft Office Word</Application>
  <DocSecurity>0</DocSecurity>
  <Lines>17</Lines>
  <Paragraphs>4</Paragraphs>
  <ScaleCrop>false</ScaleCrop>
  <Company>13</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附3</dc:title>
  <dc:creator>Administrator</dc:creator>
  <cp:lastModifiedBy>Administrator</cp:lastModifiedBy>
  <cp:revision>4</cp:revision>
  <cp:lastPrinted>2020-06-18T02:55:00Z</cp:lastPrinted>
  <dcterms:created xsi:type="dcterms:W3CDTF">2020-06-29T02:40:00Z</dcterms:created>
  <dcterms:modified xsi:type="dcterms:W3CDTF">2020-06-29T03:05:00Z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