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FA" w:rsidRDefault="00A003F9" w:rsidP="00E30CFA">
      <w:pPr>
        <w:jc w:val="center"/>
        <w:rPr>
          <w:rFonts w:ascii="Arial" w:eastAsia="宋体" w:hAnsi="Arial" w:cs="Arial"/>
          <w:b/>
          <w:bCs/>
          <w:sz w:val="36"/>
          <w:szCs w:val="36"/>
        </w:rPr>
      </w:pPr>
      <w:r>
        <w:rPr>
          <w:rFonts w:ascii="宋体" w:eastAsia="宋体" w:hAnsi="宋体" w:cs="Arial" w:hint="eastAsia"/>
          <w:b/>
          <w:bCs/>
          <w:sz w:val="36"/>
          <w:szCs w:val="36"/>
        </w:rPr>
        <w:t>扫黑除恶</w:t>
      </w:r>
      <w:r w:rsidR="00E30CFA">
        <w:rPr>
          <w:rFonts w:ascii="宋体" w:eastAsia="宋体" w:hAnsi="宋体" w:cs="Arial" w:hint="eastAsia"/>
          <w:b/>
          <w:bCs/>
          <w:sz w:val="36"/>
          <w:szCs w:val="36"/>
        </w:rPr>
        <w:t>项目支出绩效评价报告</w:t>
      </w:r>
    </w:p>
    <w:p w:rsidR="00E30CFA" w:rsidRDefault="00E30CFA" w:rsidP="00E30CFA">
      <w:pPr>
        <w:jc w:val="center"/>
        <w:rPr>
          <w:rFonts w:ascii="仿宋_GB2312"/>
        </w:rPr>
      </w:pP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一、基本情况</w:t>
      </w:r>
    </w:p>
    <w:p w:rsidR="00E30CFA" w:rsidRPr="000E52BE" w:rsidRDefault="00E30CFA"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（一）项目概况。</w:t>
      </w:r>
      <w:r w:rsidR="00CD0BF0" w:rsidRPr="00324B84">
        <w:rPr>
          <w:rFonts w:ascii="仿宋" w:eastAsia="仿宋" w:hAnsi="仿宋"/>
          <w:sz w:val="32"/>
          <w:szCs w:val="32"/>
        </w:rPr>
        <w:t>严格按照省、市</w:t>
      </w:r>
      <w:r w:rsidR="00CD0BF0" w:rsidRPr="00324B84">
        <w:rPr>
          <w:rFonts w:ascii="仿宋" w:eastAsia="仿宋" w:hAnsi="仿宋" w:hint="eastAsia"/>
          <w:sz w:val="32"/>
          <w:szCs w:val="32"/>
        </w:rPr>
        <w:t>、</w:t>
      </w:r>
      <w:r w:rsidR="00CD0BF0" w:rsidRPr="00324B84">
        <w:rPr>
          <w:rFonts w:ascii="仿宋" w:eastAsia="仿宋" w:hAnsi="仿宋"/>
          <w:sz w:val="32"/>
          <w:szCs w:val="32"/>
        </w:rPr>
        <w:t>县关于开展扫黑除恶专项斗争的部署要求，提升政治站位，加强组织领导，认真安排部署，坚决依法办案，严厉打击黑恶势力违法犯罪行为，用司法力量维护人民群众的生命财产安全和社会大局稳定</w:t>
      </w:r>
      <w:r w:rsidR="00CD0BF0">
        <w:rPr>
          <w:rFonts w:ascii="仿宋" w:eastAsia="仿宋" w:hAnsi="仿宋" w:hint="eastAsia"/>
          <w:sz w:val="32"/>
          <w:szCs w:val="32"/>
        </w:rPr>
        <w:t>。</w:t>
      </w:r>
      <w:r w:rsidR="00CD0BF0" w:rsidRPr="000E52BE">
        <w:rPr>
          <w:rFonts w:ascii="仿宋" w:eastAsia="仿宋" w:hAnsi="仿宋" w:hint="eastAsia"/>
          <w:sz w:val="32"/>
          <w:szCs w:val="32"/>
        </w:rPr>
        <w:t>项目共投入资金40万元。</w:t>
      </w:r>
    </w:p>
    <w:p w:rsidR="000D2D87"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（二）项目绩效目标。</w:t>
      </w:r>
      <w:r w:rsidR="000D2D87" w:rsidRPr="000D2D87">
        <w:rPr>
          <w:rFonts w:ascii="仿宋" w:eastAsia="仿宋" w:hAnsi="仿宋" w:hint="eastAsia"/>
          <w:sz w:val="32"/>
          <w:szCs w:val="32"/>
        </w:rPr>
        <w:t>根据</w:t>
      </w:r>
      <w:r w:rsidR="000D2D87">
        <w:rPr>
          <w:rFonts w:ascii="仿宋" w:eastAsia="仿宋" w:hAnsi="仿宋" w:hint="eastAsia"/>
          <w:sz w:val="32"/>
          <w:szCs w:val="32"/>
        </w:rPr>
        <w:t>省、市、县三级扫黑办</w:t>
      </w:r>
      <w:r w:rsidR="000D2D87" w:rsidRPr="000D2D87">
        <w:rPr>
          <w:rFonts w:ascii="仿宋" w:eastAsia="仿宋" w:hAnsi="仿宋" w:hint="eastAsia"/>
          <w:sz w:val="32"/>
          <w:szCs w:val="32"/>
        </w:rPr>
        <w:t>的总体安排，紧密结合实际，进一步细化规则、方案，有计划、有步骤地推进实施，力争通过全院上下不懈努力，使黑恶势力违法犯罪特别是农村涉黑涉恶问题得到根本遏制，涉黑涉恶治安乱点得到全面整治，重点行业、领域管理得到明显加强，人民群众安全感、满意度明显提升；黑恶势力“保护伞”得以铲除，基层组织建设的环境明显优化，社会治理能力明显提升，涉黑涉恶违法犯罪防范打击长效机制更加健全，扫黑除恶工作法治化、规范化、专业化水平进一步提高。</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二、绩效评价工作开展情况</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（一）绩效评价目的</w:t>
      </w:r>
      <w:r w:rsidR="00BA5EAE" w:rsidRPr="000E52BE">
        <w:rPr>
          <w:rFonts w:ascii="仿宋" w:eastAsia="仿宋" w:hAnsi="仿宋" w:hint="eastAsia"/>
          <w:sz w:val="32"/>
          <w:szCs w:val="32"/>
        </w:rPr>
        <w:t>：加强预算绩效管理，强化支出责任，建立科学合理的财政支出绩效评价管理体系，提高财政资金使用效益。</w:t>
      </w:r>
      <w:r w:rsidRPr="000E52BE">
        <w:rPr>
          <w:rFonts w:ascii="仿宋" w:eastAsia="仿宋" w:hAnsi="仿宋" w:hint="eastAsia"/>
          <w:sz w:val="32"/>
          <w:szCs w:val="32"/>
        </w:rPr>
        <w:t>对象和范围。</w:t>
      </w:r>
    </w:p>
    <w:p w:rsidR="00114D27"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（二）绩效评价原则</w:t>
      </w:r>
      <w:r w:rsidR="00114D27" w:rsidRPr="000E52BE">
        <w:rPr>
          <w:rFonts w:ascii="仿宋" w:eastAsia="仿宋" w:hAnsi="仿宋" w:hint="eastAsia"/>
          <w:sz w:val="32"/>
          <w:szCs w:val="32"/>
        </w:rPr>
        <w:t>：以统一领导、分类管理、客观公正、科学规范、实事求是、结果公开为原则。</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lastRenderedPageBreak/>
        <w:t>评价指标体系（附表说明）、评价方法、评价标准等。</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（三）绩效评价工作过程。</w:t>
      </w:r>
    </w:p>
    <w:p w:rsidR="00114D27" w:rsidRPr="000E52BE" w:rsidRDefault="00114D27" w:rsidP="000E52BE">
      <w:pPr>
        <w:widowControl/>
        <w:shd w:val="clear" w:color="auto" w:fill="FFFFFF"/>
        <w:spacing w:after="167" w:line="600" w:lineRule="exact"/>
        <w:ind w:firstLineChars="200" w:firstLine="640"/>
        <w:jc w:val="left"/>
        <w:rPr>
          <w:rFonts w:ascii="仿宋" w:eastAsia="仿宋" w:hAnsi="仿宋"/>
          <w:sz w:val="32"/>
          <w:szCs w:val="32"/>
        </w:rPr>
      </w:pPr>
      <w:r w:rsidRPr="000E52BE">
        <w:rPr>
          <w:rFonts w:ascii="仿宋" w:eastAsia="仿宋" w:hAnsi="仿宋" w:hint="eastAsia"/>
          <w:sz w:val="32"/>
          <w:szCs w:val="32"/>
        </w:rPr>
        <w:t>1.业务管理。具体如下: (1) 管理制度健全性:我单位已制定相关业务管理制度，管理制度合法、合规、完整; (2) 制度执行有效性:遵守相关法律法规和业务管理规定，相关业务的合同书、验收报告等资料齐全并及时归档，开展业务工作的人员条件、场地设备、信息支撑等落实到位; (3) 项目质量可控性:在业务的实施过程中有对开展进度、质量情况进行实时跟踪、监督检查。</w:t>
      </w:r>
    </w:p>
    <w:p w:rsidR="00114D27" w:rsidRPr="000E52BE" w:rsidRDefault="00114D27" w:rsidP="000E52BE">
      <w:pPr>
        <w:widowControl/>
        <w:shd w:val="clear" w:color="auto" w:fill="FFFFFF"/>
        <w:spacing w:before="167" w:after="167" w:line="600" w:lineRule="exact"/>
        <w:ind w:firstLineChars="200" w:firstLine="640"/>
        <w:jc w:val="left"/>
        <w:rPr>
          <w:rFonts w:ascii="仿宋" w:eastAsia="仿宋" w:hAnsi="仿宋"/>
          <w:sz w:val="32"/>
          <w:szCs w:val="32"/>
        </w:rPr>
      </w:pPr>
      <w:r w:rsidRPr="000E52BE">
        <w:rPr>
          <w:rFonts w:ascii="仿宋" w:eastAsia="仿宋" w:hAnsi="仿宋" w:hint="eastAsia"/>
          <w:sz w:val="32"/>
          <w:szCs w:val="32"/>
        </w:rPr>
        <w:t>2.财务管理。具体如下: (1) 管理制度健全性:已制定项目资金管理办法，项目资金管理办法符合相关财务会计制度的规定; (2) 资金使用合规性:资金使用符合国家财经法规和财务管理制度以及有关专项资金管理办法的规定，资金的拨付有完整的审批程序和手续; (3)  项目资金安全性:项目资金符合项目预算批复规定的用途，不存在截留、挤占、挪用等情况。</w:t>
      </w:r>
    </w:p>
    <w:p w:rsidR="00114D27" w:rsidRPr="000E52BE" w:rsidRDefault="00114D27" w:rsidP="000E52BE">
      <w:pPr>
        <w:widowControl/>
        <w:shd w:val="clear" w:color="auto" w:fill="FFFFFF"/>
        <w:spacing w:before="167" w:line="600" w:lineRule="exact"/>
        <w:ind w:firstLineChars="200" w:firstLine="640"/>
        <w:jc w:val="left"/>
        <w:rPr>
          <w:rFonts w:ascii="仿宋" w:eastAsia="仿宋" w:hAnsi="仿宋"/>
          <w:sz w:val="32"/>
          <w:szCs w:val="32"/>
        </w:rPr>
      </w:pPr>
      <w:r w:rsidRPr="000E52BE">
        <w:rPr>
          <w:rFonts w:ascii="仿宋" w:eastAsia="仿宋" w:hAnsi="仿宋" w:hint="eastAsia"/>
          <w:sz w:val="32"/>
          <w:szCs w:val="32"/>
        </w:rPr>
        <w:t>3.会计信息管理。具体如下: (1) 信息规范性:项目相关的会计核算均严格按照财政规定规范入账; (2) 信息完整性:项目相关会计核算资料完整。</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三、综合评价情况及评价结论（附相关评分表）</w:t>
      </w:r>
    </w:p>
    <w:p w:rsidR="000E52BE" w:rsidRPr="000E52BE" w:rsidRDefault="000E52BE" w:rsidP="000E52BE">
      <w:pPr>
        <w:autoSpaceDE w:val="0"/>
        <w:autoSpaceDN w:val="0"/>
        <w:adjustRightInd w:val="0"/>
        <w:spacing w:line="540" w:lineRule="exact"/>
        <w:ind w:firstLine="640"/>
        <w:rPr>
          <w:rFonts w:ascii="仿宋" w:eastAsia="仿宋" w:hAnsi="仿宋"/>
          <w:sz w:val="32"/>
          <w:szCs w:val="32"/>
        </w:rPr>
      </w:pPr>
      <w:r w:rsidRPr="000E52BE">
        <w:rPr>
          <w:rFonts w:ascii="仿宋" w:eastAsia="仿宋" w:hAnsi="仿宋" w:hint="eastAsia"/>
          <w:sz w:val="32"/>
          <w:szCs w:val="32"/>
        </w:rPr>
        <w:t>通过对各项绩效指标的综合考核评分，2019年度我院该项目整体支出绩效评价得分为9</w:t>
      </w:r>
      <w:r w:rsidR="003A36E9">
        <w:rPr>
          <w:rFonts w:ascii="仿宋" w:eastAsia="仿宋" w:hAnsi="仿宋" w:hint="eastAsia"/>
          <w:sz w:val="32"/>
          <w:szCs w:val="32"/>
        </w:rPr>
        <w:t>4</w:t>
      </w:r>
      <w:r w:rsidRPr="000E52BE">
        <w:rPr>
          <w:rFonts w:ascii="仿宋" w:eastAsia="仿宋" w:hAnsi="仿宋" w:hint="eastAsia"/>
          <w:sz w:val="32"/>
          <w:szCs w:val="32"/>
        </w:rPr>
        <w:t>分，评价档次为“优”。</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lastRenderedPageBreak/>
        <w:t>四、绩效评价指标分析</w:t>
      </w:r>
    </w:p>
    <w:p w:rsidR="00E30CFA" w:rsidRPr="000E52BE" w:rsidRDefault="00E30CFA"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（一）项目决策情况。</w:t>
      </w:r>
    </w:p>
    <w:p w:rsidR="000E52BE" w:rsidRPr="000E52BE" w:rsidRDefault="000E52BE"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该项目严格按照省、市、县三级扫黑除恶小组要求，结合法院实际工作情况申请项目资金。</w:t>
      </w:r>
    </w:p>
    <w:p w:rsidR="00E30CFA" w:rsidRPr="000E52BE" w:rsidRDefault="00E30CFA"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（二）项目过程情况。</w:t>
      </w:r>
    </w:p>
    <w:p w:rsidR="000E52BE" w:rsidRPr="000E52BE" w:rsidRDefault="000E52BE"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法院扫黑除恶项目资金使用，符合国家财经法规和财务管理制度以及有关专项资金管理办法的规定，有完整的审批程序和手续，符合项目预算批复规定的用途，不存在截留、挤占、挪用、虚列支出等情况。</w:t>
      </w:r>
    </w:p>
    <w:p w:rsidR="00E30CFA" w:rsidRPr="000E52BE" w:rsidRDefault="00E30CFA"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（三）项目产出情况。</w:t>
      </w:r>
    </w:p>
    <w:p w:rsidR="000E52BE" w:rsidRPr="000E52BE" w:rsidRDefault="000E52BE"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结案率和案件信息合格率均达到100%。</w:t>
      </w:r>
    </w:p>
    <w:p w:rsidR="00E30CFA" w:rsidRPr="000E52BE" w:rsidRDefault="00E30CFA" w:rsidP="000E52BE">
      <w:pPr>
        <w:spacing w:line="600" w:lineRule="exact"/>
        <w:ind w:firstLineChars="200" w:firstLine="640"/>
        <w:outlineLvl w:val="0"/>
        <w:rPr>
          <w:rFonts w:ascii="仿宋" w:eastAsia="仿宋" w:hAnsi="仿宋"/>
          <w:sz w:val="32"/>
          <w:szCs w:val="32"/>
        </w:rPr>
      </w:pPr>
      <w:r w:rsidRPr="000E52BE">
        <w:rPr>
          <w:rFonts w:ascii="仿宋" w:eastAsia="仿宋" w:hAnsi="仿宋" w:hint="eastAsia"/>
          <w:sz w:val="32"/>
          <w:szCs w:val="32"/>
        </w:rPr>
        <w:t>（四）项目效益情况。</w:t>
      </w:r>
    </w:p>
    <w:p w:rsidR="000E52BE" w:rsidRPr="000E52BE" w:rsidRDefault="000E52BE" w:rsidP="000E52BE">
      <w:pPr>
        <w:spacing w:line="600" w:lineRule="exact"/>
        <w:ind w:firstLineChars="200" w:firstLine="640"/>
        <w:outlineLvl w:val="0"/>
        <w:rPr>
          <w:rFonts w:ascii="仿宋" w:eastAsia="仿宋" w:hAnsi="仿宋"/>
          <w:sz w:val="32"/>
          <w:szCs w:val="32"/>
        </w:rPr>
      </w:pPr>
      <w:r w:rsidRPr="00324B84">
        <w:rPr>
          <w:rFonts w:ascii="仿宋" w:eastAsia="仿宋" w:hAnsi="仿宋"/>
          <w:sz w:val="32"/>
          <w:szCs w:val="32"/>
        </w:rPr>
        <w:t>坚决依法办案，严厉打击黑恶势力违法犯罪行为，用司法力量维护人民群众的生命财产安全和社会大局稳定</w:t>
      </w:r>
      <w:r w:rsidRPr="00324B84">
        <w:rPr>
          <w:rFonts w:ascii="仿宋" w:eastAsia="仿宋" w:hAnsi="仿宋" w:hint="eastAsia"/>
          <w:sz w:val="32"/>
          <w:szCs w:val="32"/>
        </w:rPr>
        <w:t>，取得了良好的政治效果和社会效果。</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五、主要经验及做法、存在的问题及原因分析</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六、有关建议</w:t>
      </w:r>
    </w:p>
    <w:p w:rsidR="00E30CFA" w:rsidRPr="000E52BE" w:rsidRDefault="00E30CFA" w:rsidP="000E52BE">
      <w:pPr>
        <w:spacing w:line="600" w:lineRule="exact"/>
        <w:ind w:firstLineChars="200" w:firstLine="640"/>
        <w:rPr>
          <w:rFonts w:ascii="仿宋" w:eastAsia="仿宋" w:hAnsi="仿宋"/>
          <w:sz w:val="32"/>
          <w:szCs w:val="32"/>
        </w:rPr>
      </w:pPr>
      <w:r w:rsidRPr="000E52BE">
        <w:rPr>
          <w:rFonts w:ascii="仿宋" w:eastAsia="仿宋" w:hAnsi="仿宋" w:hint="eastAsia"/>
          <w:sz w:val="32"/>
          <w:szCs w:val="32"/>
        </w:rPr>
        <w:t>七、其他需要说明的问题</w:t>
      </w:r>
    </w:p>
    <w:p w:rsidR="00626F9A" w:rsidRPr="00E30CFA" w:rsidRDefault="00626F9A"/>
    <w:sectPr w:rsidR="00626F9A" w:rsidRPr="00E30CFA" w:rsidSect="00266E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8E8" w:rsidRDefault="000328E8">
      <w:r>
        <w:separator/>
      </w:r>
    </w:p>
  </w:endnote>
  <w:endnote w:type="continuationSeparator" w:id="0">
    <w:p w:rsidR="000328E8" w:rsidRDefault="00032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8E8" w:rsidRDefault="000328E8">
      <w:r>
        <w:separator/>
      </w:r>
    </w:p>
  </w:footnote>
  <w:footnote w:type="continuationSeparator" w:id="0">
    <w:p w:rsidR="000328E8" w:rsidRDefault="00032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CFA"/>
    <w:rsid w:val="000149CB"/>
    <w:rsid w:val="000328E8"/>
    <w:rsid w:val="00051D49"/>
    <w:rsid w:val="0006589D"/>
    <w:rsid w:val="00082611"/>
    <w:rsid w:val="00083E2B"/>
    <w:rsid w:val="00086162"/>
    <w:rsid w:val="00092289"/>
    <w:rsid w:val="000A7825"/>
    <w:rsid w:val="000B50E8"/>
    <w:rsid w:val="000D2D87"/>
    <w:rsid w:val="000E3860"/>
    <w:rsid w:val="000E52BE"/>
    <w:rsid w:val="000E65FE"/>
    <w:rsid w:val="000F0A7E"/>
    <w:rsid w:val="00114D27"/>
    <w:rsid w:val="00120ABC"/>
    <w:rsid w:val="001436E7"/>
    <w:rsid w:val="001559D0"/>
    <w:rsid w:val="00167FB2"/>
    <w:rsid w:val="001730BC"/>
    <w:rsid w:val="00175676"/>
    <w:rsid w:val="0018277C"/>
    <w:rsid w:val="001874CC"/>
    <w:rsid w:val="001A4659"/>
    <w:rsid w:val="001B1BE7"/>
    <w:rsid w:val="001D35D5"/>
    <w:rsid w:val="001D44D2"/>
    <w:rsid w:val="001E11CA"/>
    <w:rsid w:val="001E363E"/>
    <w:rsid w:val="002058AC"/>
    <w:rsid w:val="0020789D"/>
    <w:rsid w:val="00213F2F"/>
    <w:rsid w:val="00214B01"/>
    <w:rsid w:val="002512DA"/>
    <w:rsid w:val="00266ED6"/>
    <w:rsid w:val="00283AEF"/>
    <w:rsid w:val="002D4442"/>
    <w:rsid w:val="002D7502"/>
    <w:rsid w:val="00346E8B"/>
    <w:rsid w:val="003504EB"/>
    <w:rsid w:val="00355B2B"/>
    <w:rsid w:val="00363BC6"/>
    <w:rsid w:val="00380E28"/>
    <w:rsid w:val="00386B7A"/>
    <w:rsid w:val="00387170"/>
    <w:rsid w:val="003A36E9"/>
    <w:rsid w:val="003B2209"/>
    <w:rsid w:val="003C0FAD"/>
    <w:rsid w:val="003C62FD"/>
    <w:rsid w:val="003D6DEB"/>
    <w:rsid w:val="003E145A"/>
    <w:rsid w:val="003E4C23"/>
    <w:rsid w:val="0040180C"/>
    <w:rsid w:val="00402347"/>
    <w:rsid w:val="00402A38"/>
    <w:rsid w:val="00411286"/>
    <w:rsid w:val="00422448"/>
    <w:rsid w:val="00471C60"/>
    <w:rsid w:val="00497868"/>
    <w:rsid w:val="004B16B9"/>
    <w:rsid w:val="004D01D2"/>
    <w:rsid w:val="004F0FF4"/>
    <w:rsid w:val="00503050"/>
    <w:rsid w:val="0051194B"/>
    <w:rsid w:val="00535D8F"/>
    <w:rsid w:val="00566C31"/>
    <w:rsid w:val="00571D09"/>
    <w:rsid w:val="00596553"/>
    <w:rsid w:val="005A430F"/>
    <w:rsid w:val="005A7F12"/>
    <w:rsid w:val="005C66C0"/>
    <w:rsid w:val="005E2F65"/>
    <w:rsid w:val="005F3E7B"/>
    <w:rsid w:val="006033F2"/>
    <w:rsid w:val="00626F9A"/>
    <w:rsid w:val="00640A38"/>
    <w:rsid w:val="00655A53"/>
    <w:rsid w:val="006A4091"/>
    <w:rsid w:val="006B04B8"/>
    <w:rsid w:val="006C0049"/>
    <w:rsid w:val="006C479B"/>
    <w:rsid w:val="006D2AD8"/>
    <w:rsid w:val="006D3B38"/>
    <w:rsid w:val="00701C94"/>
    <w:rsid w:val="007054D7"/>
    <w:rsid w:val="007367C7"/>
    <w:rsid w:val="007505D5"/>
    <w:rsid w:val="00765089"/>
    <w:rsid w:val="007730CB"/>
    <w:rsid w:val="0078218A"/>
    <w:rsid w:val="00783676"/>
    <w:rsid w:val="007C2FBE"/>
    <w:rsid w:val="007C77DA"/>
    <w:rsid w:val="007E3C37"/>
    <w:rsid w:val="008322CB"/>
    <w:rsid w:val="0083275B"/>
    <w:rsid w:val="00841979"/>
    <w:rsid w:val="008515B7"/>
    <w:rsid w:val="00855769"/>
    <w:rsid w:val="00865137"/>
    <w:rsid w:val="008B0FD7"/>
    <w:rsid w:val="008B49F3"/>
    <w:rsid w:val="008B7473"/>
    <w:rsid w:val="00926596"/>
    <w:rsid w:val="009275B5"/>
    <w:rsid w:val="009433AC"/>
    <w:rsid w:val="009467D7"/>
    <w:rsid w:val="00974150"/>
    <w:rsid w:val="00976E75"/>
    <w:rsid w:val="0098426B"/>
    <w:rsid w:val="009B0F8A"/>
    <w:rsid w:val="009D5FB0"/>
    <w:rsid w:val="009D6089"/>
    <w:rsid w:val="009D6104"/>
    <w:rsid w:val="009D610E"/>
    <w:rsid w:val="009F574A"/>
    <w:rsid w:val="00A003F9"/>
    <w:rsid w:val="00A03B95"/>
    <w:rsid w:val="00A360D7"/>
    <w:rsid w:val="00A369E5"/>
    <w:rsid w:val="00A46E50"/>
    <w:rsid w:val="00A60943"/>
    <w:rsid w:val="00A813A8"/>
    <w:rsid w:val="00A923F7"/>
    <w:rsid w:val="00AB2679"/>
    <w:rsid w:val="00AB561D"/>
    <w:rsid w:val="00AC7448"/>
    <w:rsid w:val="00AD5E29"/>
    <w:rsid w:val="00AE6194"/>
    <w:rsid w:val="00B1308E"/>
    <w:rsid w:val="00B42CEC"/>
    <w:rsid w:val="00B463B2"/>
    <w:rsid w:val="00B70FB0"/>
    <w:rsid w:val="00B83BFB"/>
    <w:rsid w:val="00BA5EAE"/>
    <w:rsid w:val="00BC0738"/>
    <w:rsid w:val="00BE0704"/>
    <w:rsid w:val="00C039B6"/>
    <w:rsid w:val="00C52B76"/>
    <w:rsid w:val="00C71B1D"/>
    <w:rsid w:val="00CC09D4"/>
    <w:rsid w:val="00CD0BF0"/>
    <w:rsid w:val="00CD68EF"/>
    <w:rsid w:val="00CE69D7"/>
    <w:rsid w:val="00D051BE"/>
    <w:rsid w:val="00D269DD"/>
    <w:rsid w:val="00D36FE5"/>
    <w:rsid w:val="00D478E6"/>
    <w:rsid w:val="00D54D45"/>
    <w:rsid w:val="00D73719"/>
    <w:rsid w:val="00D75394"/>
    <w:rsid w:val="00DB3105"/>
    <w:rsid w:val="00DB653C"/>
    <w:rsid w:val="00DC7550"/>
    <w:rsid w:val="00DE2CED"/>
    <w:rsid w:val="00E0273E"/>
    <w:rsid w:val="00E1339E"/>
    <w:rsid w:val="00E14FED"/>
    <w:rsid w:val="00E15B97"/>
    <w:rsid w:val="00E177E9"/>
    <w:rsid w:val="00E2191C"/>
    <w:rsid w:val="00E30CFA"/>
    <w:rsid w:val="00E55684"/>
    <w:rsid w:val="00E64A24"/>
    <w:rsid w:val="00E65848"/>
    <w:rsid w:val="00E73390"/>
    <w:rsid w:val="00E75622"/>
    <w:rsid w:val="00E84847"/>
    <w:rsid w:val="00E96C1E"/>
    <w:rsid w:val="00EA29FF"/>
    <w:rsid w:val="00EA4844"/>
    <w:rsid w:val="00EB514E"/>
    <w:rsid w:val="00F10E2B"/>
    <w:rsid w:val="00F207E1"/>
    <w:rsid w:val="00F3103F"/>
    <w:rsid w:val="00F313BA"/>
    <w:rsid w:val="00F4508D"/>
    <w:rsid w:val="00F515A4"/>
    <w:rsid w:val="00F535F7"/>
    <w:rsid w:val="00F56137"/>
    <w:rsid w:val="00F626FC"/>
    <w:rsid w:val="00F835F8"/>
    <w:rsid w:val="00FA0EBF"/>
    <w:rsid w:val="00FB68D5"/>
    <w:rsid w:val="00FC26C4"/>
    <w:rsid w:val="00FC4D6C"/>
    <w:rsid w:val="00FD249F"/>
    <w:rsid w:val="00FE3632"/>
    <w:rsid w:val="00FF2740"/>
    <w:rsid w:val="00FF4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CFA"/>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D01D2"/>
    <w:pPr>
      <w:pBdr>
        <w:bottom w:val="single" w:sz="6" w:space="1" w:color="auto"/>
      </w:pBdr>
      <w:tabs>
        <w:tab w:val="center" w:pos="4153"/>
        <w:tab w:val="right" w:pos="8306"/>
      </w:tabs>
      <w:snapToGrid w:val="0"/>
      <w:jc w:val="center"/>
    </w:pPr>
    <w:rPr>
      <w:sz w:val="18"/>
      <w:szCs w:val="18"/>
    </w:rPr>
  </w:style>
  <w:style w:type="paragraph" w:styleId="a4">
    <w:name w:val="footer"/>
    <w:basedOn w:val="a"/>
    <w:rsid w:val="004D01D2"/>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374357058">
      <w:bodyDiv w:val="1"/>
      <w:marLeft w:val="0"/>
      <w:marRight w:val="0"/>
      <w:marTop w:val="0"/>
      <w:marBottom w:val="0"/>
      <w:divBdr>
        <w:top w:val="none" w:sz="0" w:space="0" w:color="auto"/>
        <w:left w:val="none" w:sz="0" w:space="0" w:color="auto"/>
        <w:bottom w:val="none" w:sz="0" w:space="0" w:color="auto"/>
        <w:right w:val="none" w:sz="0" w:space="0" w:color="auto"/>
      </w:divBdr>
      <w:divsChild>
        <w:div w:id="1476145266">
          <w:marLeft w:val="0"/>
          <w:marRight w:val="0"/>
          <w:marTop w:val="251"/>
          <w:marBottom w:val="251"/>
          <w:divBdr>
            <w:top w:val="single" w:sz="6" w:space="0" w:color="DCDCDC"/>
            <w:left w:val="single" w:sz="6" w:space="0" w:color="DCDCDC"/>
            <w:bottom w:val="single" w:sz="6" w:space="0" w:color="DCDCDC"/>
            <w:right w:val="single" w:sz="6" w:space="0" w:color="DCDCDC"/>
          </w:divBdr>
          <w:divsChild>
            <w:div w:id="1491215431">
              <w:marLeft w:val="335"/>
              <w:marRight w:val="335"/>
              <w:marTop w:val="167"/>
              <w:marBottom w:val="0"/>
              <w:divBdr>
                <w:top w:val="none" w:sz="0" w:space="0" w:color="auto"/>
                <w:left w:val="none" w:sz="0" w:space="0" w:color="auto"/>
                <w:bottom w:val="none" w:sz="0" w:space="0" w:color="auto"/>
                <w:right w:val="none" w:sz="0" w:space="0" w:color="auto"/>
              </w:divBdr>
              <w:divsChild>
                <w:div w:id="520512845">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 w:id="18274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200</Words>
  <Characters>1144</Characters>
  <Application>Microsoft Office Word</Application>
  <DocSecurity>0</DocSecurity>
  <Lines>9</Lines>
  <Paragraphs>2</Paragraphs>
  <ScaleCrop>false</ScaleCrop>
  <Company>Microsoft China</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项目支出绩效评价报告</dc:title>
  <dc:subject/>
  <dc:creator>PC</dc:creator>
  <cp:keywords/>
  <dc:description/>
  <cp:lastModifiedBy>Administrator</cp:lastModifiedBy>
  <cp:revision>3</cp:revision>
  <dcterms:created xsi:type="dcterms:W3CDTF">2020-06-25T08:39:00Z</dcterms:created>
  <dcterms:modified xsi:type="dcterms:W3CDTF">2020-06-30T02:50:00Z</dcterms:modified>
</cp:coreProperties>
</file>