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560" w:firstLineChars="200"/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件一：</w:t>
      </w:r>
    </w:p>
    <w:p>
      <w:pPr>
        <w:widowControl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宋体" w:hAnsi="宋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en-US" w:eastAsia="zh-CN"/>
        </w:rPr>
        <w:t>18年农村两委干部职务补贴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</w:rPr>
        <w:t>绩效自评报告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一、项目资金使用情况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（一）资金到位情况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1、项目预算安排情况。项目预算安排总额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万元，其中：县本级财政安排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2、财政拨款总额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3、资金到位率100%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（二）资金使用情况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1、项目实际支出总额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2、资金使用率100%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（三）政府预算支出经济分类科目变动情况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1、项目库中申报的科目编码及名称：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30305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生活补助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，申报金额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2、实际支出形成的政府预算支出经济分类科目编码及名称：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50901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社会福利和救助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，实际支出金额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218.0828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3、科目及金额变动情况：无变动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二、项目绩效指标完成情况分析</w:t>
      </w:r>
    </w:p>
    <w:p>
      <w:pPr>
        <w:widowControl/>
        <w:tabs>
          <w:tab w:val="left" w:pos="298"/>
        </w:tabs>
        <w:spacing w:line="480" w:lineRule="auto"/>
        <w:ind w:firstLine="643" w:firstLineChars="200"/>
        <w:jc w:val="left"/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kern w:val="0"/>
          <w:sz w:val="32"/>
          <w:szCs w:val="32"/>
        </w:rPr>
        <w:t>（一）项目产出绩效指标完成情况分析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1、数量指标完成情况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数量指标实际完成情况补助金发放率100%。</w:t>
      </w:r>
    </w:p>
    <w:p>
      <w:pPr>
        <w:widowControl/>
        <w:tabs>
          <w:tab w:val="left" w:pos="298"/>
        </w:tabs>
        <w:spacing w:line="480" w:lineRule="auto"/>
        <w:ind w:left="64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2、质量指标完成情况补助覆盖率100%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_GB2312"/>
          <w:b/>
          <w:sz w:val="32"/>
          <w:szCs w:val="32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>（二）项目效果指标完成情况分析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1、项目实现的经济效益分析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补助人群生活改善情况100%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2、项目实现的社会效益分析受益对象满意度100%</w:t>
      </w:r>
    </w:p>
    <w:p>
      <w:pPr>
        <w:spacing w:line="360" w:lineRule="auto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三、绩效自评工作的经验、问题和建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339725</wp:posOffset>
                </wp:positionV>
                <wp:extent cx="95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5pt;margin-top:26.75pt;height:1.5pt;width:0.75pt;z-index:251659264;mso-width-relative:page;mso-height-relative:page;" filled="f" stroked="t" coordsize="21600,21600" o:gfxdata="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xgvvXAAAACQEAAA8AAAAAAAAAAQAgAAAAIgAAAGRycy9kb3du&#10;cmV2LnhtbFBLAQIUABQAAAAIAIdO4kBUS1hHAAIAAPc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议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通过开展绩效自评，清晰地了解单位项目资金使用进度、产生的效益以及合规情况等，在今后的项目资金使用进度、产生的效益以及合规情况等，在今后的项目实施中提高使用频率，积极发挥项目资金作用，提高工作效率，为下年预算提供依据。</w:t>
      </w: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widowControl/>
        <w:tabs>
          <w:tab w:val="left" w:pos="2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7BCA"/>
    <w:rsid w:val="1AA87BCA"/>
    <w:rsid w:val="1B122AC9"/>
    <w:rsid w:val="3BF13536"/>
    <w:rsid w:val="50D8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2019-08-01T02:55:00Z</dcterms:created>
  <dc:creator>Administrator</dc:creator>
  <cp:lastModifiedBy>Administrator</cp:lastModifiedBy>
  <dcterms:modified xsi:type="dcterms:W3CDTF">2023-11-20T08:01:35Z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709C2DE2A7404571ABC5BF31E1FF279C_13</vt:lpwstr>
  </property>
</Properties>
</file>