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28"/>
        <w:pBdr/>
        <w:spacing/>
        <w:ind/>
        <w:jc w:val="center"/>
        <w:rPr>
          <w:rFonts w:hint="eastAsia" w:ascii="黑体" w:eastAsia="黑体"/>
          <w:sz w:val="84"/>
          <w:szCs w:val="84"/>
        </w:rPr>
      </w:pPr>
      <w:r>
        <w:rPr>
          <w:rFonts w:hint="eastAsia" w:ascii="黑体" w:eastAsia="黑体"/>
          <w:sz w:val="84"/>
          <w:szCs w:val="84"/>
        </w:rPr>
      </w:r>
      <w:r>
        <w:rPr>
          <w:rFonts w:hint="eastAsia" w:ascii="黑体" w:eastAsia="黑体"/>
          <w:sz w:val="84"/>
          <w:szCs w:val="84"/>
        </w:rPr>
      </w:r>
    </w:p>
    <w:p>
      <w:pPr>
        <w:pStyle w:val="628"/>
        <w:pBdr/>
        <w:spacing/>
        <w:ind/>
        <w:jc w:val="center"/>
        <w:rPr>
          <w:rFonts w:hint="eastAsia" w:ascii="黑体" w:eastAsia="黑体"/>
          <w:sz w:val="84"/>
          <w:szCs w:val="84"/>
        </w:rPr>
      </w:pPr>
      <w:r>
        <w:rPr>
          <w:rFonts w:hint="eastAsia" w:ascii="黑体" w:eastAsia="黑体"/>
          <w:sz w:val="84"/>
          <w:szCs w:val="84"/>
        </w:rPr>
      </w:r>
      <w:r>
        <w:rPr>
          <w:rFonts w:hint="eastAsia" w:ascii="黑体" w:eastAsia="黑体"/>
          <w:sz w:val="8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t xml:space="preserve">2017年</w:t>
      </w: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t xml:space="preserve">部门决算公开</w:t>
      </w: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line="1400" w:lineRule="exact"/>
        <w:ind/>
        <w:jc w:val="center"/>
        <w:rPr>
          <w:rFonts w:hint="eastAsia" w:ascii="黑体" w:eastAsia="黑体"/>
          <w:sz w:val="94"/>
          <w:szCs w:val="84"/>
        </w:rPr>
      </w:pPr>
      <w:r>
        <w:rPr>
          <w:rFonts w:hint="eastAsia" w:ascii="黑体" w:eastAsia="黑体"/>
          <w:sz w:val="94"/>
          <w:szCs w:val="84"/>
        </w:rPr>
      </w:r>
      <w:r>
        <w:rPr>
          <w:rFonts w:hint="eastAsia" w:ascii="黑体" w:eastAsia="黑体"/>
          <w:sz w:val="94"/>
          <w:szCs w:val="84"/>
        </w:rPr>
      </w:r>
    </w:p>
    <w:p>
      <w:pPr>
        <w:pStyle w:val="628"/>
        <w:pBdr/>
        <w:spacing/>
        <w:ind/>
        <w:rPr>
          <w:rFonts w:hint="eastAsia" w:ascii="黑体" w:eastAsia="黑体"/>
          <w:sz w:val="84"/>
          <w:szCs w:val="84"/>
        </w:rPr>
      </w:pPr>
      <w:r>
        <w:rPr>
          <w:rFonts w:hint="eastAsia" w:ascii="黑体" w:eastAsia="黑体"/>
          <w:sz w:val="84"/>
          <w:szCs w:val="84"/>
        </w:rPr>
      </w:r>
      <w:r>
        <w:rPr>
          <w:rFonts w:hint="eastAsia" w:ascii="黑体" w:eastAsia="黑体"/>
          <w:sz w:val="84"/>
          <w:szCs w:val="84"/>
        </w:rPr>
      </w:r>
    </w:p>
    <w:p>
      <w:pPr>
        <w:pStyle w:val="628"/>
        <w:pBdr/>
        <w:spacing/>
        <w:ind/>
        <w:rPr>
          <w:rFonts w:hint="eastAsia" w:ascii="黑体" w:eastAsia="黑体"/>
          <w:sz w:val="84"/>
          <w:szCs w:val="84"/>
        </w:rPr>
      </w:pPr>
      <w:r>
        <w:rPr>
          <w:rFonts w:hint="eastAsia" w:ascii="黑体" w:eastAsia="黑体"/>
          <w:sz w:val="84"/>
          <w:szCs w:val="84"/>
        </w:rPr>
      </w:r>
      <w:r>
        <w:rPr>
          <w:rFonts w:hint="eastAsia" w:ascii="黑体" w:eastAsia="黑体"/>
          <w:sz w:val="84"/>
          <w:szCs w:val="84"/>
        </w:rPr>
      </w:r>
    </w:p>
    <w:p>
      <w:pPr>
        <w:pStyle w:val="628"/>
        <w:pBdr/>
        <w:spacing/>
        <w:ind/>
        <w:jc w:val="center"/>
        <w:rPr>
          <w:rFonts w:hint="eastAsia" w:ascii="宋体" w:hAnsi="宋体"/>
          <w:b/>
          <w:sz w:val="64"/>
          <w:szCs w:val="84"/>
        </w:rPr>
      </w:pPr>
      <w:r>
        <w:rPr>
          <w:rFonts w:hint="eastAsia" w:ascii="宋体" w:hAnsi="宋体"/>
          <w:b/>
          <w:sz w:val="64"/>
          <w:szCs w:val="84"/>
        </w:rPr>
        <w:t xml:space="preserve">馆陶县王桥乡人民政府</w:t>
      </w:r>
      <w:r>
        <w:rPr>
          <w:rFonts w:hint="eastAsia" w:ascii="宋体" w:hAnsi="宋体"/>
          <w:b/>
          <w:sz w:val="64"/>
          <w:szCs w:val="84"/>
        </w:rPr>
      </w:r>
      <w:r>
        <w:rPr>
          <w:rFonts w:hint="eastAsia" w:ascii="宋体" w:hAnsi="宋体"/>
          <w:b/>
          <w:sz w:val="64"/>
          <w:szCs w:val="84"/>
        </w:rPr>
      </w:r>
    </w:p>
    <w:p>
      <w:pPr>
        <w:pStyle w:val="628"/>
        <w:pBdr/>
        <w:spacing/>
        <w:ind/>
        <w:jc w:val="center"/>
        <w:rPr>
          <w:rFonts w:hint="eastAsia" w:ascii="宋体" w:hAnsi="宋体"/>
          <w:b/>
          <w:sz w:val="64"/>
          <w:szCs w:val="84"/>
        </w:rPr>
      </w:pPr>
      <w:r>
        <w:rPr>
          <w:rFonts w:hint="eastAsia" w:ascii="宋体" w:hAnsi="宋体"/>
          <w:b/>
          <w:sz w:val="64"/>
          <w:szCs w:val="84"/>
        </w:rPr>
        <w:t xml:space="preserve">2018年8月</w:t>
      </w:r>
      <w:r>
        <w:rPr>
          <w:rFonts w:hint="eastAsia" w:ascii="宋体" w:hAnsi="宋体"/>
          <w:b/>
          <w:sz w:val="64"/>
          <w:szCs w:val="84"/>
        </w:rPr>
      </w:r>
      <w:r>
        <w:rPr>
          <w:rFonts w:hint="eastAsia" w:ascii="宋体" w:hAnsi="宋体"/>
          <w:b/>
          <w:sz w:val="64"/>
          <w:szCs w:val="84"/>
        </w:rPr>
      </w:r>
    </w:p>
    <w:p>
      <w:pPr>
        <w:pStyle w:val="628"/>
        <w:pBdr/>
        <w:spacing/>
        <w:ind/>
        <w:rPr>
          <w:rFonts w:hint="eastAsia"/>
        </w:rPr>
      </w:pPr>
      <w:r>
        <w:rPr>
          <w:rFonts w:hint="eastAsia"/>
        </w:rPr>
      </w:r>
      <w:r>
        <w:rPr>
          <w:rFonts w:hint="eastAsia"/>
        </w:rPr>
      </w:r>
    </w:p>
    <w:p>
      <w:pPr>
        <w:pStyle w:val="628"/>
        <w:pBdr/>
        <w:spacing/>
        <w:ind/>
        <w:rPr>
          <w:rFonts w:hint="eastAsia"/>
        </w:rPr>
      </w:pPr>
      <w:r>
        <w:rPr>
          <w:rFonts w:hint="eastAsia"/>
        </w:rPr>
      </w:r>
      <w:r>
        <w:rPr>
          <w:rFonts w:hint="eastAsia"/>
        </w:rPr>
      </w:r>
    </w:p>
    <w:p>
      <w:pPr>
        <w:pStyle w:val="628"/>
        <w:pBdr/>
        <w:spacing/>
        <w:ind/>
        <w:rPr>
          <w:rFonts w:hint="eastAsia"/>
        </w:rPr>
      </w:pPr>
      <w:r>
        <w:rPr>
          <w:rFonts w:hint="eastAsia"/>
        </w:rPr>
      </w:r>
      <w:r>
        <w:rPr>
          <w:rFonts w:hint="eastAsia"/>
        </w:rPr>
      </w:r>
    </w:p>
    <w:p>
      <w:pPr>
        <w:pStyle w:val="628"/>
        <w:pBdr/>
        <w:spacing/>
        <w:ind/>
        <w:rPr>
          <w:rFonts w:hint="eastAsia"/>
        </w:rPr>
      </w:pPr>
      <w:r>
        <w:rPr>
          <w:rFonts w:hint="eastAsia"/>
        </w:rPr>
      </w:r>
      <w:r>
        <w:rPr>
          <w:rFonts w:hint="eastAsia"/>
        </w:rPr>
      </w:r>
    </w:p>
    <w:p>
      <w:pPr>
        <w:pStyle w:val="628"/>
        <w:pBdr/>
        <w:spacing/>
        <w:ind/>
        <w:rPr>
          <w:rFonts w:hint="eastAsia"/>
        </w:rPr>
      </w:pPr>
      <w:r>
        <w:rPr>
          <w:rFonts w:hint="eastAsia"/>
        </w:rPr>
      </w:r>
      <w:r>
        <w:rPr>
          <w:rFonts w:hint="eastAsia"/>
        </w:rPr>
      </w:r>
    </w:p>
    <w:p>
      <w:pPr>
        <w:pStyle w:val="628"/>
        <w:pBdr/>
        <w:spacing/>
        <w:ind/>
        <w:rPr>
          <w:rFonts w:hint="eastAsia"/>
        </w:rPr>
      </w:pPr>
      <w:r>
        <w:rPr>
          <w:rFonts w:hint="eastAsia"/>
        </w:rPr>
      </w:r>
      <w:r>
        <w:rPr>
          <w:rFonts w:hint="eastAsia"/>
        </w:rPr>
      </w:r>
    </w:p>
    <w:p>
      <w:pPr>
        <w:pStyle w:val="628"/>
        <w:pBdr/>
        <w:spacing/>
        <w:ind/>
        <w:jc w:val="center"/>
        <w:rPr>
          <w:rFonts w:hint="eastAsia" w:ascii="宋体" w:hAnsi="宋体"/>
          <w:b/>
          <w:sz w:val="82"/>
          <w:szCs w:val="52"/>
        </w:rPr>
      </w:pPr>
      <w:r>
        <w:rPr>
          <w:rFonts w:hint="eastAsia" w:ascii="宋体" w:hAnsi="宋体"/>
          <w:b/>
          <w:sz w:val="82"/>
          <w:szCs w:val="52"/>
        </w:rPr>
      </w:r>
      <w:r>
        <w:rPr>
          <w:rFonts w:hint="eastAsia" w:ascii="宋体" w:hAnsi="宋体"/>
          <w:b/>
          <w:sz w:val="82"/>
          <w:szCs w:val="52"/>
        </w:rPr>
      </w:r>
    </w:p>
    <w:p>
      <w:pPr>
        <w:pStyle w:val="628"/>
        <w:pBdr/>
        <w:spacing/>
        <w:ind/>
        <w:jc w:val="center"/>
        <w:rPr>
          <w:rFonts w:hint="eastAsia" w:ascii="宋体" w:hAnsi="宋体"/>
          <w:b/>
          <w:sz w:val="82"/>
          <w:szCs w:val="52"/>
        </w:rPr>
      </w:pPr>
      <w:r>
        <w:rPr>
          <w:rFonts w:hint="eastAsia" w:ascii="宋体" w:hAnsi="宋体"/>
          <w:b/>
          <w:sz w:val="82"/>
          <w:szCs w:val="52"/>
        </w:rPr>
      </w:r>
      <w:r>
        <w:rPr>
          <w:rFonts w:hint="eastAsia" w:ascii="宋体" w:hAnsi="宋体"/>
          <w:b/>
          <w:sz w:val="82"/>
          <w:szCs w:val="52"/>
        </w:rPr>
      </w:r>
    </w:p>
    <w:p>
      <w:pPr>
        <w:pStyle w:val="628"/>
        <w:pBdr/>
        <w:spacing/>
        <w:ind/>
        <w:jc w:val="center"/>
        <w:rPr>
          <w:rFonts w:hint="eastAsia" w:ascii="宋体" w:hAnsi="宋体"/>
          <w:b/>
          <w:sz w:val="82"/>
          <w:szCs w:val="52"/>
        </w:rPr>
      </w:pPr>
      <w:r>
        <w:rPr>
          <w:rFonts w:hint="eastAsia" w:ascii="宋体" w:hAnsi="宋体"/>
          <w:b/>
          <w:sz w:val="82"/>
          <w:szCs w:val="52"/>
        </w:rPr>
      </w:r>
      <w:r>
        <w:rPr>
          <w:rFonts w:hint="eastAsia" w:ascii="宋体" w:hAnsi="宋体"/>
          <w:b/>
          <w:sz w:val="82"/>
          <w:szCs w:val="52"/>
        </w:rPr>
      </w:r>
    </w:p>
    <w:p>
      <w:pPr>
        <w:pStyle w:val="628"/>
        <w:pBdr/>
        <w:spacing/>
        <w:ind/>
        <w:jc w:val="center"/>
        <w:rPr>
          <w:rFonts w:hint="eastAsia" w:ascii="宋体" w:hAnsi="宋体"/>
          <w:b/>
          <w:sz w:val="82"/>
          <w:szCs w:val="52"/>
        </w:rPr>
      </w:pPr>
      <w:r>
        <w:rPr>
          <w:rFonts w:hint="eastAsia" w:ascii="宋体" w:hAnsi="宋体"/>
          <w:b/>
          <w:sz w:val="82"/>
          <w:szCs w:val="52"/>
        </w:rPr>
        <w:t xml:space="preserve">目   录</w:t>
      </w:r>
      <w:r>
        <w:rPr>
          <w:rFonts w:hint="eastAsia" w:ascii="宋体" w:hAnsi="宋体"/>
          <w:b/>
          <w:sz w:val="82"/>
          <w:szCs w:val="52"/>
        </w:rPr>
      </w:r>
      <w:r>
        <w:rPr>
          <w:rFonts w:hint="eastAsia" w:ascii="宋体" w:hAnsi="宋体"/>
          <w:b/>
          <w:sz w:val="82"/>
          <w:szCs w:val="52"/>
        </w:rPr>
      </w:r>
    </w:p>
    <w:p>
      <w:pPr>
        <w:pStyle w:val="628"/>
        <w:pBdr/>
        <w:spacing w:line="680" w:lineRule="exact"/>
        <w:ind/>
        <w:rPr>
          <w:rFonts w:hint="eastAsia" w:ascii="黑体" w:eastAsia="黑体"/>
          <w:b/>
          <w:sz w:val="36"/>
          <w:szCs w:val="36"/>
        </w:rPr>
      </w:pPr>
      <w:r>
        <w:rPr>
          <w:rFonts w:hint="eastAsia" w:ascii="黑体" w:eastAsia="黑体"/>
          <w:b/>
          <w:sz w:val="36"/>
          <w:szCs w:val="36"/>
        </w:rPr>
      </w:r>
      <w:r>
        <w:rPr>
          <w:rFonts w:hint="eastAsia" w:ascii="黑体" w:eastAsia="黑体"/>
          <w:b/>
          <w:sz w:val="36"/>
          <w:szCs w:val="36"/>
        </w:rPr>
      </w:r>
    </w:p>
    <w:p>
      <w:pPr>
        <w:pStyle w:val="628"/>
        <w:pBdr/>
        <w:spacing w:line="680" w:lineRule="exact"/>
        <w:ind/>
        <w:rPr>
          <w:rFonts w:hint="eastAsia" w:ascii="黑体" w:eastAsia="黑体"/>
          <w:b/>
          <w:sz w:val="36"/>
          <w:szCs w:val="36"/>
        </w:rPr>
      </w:pPr>
      <w:r>
        <w:rPr>
          <w:rFonts w:hint="eastAsia" w:ascii="黑体" w:eastAsia="黑体"/>
          <w:b/>
          <w:sz w:val="36"/>
          <w:szCs w:val="36"/>
        </w:rPr>
        <w:t xml:space="preserve">第一部分 部门概况 </w:t>
      </w:r>
      <w:r>
        <w:rPr>
          <w:rFonts w:hint="eastAsia" w:ascii="黑体" w:eastAsia="黑体"/>
          <w:b/>
          <w:sz w:val="36"/>
          <w:szCs w:val="36"/>
        </w:rPr>
      </w:r>
      <w:r>
        <w:rPr>
          <w:rFonts w:hint="eastAsia" w:ascii="黑体" w:eastAsia="黑体"/>
          <w:b/>
          <w:sz w:val="36"/>
          <w:szCs w:val="36"/>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一、部门职责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二、部门决算单位构成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黑体" w:eastAsia="黑体"/>
          <w:b/>
          <w:sz w:val="36"/>
          <w:szCs w:val="36"/>
        </w:rPr>
      </w:pPr>
      <w:r>
        <w:rPr>
          <w:rFonts w:hint="eastAsia" w:ascii="黑体" w:eastAsia="黑体"/>
          <w:b/>
          <w:sz w:val="36"/>
          <w:szCs w:val="36"/>
        </w:rPr>
        <w:t xml:space="preserve">第二部分 2017 年度部门决算报表 </w:t>
      </w:r>
      <w:r>
        <w:rPr>
          <w:rFonts w:hint="eastAsia" w:ascii="黑体" w:eastAsia="黑体"/>
          <w:b/>
          <w:sz w:val="36"/>
          <w:szCs w:val="36"/>
        </w:rPr>
      </w:r>
      <w:r>
        <w:rPr>
          <w:rFonts w:hint="eastAsia" w:ascii="黑体" w:eastAsia="黑体"/>
          <w:b/>
          <w:sz w:val="36"/>
          <w:szCs w:val="36"/>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一、收入支出决算总表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二、收入决算表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三、支出决算表</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480"/>
        <w:rPr>
          <w:rFonts w:hint="eastAsia" w:ascii="仿宋_GB2312" w:eastAsia="仿宋_GB2312"/>
          <w:sz w:val="32"/>
          <w:szCs w:val="32"/>
        </w:rPr>
      </w:pPr>
      <w:r>
        <w:rPr>
          <w:rFonts w:hint="eastAsia" w:ascii="仿宋_GB2312" w:eastAsia="仿宋_GB2312"/>
          <w:sz w:val="32"/>
          <w:szCs w:val="32"/>
        </w:rPr>
        <w:t xml:space="preserve"> 四、财政拨款收入支出决算总表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五、一般公共预算财政拨款收入支出决算表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六、一般公共预算财政拨款基本支出决算表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七、政府性基金预算财政拨款收入支出决算表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八、国有资本经营预算财政拨款收入支出决算表</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仿宋_GB2312" w:eastAsia="仿宋_GB2312"/>
          <w:sz w:val="32"/>
          <w:szCs w:val="32"/>
        </w:rPr>
      </w:pPr>
      <w:r>
        <w:rPr>
          <w:rFonts w:hint="eastAsia" w:ascii="仿宋_GB2312" w:eastAsia="仿宋_GB2312"/>
          <w:sz w:val="32"/>
          <w:szCs w:val="32"/>
        </w:rPr>
        <w:t xml:space="preserve">    九、“三公”经费等相关信息情况表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十、政府采购情况表</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黑体" w:eastAsia="黑体"/>
          <w:b/>
          <w:sz w:val="36"/>
          <w:szCs w:val="36"/>
        </w:rPr>
      </w:pPr>
      <w:r>
        <w:rPr>
          <w:rFonts w:hint="eastAsia" w:ascii="黑体" w:eastAsia="黑体"/>
          <w:b/>
          <w:sz w:val="36"/>
          <w:szCs w:val="36"/>
        </w:rPr>
        <w:t xml:space="preserve">第三部分 2017 年部门决算情况说明 </w:t>
      </w:r>
      <w:r>
        <w:rPr>
          <w:rFonts w:hint="eastAsia" w:ascii="黑体" w:eastAsia="黑体"/>
          <w:b/>
          <w:sz w:val="36"/>
          <w:szCs w:val="36"/>
        </w:rPr>
      </w:r>
      <w:r>
        <w:rPr>
          <w:rFonts w:hint="eastAsia" w:ascii="黑体" w:eastAsia="黑体"/>
          <w:b/>
          <w:sz w:val="36"/>
          <w:szCs w:val="36"/>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一、收入支出决算总体情况说明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二、收入决算情况说明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三、支出决算情况说明</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仿宋_GB2312" w:eastAsia="仿宋_GB2312"/>
          <w:sz w:val="32"/>
          <w:szCs w:val="32"/>
        </w:rPr>
      </w:pPr>
      <w:r>
        <w:rPr>
          <w:rFonts w:hint="eastAsia" w:ascii="仿宋_GB2312" w:eastAsia="仿宋_GB2312"/>
          <w:sz w:val="32"/>
          <w:szCs w:val="32"/>
        </w:rPr>
        <w:t xml:space="preserve">    四、财政拨款收入支出决算总体情况说明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五、“三公”经费支出决算情况说明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六、预算绩效管理工作开展情况说明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七、其他重要事项的说明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1280"/>
        <w:rPr>
          <w:rFonts w:hint="eastAsia" w:ascii="仿宋_GB2312" w:eastAsia="仿宋_GB2312"/>
          <w:sz w:val="32"/>
          <w:szCs w:val="32"/>
        </w:rPr>
      </w:pPr>
      <w:r>
        <w:rPr>
          <w:rFonts w:hint="eastAsia" w:ascii="仿宋_GB2312" w:eastAsia="仿宋_GB2312"/>
          <w:sz w:val="32"/>
          <w:szCs w:val="32"/>
        </w:rPr>
        <w:t xml:space="preserve">1、机关运行经费情况</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仿宋_GB2312" w:eastAsia="仿宋_GB2312"/>
          <w:sz w:val="32"/>
          <w:szCs w:val="32"/>
        </w:rPr>
      </w:pPr>
      <w:r>
        <w:rPr>
          <w:rFonts w:hint="eastAsia" w:ascii="仿宋_GB2312" w:eastAsia="仿宋_GB2312"/>
          <w:sz w:val="32"/>
          <w:szCs w:val="32"/>
        </w:rPr>
        <w:t xml:space="preserve">        2、政府采购情况</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仿宋_GB2312" w:eastAsia="仿宋_GB2312"/>
          <w:sz w:val="32"/>
          <w:szCs w:val="32"/>
        </w:rPr>
      </w:pPr>
      <w:r>
        <w:rPr>
          <w:rFonts w:hint="eastAsia" w:ascii="仿宋_GB2312" w:eastAsia="仿宋_GB2312"/>
          <w:sz w:val="32"/>
          <w:szCs w:val="32"/>
        </w:rPr>
        <w:t xml:space="preserve">        3、国有资产占用情况</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仿宋_GB2312" w:eastAsia="仿宋_GB2312"/>
          <w:sz w:val="32"/>
          <w:szCs w:val="32"/>
        </w:rPr>
      </w:pPr>
      <w:r>
        <w:rPr>
          <w:rFonts w:hint="eastAsia" w:ascii="仿宋_GB2312" w:eastAsia="仿宋_GB2312"/>
          <w:sz w:val="32"/>
          <w:szCs w:val="32"/>
        </w:rPr>
        <w:t xml:space="preserve">        4、其他需要说明的情况</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rPr>
          <w:rFonts w:hint="eastAsia" w:ascii="黑体" w:eastAsia="黑体"/>
          <w:b/>
          <w:sz w:val="36"/>
          <w:szCs w:val="36"/>
        </w:rPr>
      </w:pPr>
      <w:r>
        <w:rPr>
          <w:rFonts w:hint="eastAsia" w:ascii="黑体" w:eastAsia="黑体"/>
          <w:b/>
          <w:sz w:val="36"/>
          <w:szCs w:val="36"/>
        </w:rPr>
        <w:t xml:space="preserve"> 第四部分 名称解释 </w:t>
      </w:r>
      <w:r>
        <w:rPr>
          <w:rFonts w:hint="eastAsia" w:ascii="黑体" w:eastAsia="黑体"/>
          <w:b/>
          <w:sz w:val="36"/>
          <w:szCs w:val="36"/>
        </w:rPr>
      </w:r>
      <w:r>
        <w:rPr>
          <w:rFonts w:hint="eastAsia" w:ascii="黑体" w:eastAsia="黑体"/>
          <w:b/>
          <w:sz w:val="36"/>
          <w:szCs w:val="36"/>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b/>
          <w:sz w:val="48"/>
          <w:szCs w:val="48"/>
        </w:rPr>
      </w:pPr>
      <w:r>
        <w:rPr>
          <w:rFonts w:hint="eastAsia" w:ascii="黑体" w:eastAsia="黑体"/>
          <w:b/>
          <w:sz w:val="48"/>
          <w:szCs w:val="48"/>
        </w:rPr>
        <w:t xml:space="preserve">第一部分 部门概况</w:t>
      </w:r>
      <w:r>
        <w:rPr>
          <w:rFonts w:hint="eastAsia" w:ascii="黑体" w:eastAsia="黑体"/>
          <w:b/>
          <w:sz w:val="48"/>
          <w:szCs w:val="48"/>
        </w:rPr>
      </w:r>
      <w:r>
        <w:rPr>
          <w:rFonts w:hint="eastAsia" w:ascii="黑体" w:eastAsia="黑体"/>
          <w:b/>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一、部门职责 </w:t>
      </w:r>
      <w:r>
        <w:rPr>
          <w:rFonts w:hint="eastAsia" w:ascii="仿宋_GB2312" w:eastAsia="仿宋_GB2312"/>
          <w:b/>
          <w:sz w:val="32"/>
          <w:szCs w:val="32"/>
        </w:rPr>
      </w:r>
      <w:r>
        <w:rPr>
          <w:rFonts w:hint="eastAsia" w:ascii="仿宋_GB2312" w:eastAsia="仿宋_GB2312"/>
          <w:b/>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乡党委的主要职能是：</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宣传、贯彻党的路线、方针、政策和上级党组织的指示、决定，执行乡党员代表大会（党员大会）决议，讨论决定本乡的重大问题。</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抓好自身和所属党组织的思想、组织和作风建设。</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领导乡经济建设，制定本乡经济和社会发展规划并组织实施。</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领导乡社会主义精神文明和民主法治建设。加强农村社会治安综合治理，贯彻执行党和国家的计划生育政策。</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领导并支持乡政府依法行使各项行政管理职权。</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领到人大主席团及经济组织、人民武装和共青团、妇联等人民团体的工作。</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领导上级有关部门派驻乡单位的党的建设，领导、支持和协调上级有关部门派驻乡单位的工作。</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numPr>
          <w:ilvl w:val="0"/>
          <w:numId w:val="1"/>
        </w:numPr>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完成上级党组织交办的其他任务。</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乡政府的主要职能是：贯彻落实好党和国家在农村的各项方针政策和法律法规，做好农业、农村、农民工作。其主要职能为：</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（一）促进经济发展、增加农民收入。</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科学制定乡村发展规划，推动产业结构调整，根据</w:t>
      </w:r>
      <w:r>
        <w:rPr>
          <w:rFonts w:hint="eastAsia" w:ascii="仿宋_GB2312" w:hAnsi="仿宋_GB2312" w:eastAsia="仿宋_GB2312" w:cs="仿宋_GB2312"/>
          <w:sz w:val="32"/>
          <w:szCs w:val="32"/>
        </w:rPr>
        <w:t xml:space="preserve">本地产业优势，培育壮大本地支柱产业；营造良好的发展环境、扶持典型、示范引导，提高经济发展的质量和水平；加强农村基础设施建设和新型农村服务体系建设，落实强农惠农措施，促进农业发展，增加农民收入；大力发展民营经济，增强农村集体经济实力，培育和发展农村经济合作组织、经济实体、行业协会和中介组织，尊重农民的生产经营自主权，提高农民的自我发展能力；搞好农业新技术示范，促进农业新技术推广；搞好政策、信息、咨询服务，宣传国家投资方向、重点支持的产业产品，培训经济人才，及时为农民提供产、供、销等市场信息，发布经济致富信息。</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（二）强化公共服务、着力改善民生。</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拓宽服务渠道，改进服务方式，通过“一站式”服务、办事代理制等多种形式，方便群众办事；推进依法行政，严格依法履行职责；推行行政机关首问办理负责制度，强化责任意识；着力解决群众生产生活中的突出问题，切实维护农民合法权益；</w:t>
      </w:r>
      <w:r>
        <w:rPr>
          <w:rFonts w:hint="eastAsia" w:ascii="仿宋_GB2312" w:hAnsi="仿宋_GB2312" w:eastAsia="仿宋_GB2312" w:cs="仿宋_GB2312"/>
          <w:sz w:val="32"/>
          <w:szCs w:val="32"/>
        </w:rPr>
        <w:t xml:space="preserve">加强农村市场体系建设，增强市场服务能力；加强农田水利基本建设，增强农业抗御自然灾害的能力；加强基础设施建设，改善农民生产生活环境；搞好科技、信息服务，提高农民运用现代信息技术水平；加强对农村劳动力的职业技能培训，发布劳务信息，搞好劳务输出，扩大农村劳动力就业；做好农村社会保障工作，扩大农村新型合作医疗覆盖面，提高农民参合率，建立健全农村困难群众最底生活保障制度，做好烈军属、五保户养老金的社会化发放和申领资格认证，解除农民后顾之忧；做好育龄妇女普查和生殖健康检查；保证粮食直补，农资直补等各项惠农政策落实到户。</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（三）加强社会管理、维护农村稳定。</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抓好农村思想政治建设和精神文明建设，加强农村教育、卫生、文化、体育、环境保护等社会事业的管理，促进农村经济社会的健康、和谐、可持续发展；加强计</w:t>
      </w:r>
      <w:r>
        <w:rPr>
          <w:rFonts w:hint="eastAsia" w:ascii="仿宋_GB2312" w:hAnsi="仿宋_GB2312" w:eastAsia="仿宋_GB2312" w:cs="仿宋_GB2312"/>
          <w:sz w:val="32"/>
          <w:szCs w:val="32"/>
        </w:rPr>
        <w:t xml:space="preserve">划生育管理，确保基本国策各项工作落到实处；加强安全生产管理，做好各项安全生产的监督检查、隐患排查，落实安全生产责任制；加强社会治安综合治理，综合发挥人民调解、行政调解和司法调解的作用，及时化解农村社会矛盾，消除社会不稳定因素；协助司法机关打击各类刑事犯罪活动，妥善处理突发性、群体性事件，确保人民群众生命财产安全；切实解决好农村征地、集体资产管理等方面损害农民利益的突出问题，确保社会稳定；指导村民自治，积极稳妥有序推进农村新民居建设，促进社会组织健康发展，增强社会自治功能，完善村规民约，深化农村平安创建工作。</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（四）推进基层民主、促进农村和谐。</w:t>
      </w:r>
      <w:r>
        <w:rPr>
          <w:rFonts w:ascii="仿宋_GB2312" w:hAnsi="仿宋_GB2312" w:eastAsia="仿宋_GB2312" w:cs="仿宋_GB2312"/>
          <w:sz w:val="32"/>
          <w:szCs w:val="32"/>
        </w:rPr>
      </w:r>
      <w:r>
        <w:rPr>
          <w:rFonts w:ascii="仿宋_GB2312" w:hAnsi="仿宋_GB2312" w:eastAsia="仿宋_GB2312" w:cs="仿宋_GB2312"/>
          <w:sz w:val="32"/>
          <w:szCs w:val="32"/>
        </w:rPr>
      </w:r>
    </w:p>
    <w:p>
      <w:pPr>
        <w:pStyle w:val="628"/>
        <w:pBdr/>
        <w:spacing/>
        <w:ind w:firstLine="640"/>
        <w:rPr>
          <w:rFonts w:eastAsia="方正仿宋_GBK"/>
          <w:sz w:val="32"/>
          <w:szCs w:val="32"/>
        </w:rPr>
      </w:pPr>
      <w:r>
        <w:rPr>
          <w:rFonts w:hint="eastAsia" w:ascii="仿宋_GB2312" w:hAnsi="仿宋_GB2312" w:eastAsia="仿宋_GB2312" w:cs="仿宋_GB2312"/>
          <w:sz w:val="32"/>
          <w:szCs w:val="32"/>
        </w:rPr>
        <w:t xml:space="preserve">坚持党的领导，保障农民群众的选举权；健全完善村党组织领导的充满活力的村民自治机制，保障村民的参与权；健全村务公开制度，保障农民群众的知情权；规范民主决策机制，拓宽村民民主参与村级事物的渠道，调度村民群众参与村级事务的积极性，保证村民的决策权；强化村务管理的监督制约机制，保障农民群众的监督权；着力解决群众生产生活中的突出问题，切实维护农民合法权益；创新方法，不断深化基层民主管理内涵，着力解决基层民主管理中的薄弱问题，进一步密切党群干群关系、巩固党的执政基础，促进和谐社会建设。</w:t>
      </w:r>
      <w:r>
        <w:rPr>
          <w:rFonts w:eastAsia="方正仿宋_GBK"/>
          <w:sz w:val="32"/>
          <w:szCs w:val="32"/>
        </w:rPr>
      </w:r>
      <w:r>
        <w:rPr>
          <w:rFonts w:eastAsia="方正仿宋_GBK"/>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二、部门决算单位构成</w:t>
      </w:r>
      <w:r>
        <w:rPr>
          <w:rFonts w:hint="eastAsia" w:ascii="仿宋_GB2312" w:eastAsia="仿宋_GB2312"/>
          <w:b/>
          <w:sz w:val="32"/>
          <w:szCs w:val="32"/>
        </w:rPr>
      </w:r>
      <w:r>
        <w:rPr>
          <w:rFonts w:hint="eastAsia" w:ascii="仿宋_GB2312" w:eastAsia="仿宋_GB2312"/>
          <w:b/>
          <w:sz w:val="32"/>
          <w:szCs w:val="32"/>
        </w:rPr>
      </w:r>
    </w:p>
    <w:p>
      <w:pPr>
        <w:pStyle w:val="628"/>
        <w:pBdr/>
        <w:spacing/>
        <w:ind w:firstLine="643" w:left="198"/>
        <w:jc w:val="left"/>
        <w:rPr>
          <w:rFonts w:hint="eastAsia" w:ascii="黑体" w:eastAsia="黑体"/>
          <w:b/>
          <w:sz w:val="32"/>
          <w:szCs w:val="32"/>
        </w:rPr>
      </w:pPr>
      <w:r>
        <w:rPr>
          <w:rFonts w:hint="eastAsia" w:ascii="黑体" w:eastAsia="黑体"/>
          <w:b/>
          <w:sz w:val="32"/>
          <w:szCs w:val="32"/>
        </w:rPr>
      </w:r>
      <w:r>
        <w:rPr>
          <w:rFonts w:hint="eastAsia" w:ascii="黑体" w:eastAsia="黑体"/>
          <w:b/>
          <w:sz w:val="32"/>
          <w:szCs w:val="32"/>
        </w:rPr>
      </w:r>
    </w:p>
    <w:p>
      <w:pPr>
        <w:pStyle w:val="628"/>
        <w:pBdr/>
        <w:spacing/>
        <w:ind w:firstLine="643" w:left="198"/>
        <w:jc w:val="left"/>
        <w:rPr>
          <w:rFonts w:hint="eastAsia" w:ascii="黑体" w:eastAsia="黑体"/>
          <w:b/>
          <w:sz w:val="32"/>
          <w:szCs w:val="32"/>
        </w:rPr>
      </w:pPr>
      <w:r>
        <w:rPr>
          <w:rFonts w:hint="eastAsia" w:ascii="黑体" w:eastAsia="黑体"/>
          <w:b/>
          <w:sz w:val="32"/>
          <w:szCs w:val="32"/>
        </w:rPr>
      </w:r>
      <w:r>
        <w:rPr>
          <w:rFonts w:hint="eastAsia" w:ascii="黑体" w:eastAsia="黑体"/>
          <w:b/>
          <w:sz w:val="32"/>
          <w:szCs w:val="32"/>
        </w:rPr>
      </w:r>
    </w:p>
    <w:p>
      <w:pPr>
        <w:pStyle w:val="628"/>
        <w:pBdr/>
        <w:spacing/>
        <w:ind w:firstLine="643" w:left="198"/>
        <w:jc w:val="left"/>
        <w:rPr>
          <w:rFonts w:hint="eastAsia" w:ascii="黑体" w:eastAsia="黑体"/>
          <w:b/>
          <w:sz w:val="32"/>
          <w:szCs w:val="32"/>
        </w:rPr>
      </w:pPr>
      <w:r>
        <w:rPr>
          <w:rFonts w:hint="eastAsia" w:ascii="黑体" w:eastAsia="黑体"/>
          <w:b/>
          <w:sz w:val="32"/>
          <w:szCs w:val="32"/>
        </w:rPr>
      </w:r>
      <w:r>
        <w:rPr>
          <w:rFonts w:hint="eastAsia" w:ascii="黑体" w:eastAsia="黑体"/>
          <w:b/>
          <w:sz w:val="32"/>
          <w:szCs w:val="32"/>
        </w:rPr>
      </w:r>
    </w:p>
    <w:p>
      <w:pPr>
        <w:pStyle w:val="628"/>
        <w:pBdr/>
        <w:spacing/>
        <w:ind/>
        <w:jc w:val="center"/>
        <w:outlineLvl w:val="0"/>
        <w:rPr>
          <w:rFonts w:ascii="仿宋_GB2312" w:eastAsia="仿宋_GB2312"/>
          <w:b/>
          <w:sz w:val="32"/>
        </w:rPr>
      </w:pPr>
      <w:r>
        <w:rPr>
          <w:rFonts w:hint="eastAsia" w:ascii="仿宋_GB2312" w:eastAsia="仿宋_GB2312"/>
          <w:b/>
          <w:sz w:val="32"/>
        </w:rPr>
        <w:t xml:space="preserve">部门机构设置情况</w:t>
      </w:r>
      <w:r>
        <w:rPr>
          <w:rFonts w:ascii="仿宋_GB2312" w:eastAsia="仿宋_GB2312"/>
          <w:b/>
          <w:sz w:val="32"/>
        </w:rPr>
      </w:r>
      <w:r>
        <w:rPr>
          <w:rFonts w:ascii="仿宋_GB2312" w:eastAsia="仿宋_GB2312"/>
          <w:b/>
          <w:sz w:val="32"/>
        </w:rPr>
      </w:r>
    </w:p>
    <w:tbl>
      <w:tblPr>
        <w:tblpPr w:horzAnchor="page" w:tblpXSpec="center" w:vertAnchor="text" w:tblpY="660" w:leftFromText="180" w:topFromText="0" w:rightFromText="180" w:bottomFromText="0"/>
        <w:tblW w:w="0" w:type="auto"/>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108" w:type="dxa"/>
          <w:top w:w="0" w:type="dxa"/>
          <w:right w:w="108" w:type="dxa"/>
          <w:bottom w:w="0" w:type="dxa"/>
        </w:tblCellMar>
        <w:tblLook w:val="04A0" w:firstRow="1" w:lastRow="0" w:firstColumn="1" w:lastColumn="0" w:noHBand="0" w:noVBand="1"/>
      </w:tblPr>
      <w:tblGrid>
        <w:gridCol w:w="7517"/>
        <w:gridCol w:w="4679"/>
        <w:gridCol w:w="4679"/>
        <w:gridCol w:w="6588"/>
      </w:tblGrid>
      <w:tr>
        <w:trPr>
          <w:trHeight w:val="851" w:hRule="exact"/>
          <w:tblHeader/>
        </w:trPr>
        <w:tc>
          <w:tcPr>
            <w:tcBorders/>
            <w:tcW w:w="7517" w:type="dxa"/>
            <w:vAlign w:val="center"/>
            <w:vMerge w:val="restart"/>
            <w:textDirection w:val="lrTb"/>
            <w:noWrap w:val="false"/>
          </w:tcPr>
          <w:p>
            <w:pPr>
              <w:pStyle w:val="628"/>
              <w:framePr w:hAnchor="page" w:vAnchor="text" w:xAlign="center" w:y="660"/>
              <w:pBdr/>
              <w:spacing w:line="300" w:lineRule="exact"/>
              <w:ind/>
              <w:jc w:val="center"/>
              <w:rPr>
                <w:rFonts w:eastAsia="方正书宋_GBK"/>
                <w:b/>
                <w:sz w:val="32"/>
                <w:szCs w:val="32"/>
              </w:rPr>
            </w:pPr>
            <w:r>
              <w:rPr>
                <w:rFonts w:hint="eastAsia" w:eastAsia="方正书宋_GBK"/>
                <w:b/>
                <w:sz w:val="32"/>
                <w:szCs w:val="32"/>
              </w:rPr>
              <w:t xml:space="preserve">单位名称</w:t>
            </w:r>
            <w:r>
              <w:rPr>
                <w:rFonts w:eastAsia="方正书宋_GBK"/>
                <w:b/>
                <w:sz w:val="32"/>
                <w:szCs w:val="32"/>
              </w:rPr>
            </w:r>
            <w:r>
              <w:rPr>
                <w:rFonts w:eastAsia="方正书宋_GBK"/>
                <w:b/>
                <w:sz w:val="32"/>
                <w:szCs w:val="32"/>
              </w:rPr>
            </w:r>
          </w:p>
        </w:tc>
        <w:tc>
          <w:tcPr>
            <w:tcBorders/>
            <w:tcW w:w="4679" w:type="dxa"/>
            <w:vAlign w:val="center"/>
            <w:vMerge w:val="restart"/>
            <w:textDirection w:val="lrTb"/>
            <w:noWrap w:val="false"/>
          </w:tcPr>
          <w:p>
            <w:pPr>
              <w:pStyle w:val="628"/>
              <w:framePr w:hAnchor="page" w:vAnchor="text" w:xAlign="center" w:y="660"/>
              <w:pBdr/>
              <w:spacing w:line="300" w:lineRule="exact"/>
              <w:ind/>
              <w:jc w:val="center"/>
              <w:rPr>
                <w:rFonts w:eastAsia="方正书宋_GBK"/>
                <w:b/>
                <w:sz w:val="32"/>
                <w:szCs w:val="32"/>
              </w:rPr>
            </w:pPr>
            <w:r>
              <w:rPr>
                <w:rFonts w:hint="eastAsia" w:eastAsia="方正书宋_GBK"/>
                <w:b/>
                <w:sz w:val="32"/>
                <w:szCs w:val="32"/>
              </w:rPr>
              <w:t xml:space="preserve">单位性质</w:t>
            </w:r>
            <w:r>
              <w:rPr>
                <w:rFonts w:eastAsia="方正书宋_GBK"/>
                <w:b/>
                <w:sz w:val="32"/>
                <w:szCs w:val="32"/>
              </w:rPr>
            </w:r>
            <w:r>
              <w:rPr>
                <w:rFonts w:eastAsia="方正书宋_GBK"/>
                <w:b/>
                <w:sz w:val="32"/>
                <w:szCs w:val="32"/>
              </w:rPr>
            </w:r>
          </w:p>
        </w:tc>
        <w:tc>
          <w:tcPr>
            <w:tcBorders/>
            <w:tcW w:w="4679" w:type="dxa"/>
            <w:vAlign w:val="center"/>
            <w:vMerge w:val="restart"/>
            <w:textDirection w:val="lrTb"/>
            <w:noWrap w:val="false"/>
          </w:tcPr>
          <w:p>
            <w:pPr>
              <w:pStyle w:val="628"/>
              <w:framePr w:hAnchor="page" w:vAnchor="text" w:xAlign="center" w:y="660"/>
              <w:pBdr/>
              <w:spacing w:line="300" w:lineRule="exact"/>
              <w:ind/>
              <w:jc w:val="center"/>
              <w:rPr>
                <w:rFonts w:eastAsia="方正书宋_GBK"/>
                <w:b/>
                <w:sz w:val="32"/>
                <w:szCs w:val="32"/>
              </w:rPr>
            </w:pPr>
            <w:r>
              <w:rPr>
                <w:rFonts w:hint="eastAsia" w:eastAsia="方正书宋_GBK"/>
                <w:b/>
                <w:sz w:val="32"/>
                <w:szCs w:val="32"/>
              </w:rPr>
              <w:t xml:space="preserve">单位规格</w:t>
            </w:r>
            <w:r>
              <w:rPr>
                <w:rFonts w:eastAsia="方正书宋_GBK"/>
                <w:b/>
                <w:sz w:val="32"/>
                <w:szCs w:val="32"/>
              </w:rPr>
            </w:r>
            <w:r>
              <w:rPr>
                <w:rFonts w:eastAsia="方正书宋_GBK"/>
                <w:b/>
                <w:sz w:val="32"/>
                <w:szCs w:val="32"/>
              </w:rPr>
            </w:r>
          </w:p>
        </w:tc>
        <w:tc>
          <w:tcPr>
            <w:tcBorders/>
            <w:tcW w:w="6588" w:type="dxa"/>
            <w:vAlign w:val="center"/>
            <w:vMerge w:val="restart"/>
            <w:textDirection w:val="lrTb"/>
            <w:noWrap w:val="false"/>
          </w:tcPr>
          <w:p>
            <w:pPr>
              <w:pStyle w:val="628"/>
              <w:framePr w:hAnchor="page" w:vAnchor="text" w:xAlign="center" w:y="660"/>
              <w:pBdr/>
              <w:spacing w:line="300" w:lineRule="exact"/>
              <w:ind/>
              <w:jc w:val="center"/>
              <w:rPr>
                <w:rFonts w:eastAsia="方正书宋_GBK"/>
                <w:b/>
                <w:sz w:val="32"/>
                <w:szCs w:val="32"/>
              </w:rPr>
            </w:pPr>
            <w:r>
              <w:rPr>
                <w:rFonts w:hint="eastAsia" w:eastAsia="方正书宋_GBK"/>
                <w:b/>
                <w:sz w:val="32"/>
                <w:szCs w:val="32"/>
              </w:rPr>
              <w:t xml:space="preserve">经费保障形式</w:t>
            </w:r>
            <w:r>
              <w:rPr>
                <w:rFonts w:eastAsia="方正书宋_GBK"/>
                <w:b/>
                <w:sz w:val="32"/>
                <w:szCs w:val="32"/>
              </w:rPr>
            </w:r>
            <w:r>
              <w:rPr>
                <w:rFonts w:eastAsia="方正书宋_GBK"/>
                <w:b/>
                <w:sz w:val="32"/>
                <w:szCs w:val="32"/>
              </w:rPr>
            </w:r>
          </w:p>
        </w:tc>
      </w:tr>
      <w:tr>
        <w:trPr>
          <w:trHeight w:val="851" w:hRule="exact"/>
        </w:trPr>
        <w:tc>
          <w:tcPr>
            <w:tcBorders/>
            <w:tcW w:w="7517" w:type="dxa"/>
            <w:vAlign w:val="center"/>
            <w:textDirection w:val="lrTb"/>
            <w:noWrap w:val="false"/>
          </w:tcPr>
          <w:p>
            <w:pPr>
              <w:pStyle w:val="628"/>
              <w:framePr w:hAnchor="page" w:vAnchor="text" w:xAlign="center" w:y="660"/>
              <w:pBdr/>
              <w:spacing w:line="300" w:lineRule="exact"/>
              <w:ind/>
              <w:jc w:val="center"/>
              <w:rPr>
                <w:rFonts w:ascii="方正书宋_GBK" w:eastAsia="方正书宋_GBK"/>
                <w:b/>
                <w:sz w:val="32"/>
                <w:szCs w:val="32"/>
              </w:rPr>
            </w:pPr>
            <w:r>
              <w:rPr>
                <w:rFonts w:hint="eastAsia" w:ascii="方正书宋_GBK" w:eastAsia="方正书宋_GBK"/>
                <w:b/>
                <w:sz w:val="32"/>
                <w:szCs w:val="32"/>
              </w:rPr>
              <w:t xml:space="preserve">合</w:t>
            </w:r>
            <w:r>
              <w:rPr>
                <w:rFonts w:ascii="方正书宋_GBK" w:eastAsia="方正书宋_GBK"/>
                <w:b/>
                <w:sz w:val="32"/>
                <w:szCs w:val="32"/>
              </w:rPr>
              <w:t xml:space="preserve">    </w:t>
            </w:r>
            <w:r>
              <w:rPr>
                <w:rFonts w:hint="eastAsia" w:ascii="方正书宋_GBK" w:eastAsia="方正书宋_GBK"/>
                <w:b/>
                <w:sz w:val="32"/>
                <w:szCs w:val="32"/>
              </w:rPr>
              <w:t xml:space="preserve">计</w:t>
            </w:r>
            <w:r>
              <w:rPr>
                <w:rFonts w:ascii="方正书宋_GBK" w:eastAsia="方正书宋_GBK"/>
                <w:b/>
                <w:sz w:val="32"/>
                <w:szCs w:val="32"/>
              </w:rPr>
            </w:r>
            <w:r>
              <w:rPr>
                <w:rFonts w:ascii="方正书宋_GBK" w:eastAsia="方正书宋_GBK"/>
                <w:b/>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方正书宋_GBK" w:eastAsia="方正书宋_GBK"/>
                <w:b/>
                <w:sz w:val="32"/>
                <w:szCs w:val="32"/>
              </w:rPr>
            </w:pPr>
            <w:r>
              <w:rPr>
                <w:rFonts w:ascii="方正书宋_GBK" w:eastAsia="方正书宋_GBK"/>
                <w:b/>
                <w:sz w:val="32"/>
                <w:szCs w:val="32"/>
              </w:rPr>
            </w:r>
            <w:r>
              <w:rPr>
                <w:rFonts w:ascii="方正书宋_GBK" w:eastAsia="方正书宋_GBK"/>
                <w:b/>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方正书宋_GBK" w:eastAsia="方正书宋_GBK"/>
                <w:b/>
                <w:sz w:val="32"/>
                <w:szCs w:val="32"/>
              </w:rPr>
            </w:pPr>
            <w:r>
              <w:rPr>
                <w:rFonts w:ascii="方正书宋_GBK" w:eastAsia="方正书宋_GBK"/>
                <w:b/>
                <w:sz w:val="32"/>
                <w:szCs w:val="32"/>
              </w:rPr>
            </w:r>
            <w:r>
              <w:rPr>
                <w:rFonts w:ascii="方正书宋_GBK" w:eastAsia="方正书宋_GBK"/>
                <w:b/>
                <w:sz w:val="32"/>
                <w:szCs w:val="32"/>
              </w:rPr>
            </w:r>
          </w:p>
        </w:tc>
        <w:tc>
          <w:tcPr>
            <w:tcBorders/>
            <w:tcW w:w="6588" w:type="dxa"/>
            <w:vAlign w:val="center"/>
            <w:textDirection w:val="lrTb"/>
            <w:noWrap w:val="false"/>
          </w:tcPr>
          <w:p>
            <w:pPr>
              <w:pStyle w:val="628"/>
              <w:framePr w:hAnchor="page" w:vAnchor="text" w:xAlign="center" w:y="660"/>
              <w:pBdr/>
              <w:spacing w:line="300" w:lineRule="exact"/>
              <w:ind/>
              <w:jc w:val="center"/>
              <w:rPr>
                <w:rFonts w:ascii="方正书宋_GBK" w:eastAsia="方正书宋_GBK"/>
                <w:b/>
                <w:sz w:val="32"/>
                <w:szCs w:val="32"/>
              </w:rPr>
            </w:pPr>
            <w:r>
              <w:rPr>
                <w:rFonts w:ascii="方正书宋_GBK" w:eastAsia="方正书宋_GBK"/>
                <w:b/>
                <w:sz w:val="32"/>
                <w:szCs w:val="32"/>
              </w:rPr>
            </w:r>
            <w:r>
              <w:rPr>
                <w:rFonts w:ascii="方正书宋_GBK" w:eastAsia="方正书宋_GBK"/>
                <w:b/>
                <w:sz w:val="32"/>
                <w:szCs w:val="32"/>
              </w:rPr>
            </w:r>
          </w:p>
        </w:tc>
      </w:tr>
      <w:tr>
        <w:trPr>
          <w:trHeight w:val="851" w:hRule="exact"/>
        </w:trPr>
        <w:tc>
          <w:tcPr>
            <w:tcBorders/>
            <w:tcW w:w="7517"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王桥乡人民政府</w:t>
            </w:r>
            <w:r>
              <w:rPr>
                <w:rFonts w:ascii="仿宋_GB2312" w:eastAsia="仿宋_GB2312"/>
                <w:sz w:val="32"/>
                <w:szCs w:val="32"/>
              </w:rPr>
            </w:r>
            <w:r>
              <w:rPr>
                <w:rFonts w:ascii="仿宋_GB2312" w:eastAsia="仿宋_GB2312"/>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行政</w:t>
            </w:r>
            <w:r>
              <w:rPr>
                <w:rFonts w:ascii="仿宋_GB2312" w:eastAsia="仿宋_GB2312"/>
                <w:sz w:val="32"/>
                <w:szCs w:val="32"/>
              </w:rPr>
            </w:r>
            <w:r>
              <w:rPr>
                <w:rFonts w:ascii="仿宋_GB2312" w:eastAsia="仿宋_GB2312"/>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正科级</w:t>
            </w:r>
            <w:r>
              <w:rPr>
                <w:rFonts w:ascii="仿宋_GB2312" w:eastAsia="仿宋_GB2312"/>
                <w:sz w:val="32"/>
                <w:szCs w:val="32"/>
              </w:rPr>
            </w:r>
            <w:r>
              <w:rPr>
                <w:rFonts w:ascii="仿宋_GB2312" w:eastAsia="仿宋_GB2312"/>
                <w:sz w:val="32"/>
                <w:szCs w:val="32"/>
              </w:rPr>
            </w:r>
          </w:p>
        </w:tc>
        <w:tc>
          <w:tcPr>
            <w:tcBorders/>
            <w:tcW w:w="6588"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财政拨款</w:t>
            </w:r>
            <w:r>
              <w:rPr>
                <w:rFonts w:ascii="仿宋_GB2312" w:eastAsia="仿宋_GB2312"/>
                <w:sz w:val="32"/>
                <w:szCs w:val="32"/>
              </w:rPr>
            </w:r>
            <w:r>
              <w:rPr>
                <w:rFonts w:ascii="仿宋_GB2312" w:eastAsia="仿宋_GB2312"/>
                <w:sz w:val="32"/>
                <w:szCs w:val="32"/>
              </w:rPr>
            </w:r>
          </w:p>
        </w:tc>
      </w:tr>
      <w:tr>
        <w:trPr>
          <w:trHeight w:val="851" w:hRule="exact"/>
        </w:trPr>
        <w:tc>
          <w:tcPr>
            <w:tcBorders/>
            <w:tcW w:w="7517"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王桥乡党委</w:t>
            </w:r>
            <w:r>
              <w:rPr>
                <w:rFonts w:ascii="仿宋_GB2312" w:eastAsia="仿宋_GB2312"/>
                <w:sz w:val="32"/>
                <w:szCs w:val="32"/>
              </w:rPr>
            </w:r>
            <w:r>
              <w:rPr>
                <w:rFonts w:ascii="仿宋_GB2312" w:eastAsia="仿宋_GB2312"/>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行政</w:t>
            </w:r>
            <w:r>
              <w:rPr>
                <w:rFonts w:ascii="仿宋_GB2312" w:eastAsia="仿宋_GB2312"/>
                <w:sz w:val="32"/>
                <w:szCs w:val="32"/>
              </w:rPr>
            </w:r>
            <w:r>
              <w:rPr>
                <w:rFonts w:ascii="仿宋_GB2312" w:eastAsia="仿宋_GB2312"/>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正科级</w:t>
            </w:r>
            <w:r>
              <w:rPr>
                <w:rFonts w:ascii="仿宋_GB2312" w:eastAsia="仿宋_GB2312"/>
                <w:sz w:val="32"/>
                <w:szCs w:val="32"/>
              </w:rPr>
            </w:r>
            <w:r>
              <w:rPr>
                <w:rFonts w:ascii="仿宋_GB2312" w:eastAsia="仿宋_GB2312"/>
                <w:sz w:val="32"/>
                <w:szCs w:val="32"/>
              </w:rPr>
            </w:r>
          </w:p>
        </w:tc>
        <w:tc>
          <w:tcPr>
            <w:tcBorders/>
            <w:tcW w:w="6588"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财政拨款</w:t>
            </w:r>
            <w:r>
              <w:rPr>
                <w:rFonts w:ascii="仿宋_GB2312" w:eastAsia="仿宋_GB2312"/>
                <w:sz w:val="32"/>
                <w:szCs w:val="32"/>
              </w:rPr>
            </w:r>
            <w:r>
              <w:rPr>
                <w:rFonts w:ascii="仿宋_GB2312" w:eastAsia="仿宋_GB2312"/>
                <w:sz w:val="32"/>
                <w:szCs w:val="32"/>
              </w:rPr>
            </w:r>
          </w:p>
        </w:tc>
      </w:tr>
      <w:tr>
        <w:trPr>
          <w:trHeight w:val="851" w:hRule="exact"/>
        </w:trPr>
        <w:tc>
          <w:tcPr>
            <w:tcBorders/>
            <w:tcW w:w="7517"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王桥乡计生站</w:t>
            </w:r>
            <w:r>
              <w:rPr>
                <w:rFonts w:ascii="仿宋_GB2312" w:eastAsia="仿宋_GB2312"/>
                <w:sz w:val="32"/>
                <w:szCs w:val="32"/>
              </w:rPr>
            </w:r>
            <w:r>
              <w:rPr>
                <w:rFonts w:ascii="仿宋_GB2312" w:eastAsia="仿宋_GB2312"/>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事业</w:t>
            </w:r>
            <w:r>
              <w:rPr>
                <w:rFonts w:ascii="仿宋_GB2312" w:eastAsia="仿宋_GB2312"/>
                <w:sz w:val="32"/>
                <w:szCs w:val="32"/>
              </w:rPr>
            </w:r>
            <w:r>
              <w:rPr>
                <w:rFonts w:ascii="仿宋_GB2312" w:eastAsia="仿宋_GB2312"/>
                <w:sz w:val="32"/>
                <w:szCs w:val="32"/>
              </w:rPr>
            </w:r>
          </w:p>
        </w:tc>
        <w:tc>
          <w:tcPr>
            <w:tcBorders/>
            <w:tcW w:w="4679"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正科级</w:t>
            </w:r>
            <w:r>
              <w:rPr>
                <w:rFonts w:ascii="仿宋_GB2312" w:eastAsia="仿宋_GB2312"/>
                <w:sz w:val="32"/>
                <w:szCs w:val="32"/>
              </w:rPr>
            </w:r>
            <w:r>
              <w:rPr>
                <w:rFonts w:ascii="仿宋_GB2312" w:eastAsia="仿宋_GB2312"/>
                <w:sz w:val="32"/>
                <w:szCs w:val="32"/>
              </w:rPr>
            </w:r>
          </w:p>
        </w:tc>
        <w:tc>
          <w:tcPr>
            <w:tcBorders/>
            <w:tcW w:w="6588" w:type="dxa"/>
            <w:vAlign w:val="center"/>
            <w:textDirection w:val="lrTb"/>
            <w:noWrap w:val="false"/>
          </w:tcPr>
          <w:p>
            <w:pPr>
              <w:pStyle w:val="628"/>
              <w:framePr w:hAnchor="page" w:vAnchor="text" w:xAlign="center" w:y="660"/>
              <w:pBdr/>
              <w:spacing w:line="300" w:lineRule="exact"/>
              <w:ind/>
              <w:jc w:val="center"/>
              <w:rPr>
                <w:rFonts w:ascii="仿宋_GB2312" w:eastAsia="仿宋_GB2312"/>
                <w:sz w:val="32"/>
                <w:szCs w:val="32"/>
              </w:rPr>
            </w:pPr>
            <w:r>
              <w:rPr>
                <w:rFonts w:hint="eastAsia" w:ascii="仿宋_GB2312" w:eastAsia="仿宋_GB2312"/>
                <w:sz w:val="32"/>
                <w:szCs w:val="32"/>
              </w:rPr>
              <w:t xml:space="preserve">财政拨款</w:t>
            </w:r>
            <w:r>
              <w:rPr>
                <w:rFonts w:ascii="仿宋_GB2312" w:eastAsia="仿宋_GB2312"/>
                <w:sz w:val="32"/>
                <w:szCs w:val="32"/>
              </w:rPr>
            </w:r>
            <w:r>
              <w:rPr>
                <w:rFonts w:ascii="仿宋_GB2312" w:eastAsia="仿宋_GB2312"/>
                <w:sz w:val="32"/>
                <w:szCs w:val="32"/>
              </w:rPr>
            </w:r>
          </w:p>
        </w:tc>
      </w:tr>
    </w:tbl>
    <w:p>
      <w:pPr>
        <w:pStyle w:val="628"/>
        <w:pBdr/>
        <w:spacing w:line="680" w:lineRule="exact"/>
        <w:ind/>
        <w:jc w:val="center"/>
        <w:rPr>
          <w:rFonts w:hint="eastAsia" w:ascii="黑体" w:eastAsia="黑体"/>
          <w:b/>
          <w:sz w:val="48"/>
          <w:szCs w:val="48"/>
        </w:rPr>
      </w:pPr>
      <w:r>
        <w:rPr>
          <w:rFonts w:hint="eastAsia" w:ascii="黑体" w:eastAsia="黑体"/>
          <w:b/>
          <w:sz w:val="48"/>
          <w:szCs w:val="48"/>
        </w:rPr>
        <w:t xml:space="preserve">第二部分 2017 年度部门决算报表</w:t>
      </w:r>
      <w:r>
        <w:rPr>
          <w:rFonts w:hint="eastAsia" w:ascii="黑体" w:eastAsia="黑体"/>
          <w:b/>
          <w:sz w:val="48"/>
          <w:szCs w:val="48"/>
        </w:rPr>
      </w:r>
      <w:r>
        <w:rPr>
          <w:rFonts w:hint="eastAsia" w:ascii="黑体" w:eastAsia="黑体"/>
          <w:b/>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jc w:val="center"/>
        <w:tblInd w:w="-108" w:type="dxa"/>
        <w:tblBorders/>
        <w:tblLayout w:type="fixed"/>
        <w:tblCellMar>
          <w:left w:w="108" w:type="dxa"/>
          <w:top w:w="0" w:type="dxa"/>
          <w:right w:w="108" w:type="dxa"/>
          <w:bottom w:w="0" w:type="dxa"/>
        </w:tblCellMar>
        <w:tblLook w:val="04A0" w:firstRow="1" w:lastRow="0" w:firstColumn="1" w:lastColumn="0" w:noHBand="0" w:noVBand="1"/>
      </w:tblPr>
      <w:tblGrid>
        <w:gridCol w:w="6494"/>
        <w:gridCol w:w="868"/>
        <w:gridCol w:w="2464"/>
        <w:gridCol w:w="2975"/>
        <w:gridCol w:w="4327"/>
        <w:gridCol w:w="2778"/>
        <w:gridCol w:w="3557"/>
      </w:tblGrid>
      <w:tr>
        <w:trPr>
          <w:trHeight w:val="222"/>
        </w:trPr>
        <w:tc>
          <w:tcPr>
            <w:gridSpan w:val="7"/>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黑体" w:eastAsia="黑体"/>
                <w:sz w:val="48"/>
                <w:szCs w:val="48"/>
              </w:rPr>
            </w:pPr>
            <w:r>
              <w:rPr>
                <w:rFonts w:hint="eastAsia" w:ascii="黑体" w:eastAsia="黑体"/>
                <w:sz w:val="48"/>
                <w:szCs w:val="48"/>
              </w:rPr>
              <w:t xml:space="preserve">收入支出决算总表</w:t>
            </w:r>
            <w:r>
              <w:rPr>
                <w:rFonts w:ascii="黑体" w:eastAsia="黑体"/>
                <w:sz w:val="48"/>
                <w:szCs w:val="48"/>
              </w:rPr>
            </w:r>
            <w:r>
              <w:rPr>
                <w:rFonts w:ascii="黑体" w:eastAsia="黑体"/>
                <w:sz w:val="48"/>
                <w:szCs w:val="48"/>
              </w:rPr>
            </w:r>
          </w:p>
        </w:tc>
      </w:tr>
      <w:tr>
        <w:trPr>
          <w:trHeight w:val="222"/>
        </w:trPr>
        <w:tc>
          <w:tcPr>
            <w:gridSpan w:val="2"/>
            <w:tcBorders>
              <w:top w:val="none" w:color="000000" w:sz="4" w:space="0"/>
              <w:left w:val="none" w:color="000000" w:sz="4" w:space="0"/>
              <w:bottom w:val="none" w:color="000000" w:sz="4" w:space="0"/>
              <w:right w:val="none" w:color="000000" w:sz="4" w:space="0"/>
            </w:tcBorders>
            <w:tcW w:w="7362"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46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7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327"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7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557"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公开01表</w:t>
            </w:r>
            <w:r>
              <w:rPr>
                <w:rFonts w:ascii="宋体" w:hAnsi="宋体" w:cs="Arial"/>
                <w:color w:val="000000"/>
                <w:sz w:val="30"/>
                <w:szCs w:val="30"/>
              </w:rPr>
            </w:r>
            <w:r>
              <w:rPr>
                <w:rFonts w:ascii="宋体" w:hAnsi="宋体" w:cs="Arial"/>
                <w:color w:val="000000"/>
                <w:sz w:val="30"/>
                <w:szCs w:val="30"/>
              </w:rPr>
            </w:r>
          </w:p>
        </w:tc>
      </w:tr>
      <w:tr>
        <w:trPr>
          <w:trHeight w:val="222"/>
        </w:trPr>
        <w:tc>
          <w:tcPr>
            <w:gridSpan w:val="2"/>
            <w:tcBorders>
              <w:top w:val="none" w:color="000000" w:sz="4" w:space="0"/>
              <w:left w:val="none" w:color="000000" w:sz="4" w:space="0"/>
              <w:bottom w:val="none" w:color="000000" w:sz="4" w:space="0"/>
              <w:right w:val="none" w:color="000000" w:sz="4" w:space="0"/>
            </w:tcBorders>
            <w:tcW w:w="7362"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246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7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327"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7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557"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199"/>
        </w:trPr>
        <w:tc>
          <w:tcPr>
            <w:gridSpan w:val="3"/>
            <w:tcBorders>
              <w:top w:val="single" w:color="000000" w:sz="4" w:space="0"/>
              <w:left w:val="single" w:color="000000" w:sz="4" w:space="0"/>
              <w:bottom w:val="single" w:color="000000" w:sz="4" w:space="0"/>
              <w:right w:val="single" w:color="000000" w:sz="4" w:space="0"/>
            </w:tcBorders>
            <w:tcW w:w="982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收入</w:t>
            </w:r>
            <w:r>
              <w:rPr>
                <w:rFonts w:ascii="宋体" w:hAnsi="宋体" w:cs="Arial"/>
                <w:color w:val="000000"/>
                <w:sz w:val="30"/>
                <w:szCs w:val="30"/>
              </w:rPr>
            </w:r>
            <w:r>
              <w:rPr>
                <w:rFonts w:ascii="宋体" w:hAnsi="宋体" w:cs="Arial"/>
                <w:color w:val="000000"/>
                <w:sz w:val="30"/>
                <w:szCs w:val="30"/>
              </w:rPr>
            </w:r>
          </w:p>
        </w:tc>
        <w:tc>
          <w:tcPr>
            <w:gridSpan w:val="4"/>
            <w:tcBorders>
              <w:top w:val="single" w:color="000000" w:sz="4" w:space="0"/>
              <w:left w:val="none" w:color="000000" w:sz="4" w:space="0"/>
              <w:bottom w:val="single" w:color="000000" w:sz="4" w:space="0"/>
              <w:right w:val="single" w:color="000000" w:sz="4" w:space="0"/>
            </w:tcBorders>
            <w:tcW w:w="13637"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支出</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行次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金额</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行次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金额</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一、财政拨款收入</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一、一般公共服务支出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其中：政府性基金预算财政拨款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二、外交支出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二、上级补助收入</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三、国防支出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三、事业收入</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四、公共安全支出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四、经营收入</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五、教育支出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五、附属单位上缴收入</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六、科学技术支出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六、其他收入</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七、文化体育与传媒支出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八、社会保障和就业支出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九、医疗卫生与计划生育支出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十、节能环保支出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十一、城乡社区支出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十二、农林水支出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十三、交通运输支出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十四、资源勘探信息等支出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十五、商业服务业等支出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十六、金融支出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十七、援助其他地区支出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十八、国土海洋气象等支出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十九、住房保障支出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二十、粮油物资储备支出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二十一、其他支出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59"/>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本年收入合计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本年支出合计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471.36</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用事业基金弥补收支差额</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结余分配</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年初结转和结余</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其中：提取职工福利基金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其中：项目支出结转和结余</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转入事业基金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年末结转和结余</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其中：项目支出结转和结余</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240"/>
        </w:trPr>
        <w:tc>
          <w:tcPr>
            <w:tcBorders>
              <w:top w:val="none" w:color="000000" w:sz="4" w:space="0"/>
              <w:left w:val="single" w:color="000000" w:sz="4" w:space="0"/>
              <w:bottom w:val="single" w:color="000000" w:sz="4" w:space="0"/>
              <w:right w:val="single" w:color="000000" w:sz="4" w:space="0"/>
            </w:tcBorders>
            <w:tcW w:w="6494"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总计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86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6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7302"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总计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7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55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r>
      <w:tr>
        <w:trPr>
          <w:trHeight w:val="308"/>
        </w:trPr>
        <w:tc>
          <w:tcPr>
            <w:gridSpan w:val="7"/>
            <w:tcBorders>
              <w:top w:val="none" w:color="000000" w:sz="4" w:space="0"/>
              <w:left w:val="none" w:color="000000" w:sz="4" w:space="0"/>
              <w:bottom w:val="none" w:color="000000" w:sz="4" w:space="0"/>
              <w:right w:val="none" w:color="000000" w:sz="4" w:space="0"/>
            </w:tcBorders>
            <w:tcW w:w="23463"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注：本表反映部门决算本年度的总收支和年末结转结余情况。</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left"/>
        <w:rPr>
          <w:rFonts w:hint="eastAsia" w:ascii="黑体" w:eastAsia="黑体"/>
          <w:sz w:val="22"/>
          <w:szCs w:val="22"/>
        </w:rPr>
      </w:pPr>
      <w:r>
        <w:rPr>
          <w:rFonts w:hint="eastAsia" w:ascii="黑体" w:eastAsia="黑体"/>
          <w:sz w:val="22"/>
          <w:szCs w:val="22"/>
        </w:rPr>
      </w:r>
      <w:r>
        <w:rPr>
          <w:rFonts w:hint="eastAsia" w:ascii="黑体" w:eastAsia="黑体"/>
          <w:sz w:val="22"/>
          <w:szCs w:val="22"/>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jc w:val="center"/>
        <w:tblInd w:w="-108" w:type="dxa"/>
        <w:tblBorders/>
        <w:tblLayout w:type="fixed"/>
        <w:tblCellMar>
          <w:left w:w="108" w:type="dxa"/>
          <w:top w:w="0" w:type="dxa"/>
          <w:right w:w="108" w:type="dxa"/>
          <w:bottom w:w="0" w:type="dxa"/>
        </w:tblCellMar>
        <w:tblLook w:val="04A0" w:firstRow="1" w:lastRow="0" w:firstColumn="1" w:lastColumn="0" w:noHBand="0" w:noVBand="1"/>
      </w:tblPr>
      <w:tblGrid>
        <w:gridCol w:w="516"/>
        <w:gridCol w:w="516"/>
        <w:gridCol w:w="516"/>
        <w:gridCol w:w="7716"/>
        <w:gridCol w:w="2073"/>
        <w:gridCol w:w="2204"/>
        <w:gridCol w:w="1871"/>
        <w:gridCol w:w="1566"/>
        <w:gridCol w:w="1744"/>
        <w:gridCol w:w="2425"/>
        <w:gridCol w:w="2316"/>
      </w:tblGrid>
      <w:tr>
        <w:trPr>
          <w:trHeight w:val="390"/>
        </w:trPr>
        <w:tc>
          <w:tcPr>
            <w:gridSpan w:val="11"/>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hint="eastAsia" w:ascii="黑体" w:eastAsia="黑体"/>
                <w:sz w:val="48"/>
                <w:szCs w:val="48"/>
              </w:rPr>
            </w:pPr>
            <w:r>
              <w:rPr>
                <w:rFonts w:hint="eastAsia" w:ascii="黑体" w:eastAsia="黑体"/>
                <w:sz w:val="48"/>
                <w:szCs w:val="48"/>
              </w:rPr>
              <w:t xml:space="preserve">收入决算表</w:t>
            </w:r>
            <w:r>
              <w:rPr>
                <w:rFonts w:hint="eastAsia" w:ascii="黑体" w:eastAsia="黑体"/>
                <w:sz w:val="48"/>
                <w:szCs w:val="48"/>
              </w:rPr>
            </w:r>
            <w:r>
              <w:rPr>
                <w:rFonts w:hint="eastAsia" w:ascii="黑体" w:eastAsia="黑体"/>
                <w:sz w:val="48"/>
                <w:szCs w:val="48"/>
              </w:rPr>
            </w:r>
          </w:p>
        </w:tc>
      </w:tr>
      <w:tr>
        <w:trPr>
          <w:trHeight w:val="255"/>
        </w:trPr>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77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07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0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87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5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4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42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31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公开02表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4"/>
            <w:tcBorders>
              <w:top w:val="none" w:color="000000" w:sz="4" w:space="0"/>
              <w:left w:val="none" w:color="000000" w:sz="4" w:space="0"/>
              <w:bottom w:val="none" w:color="000000" w:sz="4" w:space="0"/>
              <w:right w:val="none" w:color="000000" w:sz="4" w:space="0"/>
            </w:tcBorders>
            <w:tcW w:w="9264"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207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0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87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5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4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42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31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624"/>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7716"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073"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本年收入合计</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204"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财政拨款收入</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187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上级补助收入</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156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事业收入</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1744"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经营收入</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425"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附属单位上缴收入</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3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其他收入</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16"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类</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601.36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601.36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一般公共服务支出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政府办公厅（室）及相关机构事务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2010301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行政运行</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20131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党委办公厅（室）及相关机构事务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2013101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行政运行</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社会保障和就业支出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行政事业单位离退休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2080501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归口管理的行政单位离退休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医疗卫生与计划生育支出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计划生育事务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2100717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计划生育服务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城乡社区支出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国有土地使用权出让收入及对应专项债务收入安排的支出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征地和拆迁补偿支出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其他国有土地使用权出让收入安排的支出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农林水支出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239.68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239.68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农业</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2130142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农村道路建设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农村综合改革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2130705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对村民委员会和村党支部的补助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7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0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87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56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42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11"/>
            <w:tcBorders>
              <w:top w:val="none" w:color="000000" w:sz="4" w:space="0"/>
              <w:left w:val="none" w:color="000000" w:sz="4" w:space="0"/>
              <w:bottom w:val="none" w:color="000000" w:sz="4" w:space="0"/>
              <w:right w:val="none" w:color="000000" w:sz="4" w:space="0"/>
            </w:tcBorders>
            <w:tcW w:w="23463"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注：本表反映部门本年度取得的各项收入情况。</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520"/>
        <w:gridCol w:w="525"/>
        <w:gridCol w:w="525"/>
        <w:gridCol w:w="7716"/>
        <w:gridCol w:w="2280"/>
        <w:gridCol w:w="2281"/>
        <w:gridCol w:w="2281"/>
        <w:gridCol w:w="2281"/>
        <w:gridCol w:w="2046"/>
        <w:gridCol w:w="3008"/>
      </w:tblGrid>
      <w:tr>
        <w:trPr>
          <w:trHeight w:val="390"/>
        </w:trPr>
        <w:tc>
          <w:tcPr>
            <w:gridSpan w:val="10"/>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Arial" w:hAnsi="Arial" w:cs="Arial"/>
                <w:color w:val="000000"/>
                <w:sz w:val="20"/>
                <w:szCs w:val="20"/>
              </w:rPr>
            </w:pPr>
            <w:r>
              <w:rPr>
                <w:rFonts w:hint="eastAsia" w:ascii="黑体" w:eastAsia="黑体"/>
                <w:sz w:val="48"/>
                <w:szCs w:val="48"/>
              </w:rPr>
              <w:t xml:space="preserve">支出决算表</w:t>
            </w:r>
            <w:r>
              <w:rPr>
                <w:rFonts w:ascii="Arial" w:hAnsi="Arial" w:cs="Arial"/>
                <w:color w:val="000000"/>
                <w:sz w:val="20"/>
                <w:szCs w:val="20"/>
              </w:rPr>
            </w:r>
            <w:r>
              <w:rPr>
                <w:rFonts w:ascii="Arial" w:hAnsi="Arial" w:cs="Arial"/>
                <w:color w:val="000000"/>
                <w:sz w:val="20"/>
                <w:szCs w:val="20"/>
              </w:rPr>
            </w:r>
          </w:p>
        </w:tc>
      </w:tr>
      <w:tr>
        <w:trPr>
          <w:trHeight w:val="255"/>
        </w:trPr>
        <w:tc>
          <w:tcPr>
            <w:tcBorders>
              <w:top w:val="none" w:color="000000" w:sz="4" w:space="0"/>
              <w:left w:val="none" w:color="000000" w:sz="4" w:space="0"/>
              <w:bottom w:val="none" w:color="000000" w:sz="4" w:space="0"/>
              <w:right w:val="none" w:color="000000" w:sz="4" w:space="0"/>
            </w:tcBorders>
            <w:tcW w:w="5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2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2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77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04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008"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公开03表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4"/>
            <w:tcBorders>
              <w:top w:val="none" w:color="000000" w:sz="4" w:space="0"/>
              <w:left w:val="none" w:color="000000" w:sz="4" w:space="0"/>
              <w:bottom w:val="none" w:color="000000" w:sz="4" w:space="0"/>
              <w:right w:val="none" w:color="000000" w:sz="4" w:space="0"/>
            </w:tcBorders>
            <w:tcW w:w="9286"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228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28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04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008"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624"/>
        </w:trPr>
        <w:tc>
          <w:tcPr>
            <w:gridSpan w:val="3"/>
            <w:tcBorders>
              <w:top w:val="single" w:color="000000" w:sz="4" w:space="0"/>
              <w:left w:val="single" w:color="000000" w:sz="4" w:space="0"/>
              <w:bottom w:val="single" w:color="000000" w:sz="4" w:space="0"/>
              <w:right w:val="single" w:color="000000" w:sz="4" w:space="0"/>
            </w:tcBorders>
            <w:tcW w:w="1570"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7716"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280"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本年支出合计</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28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28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28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上缴上级支出</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04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经营支出</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300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对附属单位补助支出</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20"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类</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25"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25"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2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25"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25"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471.36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456.36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15.00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一般公共服务支出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政府办公厅（室）及相关机构事务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2010301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行政运行</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20131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党委办公厅（室）及相关机构事务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2013101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行政运行</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社会保障和就业支出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行政事业单位离退休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2080501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归口管理的行政单位离退休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医疗卫生与计划生育支出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计划生育事务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2100717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计划生育服务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城乡社区支出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国有土地使用权出让收入及对应专项债务收入安排的支出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征地和拆迁补偿支出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其他国有土地使用权出让收入安排的支出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农林水支出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农村综合改革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7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2130705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对村民委员会和村党支部的补助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28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04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00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10"/>
            <w:tcBorders>
              <w:top w:val="none" w:color="000000" w:sz="4" w:space="0"/>
              <w:left w:val="none" w:color="000000" w:sz="4" w:space="0"/>
              <w:bottom w:val="none" w:color="000000" w:sz="4" w:space="0"/>
              <w:right w:val="none" w:color="000000" w:sz="4" w:space="0"/>
            </w:tcBorders>
            <w:tcW w:w="23463"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注：本表反映部门本年度各项支出情况。</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jc w:val="center"/>
        <w:tblInd w:w="-108" w:type="dxa"/>
        <w:tblBorders/>
        <w:tblLayout w:type="fixed"/>
        <w:tblCellMar>
          <w:left w:w="108" w:type="dxa"/>
          <w:top w:w="0" w:type="dxa"/>
          <w:right w:w="108" w:type="dxa"/>
          <w:bottom w:w="0" w:type="dxa"/>
        </w:tblCellMar>
        <w:tblLook w:val="04A0" w:firstRow="1" w:lastRow="0" w:firstColumn="1" w:lastColumn="0" w:noHBand="0" w:noVBand="1"/>
      </w:tblPr>
      <w:tblGrid>
        <w:gridCol w:w="5058"/>
        <w:gridCol w:w="1079"/>
        <w:gridCol w:w="1441"/>
        <w:gridCol w:w="5059"/>
        <w:gridCol w:w="1079"/>
        <w:gridCol w:w="1441"/>
        <w:gridCol w:w="3975"/>
        <w:gridCol w:w="4331"/>
      </w:tblGrid>
      <w:tr>
        <w:trPr>
          <w:trHeight w:val="390"/>
        </w:trPr>
        <w:tc>
          <w:tcPr>
            <w:gridSpan w:val="8"/>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Arial" w:hAnsi="Arial" w:cs="Arial"/>
                <w:color w:val="000000"/>
                <w:sz w:val="20"/>
                <w:szCs w:val="20"/>
              </w:rPr>
            </w:pPr>
            <w:r>
              <w:rPr>
                <w:rFonts w:hint="eastAsia" w:ascii="黑体" w:eastAsia="黑体"/>
                <w:sz w:val="48"/>
                <w:szCs w:val="48"/>
              </w:rPr>
              <w:t xml:space="preserve">财政拨款收入支出决算总表</w:t>
            </w:r>
            <w:r>
              <w:rPr>
                <w:rFonts w:ascii="Arial" w:hAnsi="Arial" w:cs="Arial"/>
                <w:color w:val="000000"/>
                <w:sz w:val="20"/>
                <w:szCs w:val="20"/>
              </w:rPr>
            </w:r>
            <w:r>
              <w:rPr>
                <w:rFonts w:ascii="Arial" w:hAnsi="Arial" w:cs="Arial"/>
                <w:color w:val="000000"/>
                <w:sz w:val="20"/>
                <w:szCs w:val="20"/>
              </w:rPr>
            </w:r>
          </w:p>
        </w:tc>
      </w:tr>
      <w:tr>
        <w:trPr>
          <w:trHeight w:val="255"/>
        </w:trPr>
        <w:tc>
          <w:tcPr>
            <w:tcBorders>
              <w:top w:val="none" w:color="000000" w:sz="4" w:space="0"/>
              <w:left w:val="none" w:color="000000" w:sz="4" w:space="0"/>
              <w:bottom w:val="none" w:color="000000" w:sz="4" w:space="0"/>
              <w:right w:val="none" w:color="000000" w:sz="4" w:space="0"/>
            </w:tcBorders>
            <w:tcW w:w="505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07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44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0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07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44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97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331"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公开04表</w:t>
            </w:r>
            <w:r>
              <w:rPr>
                <w:rFonts w:ascii="宋体" w:hAnsi="宋体" w:cs="Arial"/>
                <w:color w:val="000000"/>
                <w:sz w:val="30"/>
                <w:szCs w:val="30"/>
              </w:rPr>
            </w:r>
            <w:r>
              <w:rPr>
                <w:rFonts w:ascii="宋体" w:hAnsi="宋体" w:cs="Arial"/>
                <w:color w:val="000000"/>
                <w:sz w:val="30"/>
                <w:szCs w:val="30"/>
              </w:rPr>
            </w:r>
          </w:p>
        </w:tc>
      </w:tr>
      <w:tr>
        <w:trPr>
          <w:trHeight w:val="255"/>
        </w:trPr>
        <w:tc>
          <w:tcPr>
            <w:tcBorders>
              <w:top w:val="none" w:color="000000" w:sz="4" w:space="0"/>
              <w:left w:val="none" w:color="000000" w:sz="4" w:space="0"/>
              <w:bottom w:val="none" w:color="000000" w:sz="4" w:space="0"/>
              <w:right w:val="none" w:color="000000" w:sz="4" w:space="0"/>
            </w:tcBorders>
            <w:tcW w:w="5058"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107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44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0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07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44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97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331"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single" w:color="000000" w:sz="4" w:space="0"/>
              <w:left w:val="single" w:color="000000" w:sz="4" w:space="0"/>
              <w:bottom w:val="single" w:color="000000" w:sz="4" w:space="0"/>
              <w:right w:val="single" w:color="000000" w:sz="4" w:space="0"/>
            </w:tcBorders>
            <w:tcW w:w="757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收     入</w:t>
            </w:r>
            <w:r>
              <w:rPr>
                <w:rFonts w:ascii="宋体" w:hAnsi="宋体" w:cs="Arial"/>
                <w:color w:val="000000"/>
                <w:sz w:val="30"/>
                <w:szCs w:val="30"/>
              </w:rPr>
            </w:r>
            <w:r>
              <w:rPr>
                <w:rFonts w:ascii="宋体" w:hAnsi="宋体" w:cs="Arial"/>
                <w:color w:val="000000"/>
                <w:sz w:val="30"/>
                <w:szCs w:val="30"/>
              </w:rPr>
            </w:r>
          </w:p>
        </w:tc>
        <w:tc>
          <w:tcPr>
            <w:gridSpan w:val="5"/>
            <w:tcBorders>
              <w:top w:val="single" w:color="000000" w:sz="4" w:space="0"/>
              <w:left w:val="none" w:color="000000" w:sz="4" w:space="0"/>
              <w:bottom w:val="single" w:color="000000" w:sz="4" w:space="0"/>
              <w:right w:val="single" w:color="000000" w:sz="4" w:space="0"/>
            </w:tcBorders>
            <w:tcW w:w="1588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支     出</w:t>
            </w:r>
            <w:r>
              <w:rPr>
                <w:rFonts w:ascii="宋体" w:hAnsi="宋体" w:cs="Arial"/>
                <w:color w:val="000000"/>
                <w:sz w:val="30"/>
                <w:szCs w:val="30"/>
              </w:rPr>
            </w:r>
            <w:r>
              <w:rPr>
                <w:rFonts w:ascii="宋体" w:hAnsi="宋体" w:cs="Arial"/>
                <w:color w:val="000000"/>
                <w:sz w:val="30"/>
                <w:szCs w:val="30"/>
              </w:rPr>
            </w:r>
          </w:p>
        </w:tc>
      </w:tr>
      <w:tr>
        <w:trPr>
          <w:trHeight w:val="680"/>
        </w:trPr>
        <w:tc>
          <w:tcPr>
            <w:tcBorders>
              <w:top w:val="none" w:color="000000" w:sz="4" w:space="0"/>
              <w:left w:val="single" w:color="000000" w:sz="4" w:space="0"/>
              <w:bottom w:val="single" w:color="000000" w:sz="4" w:space="0"/>
              <w:right w:val="single" w:color="000000" w:sz="4" w:space="0"/>
            </w:tcBorders>
            <w:tcW w:w="505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行次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金额</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行次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一般公共预算财政拨款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政府性基金预算财政拨款</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一、一般公共预算财政拨款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584.36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一、一般公共服务支出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二、政府性基金预算财政拨款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二、外交支出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三、国防支出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四、公共安全支出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五、教育支出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六、科学技术支出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七、文化体育与传媒支出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八、社会保障和就业支出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九、医疗卫生与计划生育支出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十、节能环保支出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十一、城乡社区支出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十二、农林水支出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十三、交通运输支出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十四、资源勘探信息等支出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十五、商业服务业等支出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十六、金融支出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十七、援助其他地区支出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十八、国土海洋气象等支出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十九、住房保障支出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二十、粮油物资储备支出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二十一、其他支出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本年收入合计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本年支出合计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471.36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454.36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年初财政拨款结转和结余</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年末财政拨款结转和结余</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一般公共预算财政拨款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政府性基金预算财政拨款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058"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总计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059" w:type="dxa"/>
            <w:vAlign w:val="center"/>
            <w:textDirection w:val="lrTb"/>
            <w:noWrap/>
          </w:tcPr>
          <w:p>
            <w:pPr>
              <w:pStyle w:val="628"/>
              <w:widowControl w:val="true"/>
              <w:pBdr/>
              <w:spacing/>
              <w:ind/>
              <w:jc w:val="center"/>
              <w:rPr>
                <w:rFonts w:ascii="宋体" w:hAnsi="宋体" w:cs="Arial"/>
                <w:b/>
                <w:bCs/>
                <w:color w:val="000000"/>
                <w:sz w:val="30"/>
                <w:szCs w:val="30"/>
              </w:rPr>
            </w:pPr>
            <w:r>
              <w:rPr>
                <w:rFonts w:hint="eastAsia" w:ascii="宋体" w:hAnsi="宋体" w:cs="Arial"/>
                <w:b/>
                <w:bCs/>
                <w:color w:val="000000"/>
                <w:sz w:val="30"/>
                <w:szCs w:val="30"/>
              </w:rPr>
              <w:t xml:space="preserve">总计</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07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44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601.36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97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584.36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3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r>
      <w:tr>
        <w:trPr>
          <w:trHeight w:val="308"/>
        </w:trPr>
        <w:tc>
          <w:tcPr>
            <w:gridSpan w:val="8"/>
            <w:tcBorders>
              <w:top w:val="none" w:color="000000" w:sz="4" w:space="0"/>
              <w:left w:val="none" w:color="000000" w:sz="4" w:space="0"/>
              <w:bottom w:val="none" w:color="000000" w:sz="4" w:space="0"/>
              <w:right w:val="none" w:color="000000" w:sz="4" w:space="0"/>
            </w:tcBorders>
            <w:tcW w:w="23463"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注：本表反映部门本年度一般公共预算财政拨款和政府性基金预算财政拨款的总收支和年末结转结余的情况。</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ascii="黑体" w:eastAsia="黑体"/>
          <w:sz w:val="48"/>
          <w:szCs w:val="48"/>
        </w:rPr>
      </w:pPr>
      <w:r>
        <w:rPr>
          <w:rFonts w:ascii="黑体" w:eastAsia="黑体"/>
          <w:sz w:val="48"/>
          <w:szCs w:val="48"/>
        </w:rPr>
      </w:r>
      <w:r>
        <w:rPr>
          <w:rFonts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jc w:val="center"/>
        <w:tblInd w:w="-108" w:type="dxa"/>
        <w:tblBorders/>
        <w:tblLayout w:type="fixed"/>
        <w:tblCellMar>
          <w:left w:w="108" w:type="dxa"/>
          <w:top w:w="0" w:type="dxa"/>
          <w:right w:w="108" w:type="dxa"/>
          <w:bottom w:w="0" w:type="dxa"/>
        </w:tblCellMar>
        <w:tblLook w:val="04A0" w:firstRow="1" w:lastRow="0" w:firstColumn="1" w:lastColumn="0" w:noHBand="0" w:noVBand="1"/>
      </w:tblPr>
      <w:tblGrid>
        <w:gridCol w:w="516"/>
        <w:gridCol w:w="516"/>
        <w:gridCol w:w="516"/>
        <w:gridCol w:w="4716"/>
        <w:gridCol w:w="1623"/>
        <w:gridCol w:w="1769"/>
        <w:gridCol w:w="1745"/>
        <w:gridCol w:w="1619"/>
        <w:gridCol w:w="1647"/>
        <w:gridCol w:w="1620"/>
        <w:gridCol w:w="1620"/>
        <w:gridCol w:w="1620"/>
        <w:gridCol w:w="1620"/>
        <w:gridCol w:w="2316"/>
      </w:tblGrid>
      <w:tr>
        <w:trPr>
          <w:trHeight w:val="390"/>
        </w:trPr>
        <w:tc>
          <w:tcPr>
            <w:gridSpan w:val="14"/>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Arial" w:hAnsi="Arial" w:cs="Arial"/>
                <w:color w:val="000000"/>
                <w:sz w:val="20"/>
                <w:szCs w:val="20"/>
              </w:rPr>
            </w:pPr>
            <w:r>
              <w:rPr>
                <w:rFonts w:hint="eastAsia" w:ascii="黑体" w:eastAsia="黑体"/>
                <w:sz w:val="48"/>
                <w:szCs w:val="48"/>
              </w:rPr>
              <w:t xml:space="preserve">一般公共预算财政拨款收入支出决算表</w:t>
            </w:r>
            <w:r>
              <w:rPr>
                <w:rFonts w:ascii="Arial" w:hAnsi="Arial" w:cs="Arial"/>
                <w:color w:val="000000"/>
                <w:sz w:val="20"/>
                <w:szCs w:val="20"/>
              </w:rPr>
            </w:r>
            <w:r>
              <w:rPr>
                <w:rFonts w:ascii="Arial" w:hAnsi="Arial" w:cs="Arial"/>
                <w:color w:val="000000"/>
                <w:sz w:val="20"/>
                <w:szCs w:val="20"/>
              </w:rPr>
            </w:r>
          </w:p>
        </w:tc>
      </w:tr>
      <w:tr>
        <w:trPr>
          <w:trHeight w:val="255"/>
        </w:trPr>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7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6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4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1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47"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31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公开05表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4"/>
            <w:tcBorders>
              <w:top w:val="none" w:color="000000" w:sz="4" w:space="0"/>
              <w:left w:val="none" w:color="000000" w:sz="4" w:space="0"/>
              <w:bottom w:val="none" w:color="000000" w:sz="4" w:space="0"/>
              <w:right w:val="none" w:color="000000" w:sz="4" w:space="0"/>
            </w:tcBorders>
            <w:tcW w:w="6264"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162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6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4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1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47"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2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31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47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gridSpan w:val="3"/>
            <w:tcBorders>
              <w:top w:val="single" w:color="000000" w:sz="4" w:space="0"/>
              <w:left w:val="none" w:color="000000" w:sz="4" w:space="0"/>
              <w:bottom w:val="single" w:color="000000" w:sz="4" w:space="0"/>
              <w:right w:val="single" w:color="000000" w:sz="4" w:space="0"/>
            </w:tcBorders>
            <w:tcW w:w="5137"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本年收入</w:t>
            </w:r>
            <w:r>
              <w:rPr>
                <w:rFonts w:ascii="宋体" w:hAnsi="宋体" w:cs="Arial"/>
                <w:color w:val="000000"/>
                <w:sz w:val="30"/>
                <w:szCs w:val="30"/>
              </w:rPr>
            </w:r>
            <w:r>
              <w:rPr>
                <w:rFonts w:ascii="宋体" w:hAnsi="宋体" w:cs="Arial"/>
                <w:color w:val="000000"/>
                <w:sz w:val="30"/>
                <w:szCs w:val="30"/>
              </w:rPr>
            </w:r>
          </w:p>
        </w:tc>
        <w:tc>
          <w:tcPr>
            <w:gridSpan w:val="3"/>
            <w:tcBorders>
              <w:top w:val="single" w:color="000000" w:sz="4" w:space="0"/>
              <w:left w:val="none" w:color="000000" w:sz="4" w:space="0"/>
              <w:bottom w:val="single" w:color="000000" w:sz="4" w:space="0"/>
              <w:right w:val="single" w:color="000000" w:sz="4" w:space="0"/>
            </w:tcBorders>
            <w:tcW w:w="488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本年支出</w:t>
            </w:r>
            <w:r>
              <w:rPr>
                <w:rFonts w:ascii="宋体" w:hAnsi="宋体" w:cs="Arial"/>
                <w:color w:val="000000"/>
                <w:sz w:val="30"/>
                <w:szCs w:val="30"/>
              </w:rPr>
            </w:r>
            <w:r>
              <w:rPr>
                <w:rFonts w:ascii="宋体" w:hAnsi="宋体" w:cs="Arial"/>
                <w:color w:val="000000"/>
                <w:sz w:val="30"/>
                <w:szCs w:val="30"/>
              </w:rPr>
            </w:r>
          </w:p>
        </w:tc>
        <w:tc>
          <w:tcPr>
            <w:gridSpan w:val="4"/>
            <w:tcBorders>
              <w:top w:val="single" w:color="000000" w:sz="4" w:space="0"/>
              <w:left w:val="none" w:color="000000" w:sz="4" w:space="0"/>
              <w:bottom w:val="single" w:color="000000" w:sz="4" w:space="0"/>
              <w:right w:val="single" w:color="000000" w:sz="4" w:space="0"/>
            </w:tcBorders>
            <w:tcW w:w="717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年末结转和结余</w:t>
            </w:r>
            <w:r>
              <w:rPr>
                <w:rFonts w:ascii="宋体" w:hAnsi="宋体" w:cs="Arial"/>
                <w:color w:val="000000"/>
                <w:sz w:val="30"/>
                <w:szCs w:val="30"/>
              </w:rPr>
            </w:r>
            <w:r>
              <w:rPr>
                <w:rFonts w:ascii="宋体" w:hAnsi="宋体" w:cs="Arial"/>
                <w:color w:val="000000"/>
                <w:sz w:val="30"/>
                <w:szCs w:val="30"/>
              </w:rPr>
            </w:r>
          </w:p>
        </w:tc>
      </w:tr>
      <w:tr>
        <w:trPr>
          <w:trHeight w:val="389"/>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47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基本支出结转</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393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项目支出结转和结余</w:t>
            </w:r>
            <w:r>
              <w:rPr>
                <w:rFonts w:ascii="宋体" w:hAnsi="宋体" w:cs="Arial"/>
                <w:color w:val="000000"/>
                <w:sz w:val="30"/>
                <w:szCs w:val="30"/>
              </w:rPr>
            </w:r>
            <w:r>
              <w:rPr>
                <w:rFonts w:ascii="宋体" w:hAnsi="宋体" w:cs="Arial"/>
                <w:color w:val="000000"/>
                <w:sz w:val="30"/>
                <w:szCs w:val="30"/>
              </w:rPr>
            </w:r>
          </w:p>
        </w:tc>
      </w:tr>
      <w:tr>
        <w:trPr>
          <w:trHeight w:val="624"/>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47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项目支出结转</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项目支出结余</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类</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13</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584.36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454.36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130.00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454.36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454.36</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130.00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130.00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一般公共服务支出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288.96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政府办公厅（室）及相关机构事务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2010301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行政运行</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133.22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20131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党委办公厅（室）及相关机构事务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2013101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行政运行</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155.74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社会保障和就业支出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行政事业单位离退休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2080501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归口管理的行政单位离退休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医疗卫生与计划生育支出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计划生育事务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2100717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计划生育服务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5.76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农林水支出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239.68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农业</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2130142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农村道路建设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农村综合改革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2130705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对村民委员会和村党支部的补助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4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47"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14"/>
            <w:tcBorders>
              <w:top w:val="none" w:color="000000" w:sz="4" w:space="0"/>
              <w:left w:val="none" w:color="000000" w:sz="4" w:space="0"/>
              <w:bottom w:val="none" w:color="000000" w:sz="4" w:space="0"/>
              <w:right w:val="none" w:color="000000" w:sz="4" w:space="0"/>
            </w:tcBorders>
            <w:tcW w:w="23463"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14"/>
            <w:tcBorders>
              <w:top w:val="none" w:color="000000" w:sz="4" w:space="0"/>
              <w:left w:val="none" w:color="000000" w:sz="4" w:space="0"/>
              <w:bottom w:val="none" w:color="000000" w:sz="4" w:space="0"/>
              <w:right w:val="none" w:color="000000" w:sz="4" w:space="0"/>
            </w:tcBorders>
            <w:tcW w:w="23463" w:type="dxa"/>
            <w:vAlign w:val="center"/>
            <w:textDirection w:val="lrTb"/>
            <w:noWrap/>
          </w:tcPr>
          <w:p>
            <w:pPr>
              <w:pStyle w:val="628"/>
              <w:widowControl w:val="true"/>
              <w:pBdr/>
              <w:spacing/>
              <w:ind w:firstLine="450"/>
              <w:jc w:val="left"/>
              <w:rPr>
                <w:rFonts w:hint="eastAsia" w:ascii="宋体" w:hAnsi="宋体" w:cs="Arial"/>
                <w:color w:val="000000"/>
                <w:sz w:val="30"/>
                <w:szCs w:val="30"/>
              </w:rPr>
            </w:pPr>
            <w:r>
              <w:rPr>
                <w:rFonts w:hint="eastAsia" w:ascii="宋体" w:hAnsi="宋体" w:cs="Arial"/>
                <w:color w:val="000000"/>
                <w:sz w:val="30"/>
                <w:szCs w:val="30"/>
              </w:rPr>
              <w:t xml:space="preserve">2.本表批复到项级科目。</w:t>
            </w:r>
            <w:r>
              <w:rPr>
                <w:rFonts w:hint="eastAsia" w:ascii="宋体" w:hAnsi="宋体" w:cs="Arial"/>
                <w:color w:val="000000"/>
                <w:sz w:val="30"/>
                <w:szCs w:val="30"/>
              </w:rPr>
            </w:r>
            <w:r>
              <w:rPr>
                <w:rFonts w:hint="eastAsia" w:ascii="宋体" w:hAnsi="宋体" w:cs="Arial"/>
                <w:color w:val="000000"/>
                <w:sz w:val="30"/>
                <w:szCs w:val="30"/>
              </w:rPr>
            </w:r>
          </w:p>
          <w:p>
            <w:pPr>
              <w:pStyle w:val="628"/>
              <w:widowControl w:val="true"/>
              <w:pBdr/>
              <w:spacing/>
              <w:ind w:firstLine="450"/>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r>
    </w:tbl>
    <w:p>
      <w:pPr>
        <w:pStyle w:val="628"/>
        <w:pBdr/>
        <w:spacing/>
        <w:ind/>
        <w:rPr/>
      </w:pPr>
      <w:r/>
      <w:r/>
    </w:p>
    <w:p>
      <w:pPr>
        <w:pStyle w:val="628"/>
        <w:pBdr/>
        <w:spacing/>
        <w:ind/>
        <w:rPr/>
      </w:pPr>
      <w:r>
        <w:br w:type="page" w:clear="all"/>
      </w: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966"/>
        <w:gridCol w:w="4716"/>
        <w:gridCol w:w="2152"/>
        <w:gridCol w:w="966"/>
        <w:gridCol w:w="4438"/>
        <w:gridCol w:w="2152"/>
        <w:gridCol w:w="966"/>
        <w:gridCol w:w="4438"/>
        <w:gridCol w:w="2669"/>
      </w:tblGrid>
      <w:tr>
        <w:trPr>
          <w:trHeight w:val="390"/>
        </w:trPr>
        <w:tc>
          <w:tcPr>
            <w:gridSpan w:val="9"/>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Arial" w:hAnsi="Arial" w:cs="Arial"/>
                <w:color w:val="000000"/>
                <w:sz w:val="20"/>
                <w:szCs w:val="20"/>
              </w:rPr>
            </w:pPr>
            <w:r>
              <w:rPr>
                <w:rFonts w:hint="eastAsia" w:ascii="黑体" w:eastAsia="黑体"/>
                <w:sz w:val="48"/>
                <w:szCs w:val="48"/>
              </w:rPr>
              <w:t xml:space="preserve">一般公共预算财政拨款基本支出决算表</w:t>
            </w:r>
            <w:r>
              <w:rPr>
                <w:rFonts w:ascii="Arial" w:hAnsi="Arial" w:cs="Arial"/>
                <w:color w:val="000000"/>
                <w:sz w:val="20"/>
                <w:szCs w:val="20"/>
              </w:rPr>
            </w:r>
            <w:r>
              <w:rPr>
                <w:rFonts w:ascii="Arial" w:hAnsi="Arial" w:cs="Arial"/>
                <w:color w:val="000000"/>
                <w:sz w:val="20"/>
                <w:szCs w:val="20"/>
              </w:rPr>
            </w:r>
          </w:p>
        </w:tc>
      </w:tr>
      <w:tr>
        <w:trPr>
          <w:trHeight w:val="255"/>
        </w:trPr>
        <w:tc>
          <w:tcPr>
            <w:tcBorders>
              <w:top w:val="none" w:color="000000" w:sz="4" w:space="0"/>
              <w:left w:val="none" w:color="000000" w:sz="4" w:space="0"/>
              <w:bottom w:val="none" w:color="000000" w:sz="4" w:space="0"/>
              <w:right w:val="none" w:color="000000" w:sz="4" w:space="0"/>
            </w:tcBorders>
            <w:tcW w:w="9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7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152"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9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43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152"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9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43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669"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公开06表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2"/>
            <w:tcBorders>
              <w:top w:val="none" w:color="000000" w:sz="4" w:space="0"/>
              <w:left w:val="none" w:color="000000" w:sz="4" w:space="0"/>
              <w:bottom w:val="none" w:color="000000" w:sz="4" w:space="0"/>
              <w:right w:val="none" w:color="000000" w:sz="4" w:space="0"/>
            </w:tcBorders>
            <w:tcW w:w="5682"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2152"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9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43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152"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96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43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669"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single" w:color="000000" w:sz="4" w:space="0"/>
              <w:left w:val="single" w:color="000000" w:sz="4" w:space="0"/>
              <w:bottom w:val="single" w:color="000000" w:sz="4" w:space="0"/>
              <w:right w:val="single" w:color="000000" w:sz="4" w:space="0"/>
            </w:tcBorders>
            <w:tcW w:w="7834"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人员经费</w:t>
            </w:r>
            <w:r>
              <w:rPr>
                <w:rFonts w:ascii="宋体" w:hAnsi="宋体" w:cs="Arial"/>
                <w:color w:val="000000"/>
                <w:sz w:val="30"/>
                <w:szCs w:val="30"/>
              </w:rPr>
            </w:r>
            <w:r>
              <w:rPr>
                <w:rFonts w:ascii="宋体" w:hAnsi="宋体" w:cs="Arial"/>
                <w:color w:val="000000"/>
                <w:sz w:val="30"/>
                <w:szCs w:val="30"/>
              </w:rPr>
            </w:r>
          </w:p>
        </w:tc>
        <w:tc>
          <w:tcPr>
            <w:gridSpan w:val="6"/>
            <w:tcBorders>
              <w:top w:val="single" w:color="000000" w:sz="4" w:space="0"/>
              <w:left w:val="none" w:color="000000" w:sz="4" w:space="0"/>
              <w:bottom w:val="single" w:color="000000" w:sz="4" w:space="0"/>
              <w:right w:val="single" w:color="000000" w:sz="4" w:space="0"/>
            </w:tcBorders>
            <w:tcW w:w="15629"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公用经费</w:t>
            </w:r>
            <w:r>
              <w:rPr>
                <w:rFonts w:ascii="宋体" w:hAnsi="宋体" w:cs="Arial"/>
                <w:color w:val="000000"/>
                <w:sz w:val="30"/>
                <w:szCs w:val="30"/>
              </w:rPr>
            </w:r>
            <w:r>
              <w:rPr>
                <w:rFonts w:ascii="宋体" w:hAnsi="宋体" w:cs="Arial"/>
                <w:color w:val="000000"/>
                <w:sz w:val="30"/>
                <w:szCs w:val="30"/>
              </w:rPr>
            </w:r>
          </w:p>
        </w:tc>
      </w:tr>
      <w:tr>
        <w:trPr>
          <w:trHeight w:val="624"/>
        </w:trPr>
        <w:tc>
          <w:tcPr>
            <w:tcBorders>
              <w:top w:val="none" w:color="000000" w:sz="4" w:space="0"/>
              <w:left w:val="single" w:color="000000" w:sz="4" w:space="0"/>
              <w:bottom w:val="single" w:color="000000" w:sz="4" w:space="0"/>
              <w:right w:val="single" w:color="000000" w:sz="4" w:space="0"/>
            </w:tcBorders>
            <w:tcW w:w="96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金额</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金额</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金额</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工资福利支出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244.32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商品和服务支出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50.40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其他资本性支出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基本工资</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206.18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办公费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29.18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房屋建筑物购建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津贴补贴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10.60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印刷费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办公设备购置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奖金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27.54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咨询费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专用设备购置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其他社会保障缴费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手续费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基础设施建设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伙食补助费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水费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0.63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大型修缮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绩效工资</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电费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6.04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信息网络及软件购置更新</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机关事业单位基本养老保险缴费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邮电费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物资储备</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30109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职业年金缴费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取暖费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31009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土地补偿</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30199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其他工资福利支出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30209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物业管理费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安置补助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对个人和家庭的补助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159.64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差旅费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地上附着物和青苗补偿</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离休费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因公出国（境）费用</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拆迁补偿</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退休费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49.97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维修(护)费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公务用车购置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退职（役）费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租赁费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31019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其他交通工具购置</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抚恤金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会议费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31020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产权参股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生活补助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109.68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培训费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0.36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31099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其他资本性支出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救济费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公务接待费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对企事业单位的补贴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3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医疗费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30218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专用材料费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30401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企业政策性补贴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助学金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30224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被装购置费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30402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事业单位补贴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30309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奖励金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30225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专用燃料费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30403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财政贴息</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生产补贴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30226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劳务费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30499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其他对企事业单位的补贴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住房公积金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30227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委托业务费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债务利息支出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提租补贴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30228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工会经费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30701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国内债务付息</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购房补贴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30229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福利费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30707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国外债务付息</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30314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采暖补贴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30231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公务用车运行维护费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其他支出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30315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物业服务补贴</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30239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其他交通费用</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11.50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39906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赠与</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30399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其他对个人和家庭的补助支出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30240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税金及附加费用</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30299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其他商品和服务支出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96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43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2"/>
            <w:tcBorders>
              <w:top w:val="none" w:color="000000" w:sz="4" w:space="0"/>
              <w:left w:val="single" w:color="000000" w:sz="4" w:space="0"/>
              <w:bottom w:val="single" w:color="000000" w:sz="4" w:space="0"/>
              <w:right w:val="single" w:color="000000" w:sz="4" w:space="0"/>
            </w:tcBorders>
            <w:tcW w:w="5682"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人员经费合计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152"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403.96</w:t>
            </w:r>
            <w:r>
              <w:rPr>
                <w:rFonts w:ascii="宋体" w:hAnsi="宋体" w:cs="Arial"/>
                <w:color w:val="000000"/>
                <w:sz w:val="30"/>
                <w:szCs w:val="30"/>
              </w:rPr>
            </w:r>
            <w:r>
              <w:rPr>
                <w:rFonts w:ascii="宋体" w:hAnsi="宋体" w:cs="Arial"/>
                <w:color w:val="000000"/>
                <w:sz w:val="30"/>
                <w:szCs w:val="30"/>
              </w:rPr>
            </w:r>
          </w:p>
        </w:tc>
        <w:tc>
          <w:tcPr>
            <w:gridSpan w:val="5"/>
            <w:tcBorders>
              <w:top w:val="none" w:color="000000" w:sz="4" w:space="0"/>
              <w:left w:val="none" w:color="000000" w:sz="4" w:space="0"/>
              <w:bottom w:val="single" w:color="000000" w:sz="4" w:space="0"/>
              <w:right w:val="single" w:color="000000" w:sz="4" w:space="0"/>
            </w:tcBorders>
            <w:tcW w:w="1296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公用经费合计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66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50.40</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516"/>
        <w:gridCol w:w="516"/>
        <w:gridCol w:w="516"/>
        <w:gridCol w:w="7716"/>
        <w:gridCol w:w="1658"/>
        <w:gridCol w:w="1794"/>
        <w:gridCol w:w="1795"/>
        <w:gridCol w:w="1659"/>
        <w:gridCol w:w="1659"/>
        <w:gridCol w:w="1659"/>
        <w:gridCol w:w="1659"/>
        <w:gridCol w:w="2316"/>
      </w:tblGrid>
      <w:tr>
        <w:trPr>
          <w:trHeight w:val="390"/>
        </w:trPr>
        <w:tc>
          <w:tcPr>
            <w:gridSpan w:val="12"/>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黑体" w:eastAsia="黑体"/>
                <w:sz w:val="48"/>
                <w:szCs w:val="48"/>
              </w:rPr>
            </w:pPr>
            <w:r>
              <w:rPr>
                <w:rFonts w:hint="eastAsia" w:ascii="黑体" w:eastAsia="黑体"/>
                <w:sz w:val="48"/>
                <w:szCs w:val="48"/>
              </w:rPr>
              <w:t xml:space="preserve">政府性基金预算财政拨款收入支出决算表</w:t>
            </w:r>
            <w:r>
              <w:rPr>
                <w:rFonts w:ascii="黑体" w:eastAsia="黑体"/>
                <w:sz w:val="48"/>
                <w:szCs w:val="48"/>
              </w:rPr>
            </w:r>
            <w:r>
              <w:rPr>
                <w:rFonts w:ascii="黑体" w:eastAsia="黑体"/>
                <w:sz w:val="48"/>
                <w:szCs w:val="48"/>
              </w:rPr>
            </w:r>
          </w:p>
        </w:tc>
      </w:tr>
      <w:tr>
        <w:trPr>
          <w:trHeight w:val="255"/>
        </w:trPr>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5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771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9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9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31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公开07表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4"/>
            <w:tcBorders>
              <w:top w:val="none" w:color="000000" w:sz="4" w:space="0"/>
              <w:left w:val="none" w:color="000000" w:sz="4" w:space="0"/>
              <w:bottom w:val="none" w:color="000000" w:sz="4" w:space="0"/>
              <w:right w:val="none" w:color="000000" w:sz="4" w:space="0"/>
            </w:tcBorders>
            <w:tcW w:w="9264"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部门：馆陶县王桥乡人民政府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1658"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9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79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16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31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科目编码</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77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gridSpan w:val="3"/>
            <w:tcBorders>
              <w:top w:val="single" w:color="000000" w:sz="4" w:space="0"/>
              <w:left w:val="none" w:color="000000" w:sz="4" w:space="0"/>
              <w:bottom w:val="single" w:color="000000" w:sz="4" w:space="0"/>
              <w:right w:val="single" w:color="000000" w:sz="4" w:space="0"/>
            </w:tcBorders>
            <w:tcW w:w="5247"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本年收入</w:t>
            </w:r>
            <w:r>
              <w:rPr>
                <w:rFonts w:ascii="宋体" w:hAnsi="宋体" w:cs="Arial"/>
                <w:color w:val="000000"/>
                <w:sz w:val="30"/>
                <w:szCs w:val="30"/>
              </w:rPr>
            </w:r>
            <w:r>
              <w:rPr>
                <w:rFonts w:ascii="宋体" w:hAnsi="宋体" w:cs="Arial"/>
                <w:color w:val="000000"/>
                <w:sz w:val="30"/>
                <w:szCs w:val="30"/>
              </w:rPr>
            </w:r>
          </w:p>
        </w:tc>
        <w:tc>
          <w:tcPr>
            <w:gridSpan w:val="3"/>
            <w:tcBorders>
              <w:top w:val="single" w:color="000000" w:sz="4" w:space="0"/>
              <w:left w:val="none" w:color="000000" w:sz="4" w:space="0"/>
              <w:bottom w:val="single" w:color="000000" w:sz="4" w:space="0"/>
              <w:right w:val="single" w:color="000000" w:sz="4" w:space="0"/>
            </w:tcBorders>
            <w:tcW w:w="4977"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本年支出</w:t>
            </w:r>
            <w:r>
              <w:rPr>
                <w:rFonts w:ascii="宋体" w:hAnsi="宋体" w:cs="Arial"/>
                <w:color w:val="000000"/>
                <w:sz w:val="30"/>
                <w:szCs w:val="30"/>
              </w:rPr>
            </w:r>
            <w:r>
              <w:rPr>
                <w:rFonts w:ascii="宋体" w:hAnsi="宋体" w:cs="Arial"/>
                <w:color w:val="000000"/>
                <w:sz w:val="30"/>
                <w:szCs w:val="30"/>
              </w:rPr>
            </w:r>
          </w:p>
        </w:tc>
        <w:tc>
          <w:tcPr>
            <w:gridSpan w:val="2"/>
            <w:tcBorders>
              <w:top w:val="single" w:color="000000" w:sz="4" w:space="0"/>
              <w:left w:val="none" w:color="000000" w:sz="4" w:space="0"/>
              <w:bottom w:val="single" w:color="000000" w:sz="4" w:space="0"/>
              <w:right w:val="single" w:color="000000" w:sz="4" w:space="0"/>
            </w:tcBorders>
            <w:tcW w:w="3975"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89"/>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77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w:t>
            </w:r>
            <w:r>
              <w:rPr>
                <w:rFonts w:ascii="宋体" w:hAnsi="宋体" w:cs="Arial"/>
                <w:color w:val="000000"/>
                <w:sz w:val="30"/>
                <w:szCs w:val="30"/>
              </w:rPr>
            </w:r>
            <w:r>
              <w:rPr>
                <w:rFonts w:ascii="宋体" w:hAnsi="宋体" w:cs="Arial"/>
                <w:color w:val="000000"/>
                <w:sz w:val="30"/>
                <w:szCs w:val="30"/>
              </w:rPr>
            </w:r>
          </w:p>
        </w:tc>
        <w:tc>
          <w:tcPr>
            <w:gridSpan w:val="2"/>
            <w:tcBorders>
              <w:top w:val="none" w:color="000000" w:sz="4" w:space="0"/>
              <w:left w:val="none" w:color="000000" w:sz="4" w:space="0"/>
              <w:bottom w:val="single" w:color="000000" w:sz="4" w:space="0"/>
              <w:right w:val="single" w:color="000000" w:sz="4" w:space="0"/>
            </w:tcBorders>
            <w:tcW w:w="3975"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项目支出结转和结余</w:t>
            </w:r>
            <w:r>
              <w:rPr>
                <w:rFonts w:ascii="宋体" w:hAnsi="宋体" w:cs="Arial"/>
                <w:color w:val="000000"/>
                <w:sz w:val="30"/>
                <w:szCs w:val="30"/>
              </w:rPr>
            </w:r>
            <w:r>
              <w:rPr>
                <w:rFonts w:ascii="宋体" w:hAnsi="宋体" w:cs="Arial"/>
                <w:color w:val="000000"/>
                <w:sz w:val="30"/>
                <w:szCs w:val="30"/>
              </w:rPr>
            </w:r>
          </w:p>
        </w:tc>
      </w:tr>
      <w:tr>
        <w:trPr>
          <w:trHeight w:val="624"/>
        </w:trPr>
        <w:tc>
          <w:tcPr>
            <w:gridSpan w:val="3"/>
            <w:tcBorders>
              <w:top w:val="single" w:color="000000" w:sz="4" w:space="0"/>
              <w:left w:val="single" w:color="000000" w:sz="4" w:space="0"/>
              <w:bottom w:val="single" w:color="000000" w:sz="4" w:space="0"/>
              <w:right w:val="single" w:color="000000" w:sz="4" w:space="0"/>
            </w:tcBorders>
            <w:tcW w:w="1548"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77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项目支出结转</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项目支出结余</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类</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款</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13</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51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17.00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2.00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15.00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17.00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2.00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15.00</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b/>
                <w:bCs/>
                <w:color w:val="000000"/>
                <w:sz w:val="30"/>
                <w:szCs w:val="30"/>
              </w:rPr>
            </w:pPr>
            <w:r>
              <w:rPr>
                <w:rFonts w:hint="eastAsia" w:ascii="宋体" w:hAnsi="宋体" w:cs="Arial"/>
                <w:b/>
                <w:bCs/>
                <w:color w:val="000000"/>
                <w:sz w:val="30"/>
                <w:szCs w:val="30"/>
              </w:rPr>
              <w:t xml:space="preserve">　</w:t>
            </w:r>
            <w:r>
              <w:rPr>
                <w:rFonts w:ascii="宋体" w:hAnsi="宋体" w:cs="Arial"/>
                <w:b/>
                <w:bCs/>
                <w:color w:val="000000"/>
                <w:sz w:val="30"/>
                <w:szCs w:val="30"/>
              </w:rPr>
            </w:r>
            <w:r>
              <w:rPr>
                <w:rFonts w:ascii="宋体" w:hAnsi="宋体" w:cs="Arial"/>
                <w:b/>
                <w:bCs/>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城乡社区支出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国有土地使用权出让收入及对应专项债务收入安排的支出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17.00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2120801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征地和拆迁补偿支出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15.00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2120899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其他国有土地使用权出让收入安排的支出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2.00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1548"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7716"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8"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79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16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31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tbl>
      <w:tblPr>
        <w:tblW w:w="0" w:type="auto"/>
        <w:jc w:val="center"/>
        <w:tblInd w:w="-108" w:type="dxa"/>
        <w:tblBorders/>
        <w:tblLayout w:type="fixed"/>
        <w:tblCellMar>
          <w:left w:w="108" w:type="dxa"/>
          <w:top w:w="0" w:type="dxa"/>
          <w:right w:w="108" w:type="dxa"/>
          <w:bottom w:w="0" w:type="dxa"/>
        </w:tblCellMar>
        <w:tblLook w:val="04A0" w:firstRow="1" w:lastRow="0" w:firstColumn="1" w:lastColumn="0" w:noHBand="0" w:noVBand="1"/>
      </w:tblPr>
      <w:tblGrid>
        <w:gridCol w:w="850"/>
        <w:gridCol w:w="850"/>
        <w:gridCol w:w="850"/>
        <w:gridCol w:w="4519"/>
        <w:gridCol w:w="2726"/>
        <w:gridCol w:w="2726"/>
        <w:gridCol w:w="2726"/>
        <w:gridCol w:w="2759"/>
        <w:gridCol w:w="2731"/>
        <w:gridCol w:w="2726"/>
      </w:tblGrid>
      <w:tr>
        <w:trPr>
          <w:trHeight w:val="390"/>
        </w:trPr>
        <w:tc>
          <w:tcPr>
            <w:gridSpan w:val="10"/>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黑体" w:eastAsia="黑体"/>
                <w:sz w:val="48"/>
                <w:szCs w:val="48"/>
              </w:rPr>
            </w:pPr>
            <w:r>
              <w:rPr>
                <w:rFonts w:hint="eastAsia" w:ascii="黑体" w:eastAsia="黑体"/>
                <w:sz w:val="48"/>
                <w:szCs w:val="48"/>
              </w:rPr>
              <w:t xml:space="preserve">国有资本经营预算财政拨款收入支出决算表</w:t>
            </w:r>
            <w:r>
              <w:rPr>
                <w:rFonts w:ascii="黑体" w:eastAsia="黑体"/>
                <w:sz w:val="48"/>
                <w:szCs w:val="48"/>
              </w:rPr>
            </w:r>
            <w:r>
              <w:rPr>
                <w:rFonts w:ascii="黑体" w:eastAsia="黑体"/>
                <w:sz w:val="48"/>
                <w:szCs w:val="48"/>
              </w:rPr>
            </w:r>
          </w:p>
        </w:tc>
      </w:tr>
      <w:tr>
        <w:trPr>
          <w:trHeight w:val="255"/>
        </w:trPr>
        <w:tc>
          <w:tcPr>
            <w:tcBorders>
              <w:top w:val="none" w:color="000000" w:sz="4" w:space="0"/>
              <w:left w:val="none" w:color="000000" w:sz="4" w:space="0"/>
              <w:bottom w:val="none" w:color="000000" w:sz="4" w:space="0"/>
              <w:right w:val="none" w:color="000000" w:sz="4" w:space="0"/>
            </w:tcBorders>
            <w:tcW w:w="85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85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85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451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3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公开08表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4"/>
            <w:tcBorders>
              <w:top w:val="none" w:color="000000" w:sz="4" w:space="0"/>
              <w:left w:val="none" w:color="000000" w:sz="4" w:space="0"/>
              <w:bottom w:val="none" w:color="000000" w:sz="4" w:space="0"/>
              <w:right w:val="none" w:color="000000" w:sz="4" w:space="0"/>
            </w:tcBorders>
            <w:tcW w:w="7069"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编制单位：馆陶县王桥乡人民政府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center"/>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5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3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726"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624"/>
        </w:trPr>
        <w:tc>
          <w:tcPr>
            <w:gridSpan w:val="4"/>
            <w:tcBorders>
              <w:top w:val="single" w:color="000000" w:sz="4" w:space="0"/>
              <w:left w:val="single" w:color="000000" w:sz="4" w:space="0"/>
              <w:bottom w:val="single" w:color="000000" w:sz="4" w:space="0"/>
              <w:right w:val="single" w:color="000000" w:sz="4" w:space="0"/>
            </w:tcBorders>
            <w:tcW w:w="706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72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年初结转和结余</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72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本年收入</w:t>
            </w:r>
            <w:r>
              <w:rPr>
                <w:rFonts w:ascii="宋体" w:hAnsi="宋体" w:cs="Arial"/>
                <w:color w:val="000000"/>
                <w:sz w:val="30"/>
                <w:szCs w:val="30"/>
              </w:rPr>
            </w:r>
            <w:r>
              <w:rPr>
                <w:rFonts w:ascii="宋体" w:hAnsi="宋体" w:cs="Arial"/>
                <w:color w:val="000000"/>
                <w:sz w:val="30"/>
                <w:szCs w:val="30"/>
              </w:rPr>
            </w:r>
          </w:p>
        </w:tc>
        <w:tc>
          <w:tcPr>
            <w:gridSpan w:val="3"/>
            <w:tcBorders>
              <w:top w:val="single" w:color="000000" w:sz="4" w:space="0"/>
              <w:left w:val="none" w:color="000000" w:sz="4" w:space="0"/>
              <w:bottom w:val="single" w:color="000000" w:sz="4" w:space="0"/>
              <w:right w:val="single" w:color="000000" w:sz="4" w:space="0"/>
            </w:tcBorders>
            <w:tcW w:w="821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本年支出</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72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年末结转和结余</w:t>
            </w:r>
            <w:r>
              <w:rPr>
                <w:rFonts w:ascii="宋体" w:hAnsi="宋体" w:cs="Arial"/>
                <w:color w:val="000000"/>
                <w:sz w:val="30"/>
                <w:szCs w:val="30"/>
              </w:rPr>
            </w:r>
            <w:r>
              <w:rPr>
                <w:rFonts w:ascii="宋体" w:hAnsi="宋体" w:cs="Arial"/>
                <w:color w:val="000000"/>
                <w:sz w:val="30"/>
                <w:szCs w:val="30"/>
              </w:rPr>
            </w:r>
          </w:p>
        </w:tc>
      </w:tr>
      <w:tr>
        <w:trPr>
          <w:trHeight w:val="624"/>
        </w:trPr>
        <w:tc>
          <w:tcPr>
            <w:gridSpan w:val="3"/>
            <w:tcBorders>
              <w:top w:val="none" w:color="000000" w:sz="4" w:space="0"/>
              <w:left w:val="single" w:color="000000" w:sz="4" w:space="0"/>
              <w:bottom w:val="single" w:color="000000" w:sz="4" w:space="0"/>
              <w:right w:val="single" w:color="000000" w:sz="4" w:space="0"/>
            </w:tcBorders>
            <w:tcW w:w="2550"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功能分类科目编码</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科目名称</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72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72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小计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基本支出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项目支出</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726"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r>
      <w:tr>
        <w:trPr>
          <w:trHeight w:val="308"/>
        </w:trPr>
        <w:tc>
          <w:tcPr>
            <w:gridSpan w:val="4"/>
            <w:tcBorders>
              <w:top w:val="none" w:color="000000" w:sz="4" w:space="0"/>
              <w:left w:val="single" w:color="000000" w:sz="4" w:space="0"/>
              <w:bottom w:val="single" w:color="000000" w:sz="4" w:space="0"/>
              <w:right w:val="single" w:color="000000" w:sz="4" w:space="0"/>
            </w:tcBorders>
            <w:tcW w:w="706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r>
      <w:tr>
        <w:trPr>
          <w:trHeight w:val="308"/>
        </w:trPr>
        <w:tc>
          <w:tcPr>
            <w:gridSpan w:val="4"/>
            <w:tcBorders>
              <w:top w:val="none" w:color="000000" w:sz="4" w:space="0"/>
              <w:left w:val="single" w:color="000000" w:sz="4" w:space="0"/>
              <w:bottom w:val="single" w:color="000000" w:sz="4" w:space="0"/>
              <w:right w:val="single" w:color="000000" w:sz="4" w:space="0"/>
            </w:tcBorders>
            <w:tcW w:w="706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255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255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255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255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255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gridSpan w:val="3"/>
            <w:tcBorders>
              <w:top w:val="none" w:color="000000" w:sz="4" w:space="0"/>
              <w:left w:val="single" w:color="000000" w:sz="4" w:space="0"/>
              <w:bottom w:val="single" w:color="000000" w:sz="4" w:space="0"/>
              <w:right w:val="single" w:color="000000" w:sz="4" w:space="0"/>
            </w:tcBorders>
            <w:tcW w:w="2550"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45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5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3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726"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both"/>
        <w:rPr>
          <w:rFonts w:hint="eastAsia" w:ascii="黑体" w:eastAsia="黑体"/>
          <w:sz w:val="48"/>
          <w:szCs w:val="48"/>
          <w:lang w:val="en-US" w:eastAsia="zh-CN"/>
        </w:rPr>
      </w:pPr>
      <w:r>
        <w:rPr>
          <w:rFonts w:hint="eastAsia" w:ascii="黑体" w:eastAsia="黑体"/>
          <w:sz w:val="48"/>
          <w:szCs w:val="48"/>
          <w:lang w:val="en-US" w:eastAsia="zh-CN"/>
        </w:rPr>
        <w:t xml:space="preserve">此表无数据，空表列示</w:t>
      </w:r>
      <w:r>
        <w:rPr>
          <w:rFonts w:hint="eastAsia" w:ascii="黑体" w:eastAsia="黑体"/>
          <w:sz w:val="48"/>
          <w:szCs w:val="48"/>
          <w:lang w:val="en-US" w:eastAsia="zh-CN"/>
        </w:rPr>
      </w:r>
      <w:r>
        <w:rPr>
          <w:rFonts w:hint="eastAsia" w:ascii="黑体" w:eastAsia="黑体"/>
          <w:sz w:val="48"/>
          <w:szCs w:val="48"/>
          <w:lang w:val="en-US" w:eastAsia="zh-CN"/>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6509"/>
        <w:gridCol w:w="840"/>
        <w:gridCol w:w="2923"/>
        <w:gridCol w:w="2923"/>
        <w:gridCol w:w="6509"/>
        <w:gridCol w:w="840"/>
        <w:gridCol w:w="2919"/>
      </w:tblGrid>
      <w:tr>
        <w:trPr>
          <w:trHeight w:val="390"/>
        </w:trPr>
        <w:tc>
          <w:tcPr>
            <w:gridSpan w:val="7"/>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Arial" w:hAnsi="Arial" w:cs="Arial"/>
                <w:color w:val="000000"/>
                <w:sz w:val="20"/>
                <w:szCs w:val="20"/>
              </w:rPr>
            </w:pPr>
            <w:r>
              <w:rPr>
                <w:rFonts w:hint="eastAsia" w:ascii="黑体" w:eastAsia="黑体"/>
                <w:sz w:val="48"/>
                <w:szCs w:val="48"/>
              </w:rPr>
              <w:t xml:space="preserve">"三公"经费及相关信息统计表</w:t>
            </w:r>
            <w:r>
              <w:rPr>
                <w:rFonts w:ascii="Arial" w:hAnsi="Arial" w:cs="Arial"/>
                <w:color w:val="000000"/>
                <w:sz w:val="20"/>
                <w:szCs w:val="20"/>
              </w:rPr>
            </w:r>
            <w:r>
              <w:rPr>
                <w:rFonts w:ascii="Arial" w:hAnsi="Arial" w:cs="Arial"/>
                <w:color w:val="000000"/>
                <w:sz w:val="20"/>
                <w:szCs w:val="20"/>
              </w:rPr>
            </w:r>
          </w:p>
        </w:tc>
      </w:tr>
      <w:tr>
        <w:trPr>
          <w:trHeight w:val="255"/>
        </w:trPr>
        <w:tc>
          <w:tcPr>
            <w:tcBorders>
              <w:top w:val="none" w:color="000000" w:sz="4" w:space="0"/>
              <w:left w:val="none" w:color="000000" w:sz="4" w:space="0"/>
              <w:bottom w:val="none" w:color="000000" w:sz="4" w:space="0"/>
              <w:right w:val="none" w:color="000000" w:sz="4" w:space="0"/>
            </w:tcBorders>
            <w:tcW w:w="650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84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2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2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650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84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19"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公开09表</w:t>
            </w:r>
            <w:r>
              <w:rPr>
                <w:rFonts w:ascii="宋体" w:hAnsi="宋体" w:cs="Arial"/>
                <w:color w:val="000000"/>
                <w:sz w:val="30"/>
                <w:szCs w:val="30"/>
              </w:rPr>
            </w:r>
            <w:r>
              <w:rPr>
                <w:rFonts w:ascii="宋体" w:hAnsi="宋体" w:cs="Arial"/>
                <w:color w:val="000000"/>
                <w:sz w:val="30"/>
                <w:szCs w:val="30"/>
              </w:rPr>
            </w:r>
          </w:p>
        </w:tc>
      </w:tr>
      <w:tr>
        <w:trPr>
          <w:trHeight w:val="255"/>
        </w:trPr>
        <w:tc>
          <w:tcPr>
            <w:tcBorders>
              <w:top w:val="none" w:color="000000" w:sz="4" w:space="0"/>
              <w:left w:val="none" w:color="000000" w:sz="4" w:space="0"/>
              <w:bottom w:val="none" w:color="000000" w:sz="4" w:space="0"/>
              <w:right w:val="none" w:color="000000" w:sz="4" w:space="0"/>
            </w:tcBorders>
            <w:tcW w:w="6509"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编制单位：馆陶县王桥乡人民政府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84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23"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23" w:type="dxa"/>
            <w:vAlign w:val="bottom"/>
            <w:textDirection w:val="lrTb"/>
            <w:noWrap/>
          </w:tcPr>
          <w:p>
            <w:pPr>
              <w:pStyle w:val="628"/>
              <w:widowControl w:val="true"/>
              <w:pBdr/>
              <w:spacing/>
              <w:ind/>
              <w:jc w:val="center"/>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6509"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84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2919"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singl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  目</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840"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行次</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预算数</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统计数</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  目</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840"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行次</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统计数</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  次</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84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  次</w:t>
            </w:r>
            <w:r>
              <w:rPr>
                <w:rFonts w:ascii="宋体" w:hAnsi="宋体" w:cs="Arial"/>
                <w:color w:val="000000"/>
                <w:sz w:val="30"/>
                <w:szCs w:val="30"/>
              </w:rPr>
            </w:r>
            <w:r>
              <w:rPr>
                <w:rFonts w:ascii="宋体" w:hAnsi="宋体" w:cs="Arial"/>
                <w:color w:val="000000"/>
                <w:sz w:val="30"/>
                <w:szCs w:val="30"/>
              </w:rPr>
            </w:r>
          </w:p>
        </w:tc>
        <w:tc>
          <w:tcPr>
            <w:tcBorders>
              <w:top w:val="single" w:color="000000" w:sz="4" w:space="0"/>
              <w:left w:val="none" w:color="000000" w:sz="4" w:space="0"/>
              <w:bottom w:val="single" w:color="000000" w:sz="4" w:space="0"/>
              <w:right w:val="single" w:color="000000" w:sz="4" w:space="0"/>
            </w:tcBorders>
            <w:tcW w:w="84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一、“三公”经费支出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二、机关运行经费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50.40</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（一）支出合计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三、国有资产占用情况</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1．因公出国（境）费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（一）车辆数合计（辆）</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2．公务用车购置及运行维护费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1．部级领导干部用车</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（1）公务用车购置费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2．一般公务用车</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（2）公务用车运行维护费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3．一般执法执勤用车</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3．公务接待费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4．特种专业技术用车</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（1）国内接待费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5．其他用车</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其中：外事接待费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（二）单价50万元以上通用设备（台，套）</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（2）国（境）外接待费</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（三）单价100万元以上专用设备（台，套）</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（二）相关统计数</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1．因公出国（境）团组数（个）</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2．因公出国（境）人次数（人）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3．公务用车购置数（辆）</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4．公务用车保有量（辆）</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5．国内公务接待批次（个）</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16</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其中：外事接待批次（个）</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6．国内公务接待人次（人）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其中：外事接待人次（人）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7．国（境）外公务接待批次（个）</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8．国（境）外公务接待人次（人）</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23"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650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84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2919" w:type="dxa"/>
            <w:vAlign w:val="center"/>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3350"/>
        <w:gridCol w:w="3354"/>
        <w:gridCol w:w="3351"/>
        <w:gridCol w:w="3351"/>
        <w:gridCol w:w="3351"/>
        <w:gridCol w:w="3355"/>
        <w:gridCol w:w="3351"/>
      </w:tblGrid>
      <w:tr>
        <w:trPr>
          <w:trHeight w:val="390"/>
        </w:trPr>
        <w:tc>
          <w:tcPr>
            <w:gridSpan w:val="7"/>
            <w:tcBorders>
              <w:top w:val="none" w:color="000000" w:sz="4" w:space="0"/>
              <w:left w:val="none" w:color="000000" w:sz="4" w:space="0"/>
              <w:bottom w:val="none" w:color="000000" w:sz="4" w:space="0"/>
              <w:right w:val="none" w:color="000000" w:sz="4" w:space="0"/>
            </w:tcBorders>
            <w:tcW w:w="23463" w:type="dxa"/>
            <w:vAlign w:val="bottom"/>
            <w:textDirection w:val="lrTb"/>
            <w:noWrap/>
          </w:tcPr>
          <w:p>
            <w:pPr>
              <w:pStyle w:val="628"/>
              <w:pBdr/>
              <w:spacing w:line="680" w:lineRule="exact"/>
              <w:ind/>
              <w:jc w:val="center"/>
              <w:rPr>
                <w:rFonts w:ascii="Arial" w:hAnsi="Arial" w:cs="Arial"/>
                <w:color w:val="000000"/>
                <w:sz w:val="20"/>
                <w:szCs w:val="20"/>
              </w:rPr>
            </w:pPr>
            <w:r>
              <w:rPr>
                <w:rFonts w:hint="eastAsia" w:ascii="黑体" w:eastAsia="黑体"/>
                <w:sz w:val="48"/>
                <w:szCs w:val="48"/>
              </w:rPr>
              <w:t xml:space="preserve">政府采购情况表</w:t>
            </w:r>
            <w:r>
              <w:rPr>
                <w:rFonts w:ascii="Arial" w:hAnsi="Arial" w:cs="Arial"/>
                <w:color w:val="000000"/>
                <w:sz w:val="20"/>
                <w:szCs w:val="20"/>
              </w:rPr>
            </w:r>
            <w:r>
              <w:rPr>
                <w:rFonts w:ascii="Arial" w:hAnsi="Arial" w:cs="Arial"/>
                <w:color w:val="000000"/>
                <w:sz w:val="20"/>
                <w:szCs w:val="20"/>
              </w:rPr>
            </w:r>
          </w:p>
        </w:tc>
      </w:tr>
      <w:tr>
        <w:trPr>
          <w:trHeight w:val="255"/>
        </w:trPr>
        <w:tc>
          <w:tcPr>
            <w:tcBorders>
              <w:top w:val="none" w:color="000000" w:sz="4" w:space="0"/>
              <w:left w:val="none" w:color="000000" w:sz="4" w:space="0"/>
              <w:bottom w:val="none" w:color="000000" w:sz="4" w:space="0"/>
              <w:right w:val="none" w:color="000000" w:sz="4" w:space="0"/>
            </w:tcBorders>
            <w:tcW w:w="3350"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4"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公开10表</w:t>
            </w:r>
            <w:r>
              <w:rPr>
                <w:rFonts w:ascii="宋体" w:hAnsi="宋体" w:cs="Arial"/>
                <w:color w:val="000000"/>
                <w:sz w:val="30"/>
                <w:szCs w:val="30"/>
              </w:rPr>
            </w:r>
            <w:r>
              <w:rPr>
                <w:rFonts w:ascii="宋体" w:hAnsi="宋体" w:cs="Arial"/>
                <w:color w:val="000000"/>
                <w:sz w:val="30"/>
                <w:szCs w:val="30"/>
              </w:rPr>
            </w:r>
          </w:p>
        </w:tc>
      </w:tr>
      <w:tr>
        <w:trPr>
          <w:trHeight w:val="255"/>
        </w:trPr>
        <w:tc>
          <w:tcPr>
            <w:gridSpan w:val="2"/>
            <w:tcBorders>
              <w:top w:val="none" w:color="000000" w:sz="4" w:space="0"/>
              <w:left w:val="none" w:color="000000" w:sz="4" w:space="0"/>
              <w:bottom w:val="none" w:color="000000" w:sz="4" w:space="0"/>
              <w:right w:val="none" w:color="000000" w:sz="4" w:space="0"/>
            </w:tcBorders>
            <w:tcW w:w="6704" w:type="dxa"/>
            <w:vAlign w:val="bottom"/>
            <w:textDirection w:val="lrTb"/>
            <w:noWrap/>
          </w:tcPr>
          <w:p>
            <w:pPr>
              <w:pStyle w:val="628"/>
              <w:widowControl w:val="true"/>
              <w:pBdr/>
              <w:spacing/>
              <w:ind/>
              <w:jc w:val="left"/>
              <w:rPr>
                <w:rFonts w:ascii="宋体" w:hAnsi="宋体" w:cs="Arial"/>
                <w:color w:val="000000"/>
                <w:sz w:val="30"/>
                <w:szCs w:val="30"/>
              </w:rPr>
            </w:pPr>
            <w:r>
              <w:rPr>
                <w:rFonts w:hint="eastAsia" w:ascii="宋体" w:hAnsi="宋体" w:cs="Arial"/>
                <w:color w:val="000000"/>
                <w:sz w:val="30"/>
                <w:szCs w:val="30"/>
              </w:rPr>
              <w:t xml:space="preserve">编制单位：馆陶县王桥乡人民政府</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5" w:type="dxa"/>
            <w:vAlign w:val="bottom"/>
            <w:textDirection w:val="lrTb"/>
            <w:noWrap/>
          </w:tcPr>
          <w:p>
            <w:pPr>
              <w:pStyle w:val="628"/>
              <w:widowControl w:val="true"/>
              <w:pBdr/>
              <w:spacing/>
              <w:ind/>
              <w:jc w:val="left"/>
              <w:rPr>
                <w:rFonts w:ascii="Arial" w:hAnsi="Arial" w:cs="Arial"/>
                <w:color w:val="000000"/>
                <w:sz w:val="30"/>
                <w:szCs w:val="30"/>
              </w:rPr>
            </w:pPr>
            <w:r>
              <w:rPr>
                <w:rFonts w:ascii="Arial" w:hAnsi="Arial" w:cs="Arial"/>
                <w:color w:val="000000"/>
                <w:sz w:val="30"/>
                <w:szCs w:val="30"/>
              </w:rPr>
            </w:r>
            <w:r>
              <w:rPr>
                <w:rFonts w:ascii="Arial" w:hAnsi="Arial" w:cs="Arial"/>
                <w:color w:val="000000"/>
                <w:sz w:val="30"/>
                <w:szCs w:val="30"/>
              </w:rPr>
            </w:r>
          </w:p>
        </w:tc>
        <w:tc>
          <w:tcPr>
            <w:tcBorders>
              <w:top w:val="none" w:color="000000" w:sz="4" w:space="0"/>
              <w:left w:val="none" w:color="000000" w:sz="4" w:space="0"/>
              <w:bottom w:val="none" w:color="000000" w:sz="4" w:space="0"/>
              <w:right w:val="none" w:color="000000" w:sz="4" w:space="0"/>
            </w:tcBorders>
            <w:tcW w:w="3351" w:type="dxa"/>
            <w:vAlign w:val="bottom"/>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金额单位：万元</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single" w:color="000000" w:sz="4" w:space="0"/>
              <w:left w:val="single" w:color="000000" w:sz="4" w:space="0"/>
              <w:bottom w:val="single" w:color="000000" w:sz="4" w:space="0"/>
              <w:right w:val="single" w:color="000000" w:sz="4" w:space="0"/>
            </w:tcBorders>
            <w:tcW w:w="3350"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w:t>
            </w:r>
            <w:r>
              <w:rPr>
                <w:rFonts w:ascii="宋体" w:hAnsi="宋体" w:cs="Arial"/>
                <w:color w:val="000000"/>
                <w:sz w:val="30"/>
                <w:szCs w:val="30"/>
              </w:rPr>
            </w:r>
            <w:r>
              <w:rPr>
                <w:rFonts w:ascii="宋体" w:hAnsi="宋体" w:cs="Arial"/>
                <w:color w:val="000000"/>
                <w:sz w:val="30"/>
                <w:szCs w:val="30"/>
              </w:rPr>
            </w:r>
          </w:p>
        </w:tc>
        <w:tc>
          <w:tcPr>
            <w:gridSpan w:val="6"/>
            <w:tcBorders>
              <w:top w:val="single" w:color="000000" w:sz="4" w:space="0"/>
              <w:left w:val="none" w:color="000000" w:sz="4" w:space="0"/>
              <w:bottom w:val="single" w:color="000000" w:sz="4" w:space="0"/>
              <w:right w:val="single" w:color="000000" w:sz="4" w:space="0"/>
            </w:tcBorders>
            <w:tcW w:w="2011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采购计划金额</w:t>
            </w:r>
            <w:r>
              <w:rPr>
                <w:rFonts w:ascii="宋体" w:hAnsi="宋体" w:cs="Arial"/>
                <w:color w:val="000000"/>
                <w:sz w:val="30"/>
                <w:szCs w:val="30"/>
              </w:rPr>
            </w:r>
            <w:r>
              <w:rPr>
                <w:rFonts w:ascii="宋体" w:hAnsi="宋体" w:cs="Arial"/>
                <w:color w:val="000000"/>
                <w:sz w:val="30"/>
                <w:szCs w:val="30"/>
              </w:rPr>
            </w:r>
          </w:p>
        </w:tc>
      </w:tr>
      <w:tr>
        <w:trPr>
          <w:trHeight w:val="389"/>
        </w:trPr>
        <w:tc>
          <w:tcPr>
            <w:tcBorders>
              <w:top w:val="single" w:color="000000" w:sz="4" w:space="0"/>
              <w:left w:val="single" w:color="000000" w:sz="4" w:space="0"/>
              <w:bottom w:val="single" w:color="000000" w:sz="4" w:space="0"/>
              <w:right w:val="single" w:color="000000" w:sz="4" w:space="0"/>
            </w:tcBorders>
            <w:tcW w:w="335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总计</w:t>
            </w:r>
            <w:r>
              <w:rPr>
                <w:rFonts w:ascii="宋体" w:hAnsi="宋体" w:cs="Arial"/>
                <w:color w:val="000000"/>
                <w:sz w:val="30"/>
                <w:szCs w:val="30"/>
              </w:rPr>
            </w:r>
            <w:r>
              <w:rPr>
                <w:rFonts w:ascii="宋体" w:hAnsi="宋体" w:cs="Arial"/>
                <w:color w:val="000000"/>
                <w:sz w:val="30"/>
                <w:szCs w:val="30"/>
              </w:rPr>
            </w:r>
          </w:p>
        </w:tc>
        <w:tc>
          <w:tcPr>
            <w:gridSpan w:val="4"/>
            <w:tcBorders>
              <w:top w:val="none" w:color="000000" w:sz="4" w:space="0"/>
              <w:left w:val="none" w:color="000000" w:sz="4" w:space="0"/>
              <w:bottom w:val="single" w:color="000000" w:sz="4" w:space="0"/>
              <w:right w:val="single" w:color="000000" w:sz="4" w:space="0"/>
            </w:tcBorders>
            <w:tcW w:w="13408"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采购预算(财政性资金)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非财政性资金</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single" w:color="000000" w:sz="4" w:space="0"/>
              <w:left w:val="single" w:color="000000" w:sz="4" w:space="0"/>
              <w:bottom w:val="single" w:color="000000" w:sz="4" w:space="0"/>
              <w:right w:val="single" w:color="000000" w:sz="4" w:space="0"/>
            </w:tcBorders>
            <w:tcW w:w="335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一般公共预算</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政府性基金预算</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其他资金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2</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3</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4</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5</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6</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      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货物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工程</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130.00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服务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vMerge w:val="restart"/>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项目</w:t>
            </w:r>
            <w:r>
              <w:rPr>
                <w:rFonts w:ascii="宋体" w:hAnsi="宋体" w:cs="Arial"/>
                <w:color w:val="000000"/>
                <w:sz w:val="30"/>
                <w:szCs w:val="30"/>
              </w:rPr>
            </w:r>
            <w:r>
              <w:rPr>
                <w:rFonts w:ascii="宋体" w:hAnsi="宋体" w:cs="Arial"/>
                <w:color w:val="000000"/>
                <w:sz w:val="30"/>
                <w:szCs w:val="30"/>
              </w:rPr>
            </w:r>
          </w:p>
        </w:tc>
        <w:tc>
          <w:tcPr>
            <w:gridSpan w:val="6"/>
            <w:tcBorders>
              <w:top w:val="none" w:color="000000" w:sz="4" w:space="0"/>
              <w:left w:val="none" w:color="000000" w:sz="4" w:space="0"/>
              <w:bottom w:val="single" w:color="000000" w:sz="4" w:space="0"/>
              <w:right w:val="single" w:color="000000" w:sz="4" w:space="0"/>
            </w:tcBorders>
            <w:tcW w:w="20113"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实际采购金额</w:t>
            </w:r>
            <w:r>
              <w:rPr>
                <w:rFonts w:ascii="宋体" w:hAnsi="宋体" w:cs="Arial"/>
                <w:color w:val="000000"/>
                <w:sz w:val="30"/>
                <w:szCs w:val="30"/>
              </w:rPr>
            </w:r>
            <w:r>
              <w:rPr>
                <w:rFonts w:ascii="宋体" w:hAnsi="宋体" w:cs="Arial"/>
                <w:color w:val="000000"/>
                <w:sz w:val="30"/>
                <w:szCs w:val="30"/>
              </w:rPr>
            </w:r>
          </w:p>
        </w:tc>
      </w:tr>
      <w:tr>
        <w:trPr>
          <w:trHeight w:val="389"/>
        </w:trPr>
        <w:tc>
          <w:tcPr>
            <w:tcBorders>
              <w:top w:val="none" w:color="000000" w:sz="4" w:space="0"/>
              <w:left w:val="single" w:color="000000" w:sz="4" w:space="0"/>
              <w:bottom w:val="single" w:color="000000" w:sz="4" w:space="0"/>
              <w:right w:val="single" w:color="000000" w:sz="4" w:space="0"/>
            </w:tcBorders>
            <w:tcW w:w="335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总计</w:t>
            </w:r>
            <w:r>
              <w:rPr>
                <w:rFonts w:ascii="宋体" w:hAnsi="宋体" w:cs="Arial"/>
                <w:color w:val="000000"/>
                <w:sz w:val="30"/>
                <w:szCs w:val="30"/>
              </w:rPr>
            </w:r>
            <w:r>
              <w:rPr>
                <w:rFonts w:ascii="宋体" w:hAnsi="宋体" w:cs="Arial"/>
                <w:color w:val="000000"/>
                <w:sz w:val="30"/>
                <w:szCs w:val="30"/>
              </w:rPr>
            </w:r>
          </w:p>
        </w:tc>
        <w:tc>
          <w:tcPr>
            <w:gridSpan w:val="4"/>
            <w:tcBorders>
              <w:top w:val="none" w:color="000000" w:sz="4" w:space="0"/>
              <w:left w:val="none" w:color="000000" w:sz="4" w:space="0"/>
              <w:bottom w:val="single" w:color="000000" w:sz="4" w:space="0"/>
              <w:right w:val="single" w:color="000000" w:sz="4" w:space="0"/>
            </w:tcBorders>
            <w:tcW w:w="13408" w:type="dxa"/>
            <w:vAlign w:val="center"/>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采购预算(财政性资金)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vMerge w:val="restart"/>
            <w:textDirection w:val="lrTb"/>
            <w:noWrap w:val="false"/>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非财政性资金</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一般公共预算</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政府性基金预算</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其他资金</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vMerge w:val="continue"/>
            <w:textDirection w:val="lrTb"/>
            <w:noWrap w:val="false"/>
          </w:tcPr>
          <w:p>
            <w:pPr>
              <w:pStyle w:val="628"/>
              <w:widowControl w:val="true"/>
              <w:pBdr/>
              <w:spacing/>
              <w:ind/>
              <w:jc w:val="left"/>
              <w:rPr>
                <w:rFonts w:ascii="宋体" w:hAnsi="宋体" w:cs="Arial"/>
                <w:color w:val="000000"/>
                <w:sz w:val="30"/>
                <w:szCs w:val="30"/>
              </w:rPr>
            </w:pP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栏次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7</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8</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9</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11</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12</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合      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126.00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126.00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126.00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货物</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工程</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126.00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126.00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126.00</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r>
        <w:trPr>
          <w:trHeight w:val="308"/>
        </w:trPr>
        <w:tc>
          <w:tcPr>
            <w:tcBorders>
              <w:top w:val="none" w:color="000000" w:sz="4" w:space="0"/>
              <w:left w:val="single" w:color="000000" w:sz="4" w:space="0"/>
              <w:bottom w:val="single" w:color="000000" w:sz="4" w:space="0"/>
              <w:right w:val="single" w:color="000000" w:sz="4" w:space="0"/>
            </w:tcBorders>
            <w:tcW w:w="3350" w:type="dxa"/>
            <w:vAlign w:val="center"/>
            <w:textDirection w:val="lrTb"/>
            <w:noWrap/>
          </w:tcPr>
          <w:p>
            <w:pPr>
              <w:pStyle w:val="628"/>
              <w:widowControl w:val="true"/>
              <w:pBdr/>
              <w:spacing/>
              <w:ind/>
              <w:jc w:val="center"/>
              <w:rPr>
                <w:rFonts w:ascii="宋体" w:hAnsi="宋体" w:cs="Arial"/>
                <w:color w:val="000000"/>
                <w:sz w:val="30"/>
                <w:szCs w:val="30"/>
              </w:rPr>
            </w:pPr>
            <w:r>
              <w:rPr>
                <w:rFonts w:hint="eastAsia" w:ascii="宋体" w:hAnsi="宋体" w:cs="Arial"/>
                <w:color w:val="000000"/>
                <w:sz w:val="30"/>
                <w:szCs w:val="30"/>
              </w:rPr>
              <w:t xml:space="preserve">服务</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4"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5"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c>
          <w:tcPr>
            <w:tcBorders>
              <w:top w:val="none" w:color="000000" w:sz="4" w:space="0"/>
              <w:left w:val="none" w:color="000000" w:sz="4" w:space="0"/>
              <w:bottom w:val="single" w:color="000000" w:sz="4" w:space="0"/>
              <w:right w:val="single" w:color="000000" w:sz="4" w:space="0"/>
            </w:tcBorders>
            <w:tcW w:w="3351" w:type="dxa"/>
            <w:vAlign w:val="center"/>
            <w:textDirection w:val="lrTb"/>
            <w:noWrap/>
          </w:tcPr>
          <w:p>
            <w:pPr>
              <w:pStyle w:val="628"/>
              <w:widowControl w:val="true"/>
              <w:pBdr/>
              <w:spacing/>
              <w:ind/>
              <w:jc w:val="right"/>
              <w:rPr>
                <w:rFonts w:ascii="宋体" w:hAnsi="宋体" w:cs="Arial"/>
                <w:color w:val="000000"/>
                <w:sz w:val="30"/>
                <w:szCs w:val="30"/>
              </w:rPr>
            </w:pPr>
            <w:r>
              <w:rPr>
                <w:rFonts w:hint="eastAsia" w:ascii="宋体" w:hAnsi="宋体" w:cs="Arial"/>
                <w:color w:val="000000"/>
                <w:sz w:val="30"/>
                <w:szCs w:val="30"/>
              </w:rPr>
              <w:t xml:space="preserve">　</w:t>
            </w:r>
            <w:r>
              <w:rPr>
                <w:rFonts w:ascii="宋体" w:hAnsi="宋体" w:cs="Arial"/>
                <w:color w:val="000000"/>
                <w:sz w:val="30"/>
                <w:szCs w:val="30"/>
              </w:rPr>
            </w:r>
            <w:r>
              <w:rPr>
                <w:rFonts w:ascii="宋体" w:hAnsi="宋体" w:cs="Arial"/>
                <w:color w:val="000000"/>
                <w:sz w:val="30"/>
                <w:szCs w:val="30"/>
              </w:rPr>
            </w:r>
          </w:p>
        </w:tc>
      </w:tr>
    </w:tbl>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ascii="黑体" w:eastAsia="黑体"/>
          <w:sz w:val="48"/>
          <w:szCs w:val="48"/>
        </w:rPr>
        <w:br w:type="page" w:clear="all"/>
      </w: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b/>
          <w:sz w:val="48"/>
          <w:szCs w:val="48"/>
        </w:rPr>
      </w:pPr>
      <w:r>
        <w:rPr>
          <w:rFonts w:ascii="黑体" w:eastAsia="黑体"/>
          <w:b/>
          <w:sz w:val="48"/>
          <w:szCs w:val="48"/>
        </w:rPr>
        <w:t xml:space="preserve">第三部分 2017 年度部门决算情况说明</w:t>
      </w:r>
      <w:r>
        <w:rPr>
          <w:rFonts w:hint="eastAsia" w:ascii="黑体" w:eastAsia="黑体"/>
          <w:b/>
          <w:sz w:val="48"/>
          <w:szCs w:val="48"/>
        </w:rPr>
      </w:r>
      <w:r>
        <w:rPr>
          <w:rFonts w:hint="eastAsia" w:ascii="黑体" w:eastAsia="黑体"/>
          <w:b/>
          <w:sz w:val="48"/>
          <w:szCs w:val="48"/>
        </w:rPr>
      </w:r>
    </w:p>
    <w:p>
      <w:pPr>
        <w:pStyle w:val="628"/>
        <w:pBdr/>
        <w:spacing w:line="680" w:lineRule="exact"/>
        <w:ind/>
        <w:rPr>
          <w:rFonts w:hint="eastAsia" w:ascii="仿宋_GB2312" w:eastAsia="仿宋_GB2312"/>
          <w:sz w:val="32"/>
          <w:szCs w:val="32"/>
        </w:rPr>
      </w:pP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一、收入支出决算总体情况说明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2017 年度王桥乡决算总收入为 601.36万元，部门决算总支出为471.36万元，年末结转和结余130万元。较 2016 年度部门决算相比，本年收入减少912.1万元，减少60.2%；本年支出减少1063.22万元，减少69.3%。收支减少的主要原因是，2017年项目经费有所减少。</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二、收入决算情况说明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2017 年度王桥乡决算总收入为601.36万元，其中财 政拨款收入584.36 万元，占总收入的 97.17%；政府性基金预算财政拨款17万元，占总收入的2.83%。</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三、支出决算情况说明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2017 年度王桥乡决算总支出为471.36万元，其中： 基本支出 456.36万元，项目支出 15 万元，分别占总支出的 96.8%和3.2%。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四、财政拨款收入支出决算总体情况说明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（一）王桥乡20107年度财政拨款收支全部为</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2017 年度王桥乡决算财政拨款收入为601.36万元， 其中一般公共预算财政拨款 584.36万元，政府性基金预算 财政拨款17万元，年末结转结余130万元。与2016年度决算相比，一般公共预算本年收入减少908.1万元，减少60.8%；基金预算本年收入减少4万元，减少19%；本年支出一般公共预算支出减少1077.22万元，减少70.3%，基金支出减少4万元，减少19%。收支减少的主要原因是我单位项目的有所减少，和退休人员移交社保，人员经费的有所减少。</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（二）财政拨款收支与年初预算对比情况</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王桥乡2017年度一般公共预算财政拨款本年收入较2017年年初预算增加20万元；政府性基金预算10万元。主要原因是我单位的占地补偿增加。</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五、 “三公”经费支出决算情况说明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2017 年度王桥乡决算一般公共预算财政拨款“三公”经费支出总额 0万元，较年初预算减少0.2万元，降低；较2016年决算持平。2017年我单位严格落实中央八项规定精神，厉行节约，科学合理安排各项支出，“三公”经费总支出与2016年持平。具体情况如下：</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sz w:val="32"/>
          <w:szCs w:val="32"/>
        </w:rPr>
      </w:pPr>
      <w:r>
        <w:rPr>
          <w:rFonts w:hint="eastAsia" w:ascii="仿宋_GB2312" w:eastAsia="仿宋_GB2312"/>
          <w:b/>
          <w:sz w:val="32"/>
          <w:szCs w:val="32"/>
        </w:rPr>
        <w:t xml:space="preserve">（一）因公出国（境）费用支出0元</w:t>
      </w:r>
      <w:r>
        <w:rPr>
          <w:rFonts w:hint="eastAsia" w:ascii="仿宋_GB2312" w:eastAsia="仿宋_GB2312"/>
          <w:sz w:val="32"/>
          <w:szCs w:val="32"/>
        </w:rPr>
        <w:t xml:space="preserve">。较2016年决算持平。</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sz w:val="32"/>
          <w:szCs w:val="32"/>
        </w:rPr>
      </w:pPr>
      <w:r>
        <w:rPr>
          <w:rFonts w:hint="eastAsia" w:ascii="仿宋_GB2312" w:eastAsia="仿宋_GB2312"/>
          <w:b/>
          <w:sz w:val="32"/>
          <w:szCs w:val="32"/>
        </w:rPr>
        <w:t xml:space="preserve">（二）公车运行维护费支出0元</w:t>
      </w:r>
      <w:r>
        <w:rPr>
          <w:rFonts w:hint="eastAsia" w:ascii="仿宋_GB2312" w:eastAsia="仿宋_GB2312"/>
          <w:sz w:val="32"/>
          <w:szCs w:val="32"/>
        </w:rPr>
        <w:t xml:space="preserve">。较2016年决算持平。</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sz w:val="32"/>
          <w:szCs w:val="32"/>
        </w:rPr>
      </w:pPr>
      <w:r>
        <w:rPr>
          <w:rFonts w:hint="eastAsia" w:ascii="仿宋_GB2312" w:eastAsia="仿宋_GB2312"/>
          <w:b/>
          <w:sz w:val="32"/>
          <w:szCs w:val="32"/>
        </w:rPr>
        <w:t xml:space="preserve">（三）公务接待费支出0元</w:t>
      </w:r>
      <w:r>
        <w:rPr>
          <w:rFonts w:hint="eastAsia" w:ascii="仿宋_GB2312" w:eastAsia="仿宋_GB2312"/>
          <w:sz w:val="32"/>
          <w:szCs w:val="32"/>
        </w:rPr>
        <w:t xml:space="preserve">。较2016年决算持平。</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sz w:val="32"/>
          <w:szCs w:val="32"/>
        </w:rPr>
      </w:pPr>
      <w:r>
        <w:rPr>
          <w:rFonts w:hint="eastAsia" w:ascii="仿宋_GB2312" w:eastAsia="仿宋_GB2312"/>
          <w:b/>
          <w:sz w:val="32"/>
          <w:szCs w:val="32"/>
        </w:rPr>
        <w:t xml:space="preserve">六、预算绩效管理工作开展情况说明</w:t>
      </w:r>
      <w:r>
        <w:rPr>
          <w:rFonts w:hint="eastAsia" w:ascii="仿宋_GB2312" w:eastAsia="仿宋_GB2312"/>
          <w:sz w:val="32"/>
          <w:szCs w:val="32"/>
        </w:rPr>
        <w:t xml:space="preserve">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1.认真安排部署。按照年度工作安排，将财政支出绩效评价 工作列入部门年度工作计划，并对工作组织领导、工作小组分工、工作时间安排、工作成果验收等一系列事项进行详细部署。</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 2.制定工作方案。根据部门职责和评价项目特点，对照预算 编制和调整时设定的绩效目标、评价指标，制定绩效评价工作方案，确定评价工作的程序、时间安排、评价方法。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3.成立评价小组。为确保本次绩效自评工作的顺利完成，成立 2017 年度财政专项资金绩效评价工作小组，指导下属各单位开展所属项目绩效评价工作。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4.全面学习政策。为做好本次绩效自评工作，组织各有关单位认真学习《财政部关于开展 2017 年度中央对地方专项转移支付绩效目标自评工作的通知》（财预〔2018〕29 号）、《河北省财政厅关于做好 2018 年省直部门绩效自评工作的通知》（冀财监 〔2018〕45 号）等政策文件，确保评价工作开展前充分掌握相 关政策。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七、其他重要事项的说明 </w:t>
      </w:r>
      <w:r>
        <w:rPr>
          <w:rFonts w:hint="eastAsia" w:ascii="仿宋_GB2312" w:eastAsia="仿宋_GB2312"/>
          <w:b/>
          <w:sz w:val="32"/>
          <w:szCs w:val="32"/>
        </w:rPr>
      </w:r>
      <w:r>
        <w:rPr>
          <w:rFonts w:hint="eastAsia" w:ascii="仿宋_GB2312" w:eastAsia="仿宋_GB2312"/>
          <w:b/>
          <w:sz w:val="32"/>
          <w:szCs w:val="32"/>
        </w:rPr>
      </w:r>
    </w:p>
    <w:p>
      <w:pPr>
        <w:pStyle w:val="628"/>
        <w:pBdr/>
        <w:spacing w:after="75" w:before="75"/>
        <w:ind w:firstLine="480"/>
        <w:rPr>
          <w:rFonts w:hint="eastAsia" w:ascii="仿宋_GB2312" w:eastAsia="仿宋_GB2312"/>
          <w:b/>
          <w:sz w:val="32"/>
          <w:szCs w:val="32"/>
        </w:rPr>
      </w:pPr>
      <w:r>
        <w:rPr>
          <w:rFonts w:hint="eastAsia" w:ascii="仿宋_GB2312" w:eastAsia="仿宋_GB2312"/>
          <w:b/>
          <w:sz w:val="32"/>
          <w:szCs w:val="32"/>
        </w:rPr>
        <w:t xml:space="preserve">（一）机关运经费情况 </w:t>
      </w:r>
      <w:r>
        <w:rPr>
          <w:rFonts w:hint="eastAsia" w:ascii="仿宋_GB2312" w:eastAsia="仿宋_GB2312"/>
          <w:b/>
          <w:sz w:val="32"/>
          <w:szCs w:val="32"/>
        </w:rPr>
      </w:r>
      <w:r>
        <w:rPr>
          <w:rFonts w:hint="eastAsia" w:ascii="仿宋_GB2312" w:eastAsia="仿宋_GB2312"/>
          <w:b/>
          <w:sz w:val="32"/>
          <w:szCs w:val="32"/>
        </w:rPr>
      </w:r>
    </w:p>
    <w:p>
      <w:pPr>
        <w:pStyle w:val="628"/>
        <w:pBdr/>
        <w:spacing w:after="75" w:before="75"/>
        <w:ind w:firstLine="480"/>
        <w:rPr>
          <w:rFonts w:hint="eastAsia" w:ascii="仿宋_GB2312" w:eastAsia="仿宋_GB2312"/>
          <w:sz w:val="32"/>
          <w:szCs w:val="32"/>
        </w:rPr>
      </w:pPr>
      <w:r>
        <w:rPr>
          <w:rFonts w:hint="eastAsia" w:ascii="仿宋_GB2312" w:eastAsia="仿宋_GB2312"/>
          <w:sz w:val="32"/>
          <w:szCs w:val="32"/>
        </w:rPr>
        <w:t xml:space="preserve">2017 年度本部门机关运行经费支出 50.4万元（包括机关及下属参照公务员法管理的事业单位），比 2016 年 25.98 万元增加24.42 万元，增幅 94%。主要原因是：</w:t>
      </w:r>
      <w:r>
        <w:rPr>
          <w:rFonts w:ascii="仿宋_GB2312" w:eastAsia="仿宋_GB2312"/>
          <w:sz w:val="32"/>
          <w:szCs w:val="32"/>
        </w:rPr>
        <w:t xml:space="preserve">一是</w:t>
      </w:r>
      <w:r>
        <w:rPr>
          <w:rFonts w:hint="eastAsia" w:ascii="仿宋_GB2312" w:eastAsia="仿宋_GB2312"/>
          <w:sz w:val="32"/>
          <w:szCs w:val="32"/>
        </w:rPr>
        <w:t xml:space="preserve">实有在编人数较上年有所增加</w:t>
      </w:r>
      <w:r>
        <w:rPr>
          <w:rFonts w:ascii="仿宋_GB2312" w:eastAsia="仿宋_GB2312"/>
          <w:sz w:val="32"/>
          <w:szCs w:val="32"/>
        </w:rPr>
        <w:t xml:space="preserve">； 二是因办公场所电费、物业费等运行成本增加。</w:t>
      </w:r>
      <w:r>
        <w:rPr>
          <w:rFonts w:hint="eastAsia" w:ascii="仿宋_GB2312" w:eastAsia="仿宋_GB2312"/>
          <w:sz w:val="32"/>
          <w:szCs w:val="32"/>
        </w:rPr>
        <w:t xml:space="preserve">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（二）政府采购情况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2017 年本部门政府采购计划金额为130万元，实际采购金额126万元，采购项目为工程，都是财政性资金。</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sz w:val="32"/>
          <w:szCs w:val="32"/>
        </w:rPr>
      </w:pPr>
      <w:r>
        <w:rPr>
          <w:rFonts w:hint="eastAsia" w:ascii="仿宋_GB2312" w:eastAsia="仿宋_GB2312"/>
          <w:b/>
          <w:sz w:val="32"/>
          <w:szCs w:val="32"/>
        </w:rPr>
        <w:t xml:space="preserve">（三）国有资产占用情况</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截至 2017 年 12 月 31 日，王桥乡政府办公用固定资产1145平方米，价值80万元，其他国有资产11万元，合计91万元。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3"/>
        <w:rPr>
          <w:rFonts w:hint="eastAsia" w:ascii="仿宋_GB2312" w:eastAsia="仿宋_GB2312"/>
          <w:b/>
          <w:sz w:val="32"/>
          <w:szCs w:val="32"/>
        </w:rPr>
      </w:pPr>
      <w:r>
        <w:rPr>
          <w:rFonts w:hint="eastAsia" w:ascii="仿宋_GB2312" w:eastAsia="仿宋_GB2312"/>
          <w:b/>
          <w:sz w:val="32"/>
          <w:szCs w:val="32"/>
        </w:rPr>
        <w:t xml:space="preserve">（四）其他需要说明的情况 </w:t>
      </w:r>
      <w:r>
        <w:rPr>
          <w:rFonts w:hint="eastAsia" w:ascii="仿宋_GB2312" w:eastAsia="仿宋_GB2312"/>
          <w:b/>
          <w:sz w:val="32"/>
          <w:szCs w:val="32"/>
        </w:rPr>
      </w:r>
      <w:r>
        <w:rPr>
          <w:rFonts w:hint="eastAsia" w:ascii="仿宋_GB2312" w:eastAsia="仿宋_GB2312"/>
          <w:b/>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无国有资本经营情况，空表列示。</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hint="eastAsia" w:ascii="仿宋_GB2312" w:eastAsia="仿宋_GB2312"/>
          <w:sz w:val="32"/>
          <w:szCs w:val="32"/>
        </w:rPr>
        <w:t xml:space="preserve">公示的10张表格中因保留小数位数四舍五入的原因，会存在个别的小数差额。</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jc w:val="center"/>
        <w:rPr>
          <w:rFonts w:hint="eastAsia" w:ascii="黑体" w:eastAsia="黑体"/>
          <w:sz w:val="48"/>
          <w:szCs w:val="48"/>
        </w:rPr>
      </w:pPr>
      <w:r>
        <w:rPr>
          <w:rFonts w:hint="eastAsia" w:ascii="黑体" w:eastAsia="黑体"/>
          <w:sz w:val="48"/>
          <w:szCs w:val="48"/>
        </w:rPr>
      </w:r>
      <w:r>
        <w:rPr>
          <w:rFonts w:hint="eastAsia" w:ascii="黑体" w:eastAsia="黑体"/>
          <w:sz w:val="48"/>
          <w:szCs w:val="48"/>
        </w:rPr>
      </w:r>
    </w:p>
    <w:p>
      <w:pPr>
        <w:pStyle w:val="628"/>
        <w:pBdr/>
        <w:spacing w:line="680" w:lineRule="exact"/>
        <w:ind/>
        <w:jc w:val="center"/>
        <w:rPr>
          <w:rFonts w:hint="eastAsia" w:ascii="黑体" w:eastAsia="黑体"/>
          <w:b/>
          <w:sz w:val="48"/>
          <w:szCs w:val="48"/>
        </w:rPr>
      </w:pPr>
      <w:r>
        <w:rPr>
          <w:rFonts w:hint="eastAsia" w:ascii="黑体" w:eastAsia="黑体"/>
          <w:b/>
          <w:sz w:val="48"/>
          <w:szCs w:val="48"/>
        </w:rPr>
        <w:t xml:space="preserve">第四部分 名词解释</w:t>
      </w:r>
      <w:r>
        <w:rPr>
          <w:rFonts w:hint="eastAsia" w:ascii="黑体" w:eastAsia="黑体"/>
          <w:b/>
          <w:sz w:val="48"/>
          <w:szCs w:val="48"/>
        </w:rPr>
      </w:r>
      <w:r>
        <w:rPr>
          <w:rFonts w:hint="eastAsia" w:ascii="黑体" w:eastAsia="黑体"/>
          <w:b/>
          <w:sz w:val="48"/>
          <w:szCs w:val="48"/>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一、财政拨款收入</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本年度从本级财政部门取得的财政拨款， 包括一般公共预算财政拨款和政府性基金预算财政拨款。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二、事业收入</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指事业单位开展专业业务活动及辅助活动所 取得的收入。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三、其他收入</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指除上述“财政拨款收入”、“事业收入”、 “经营收入”等以外的收入。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四、用事业基金弥补收支差额</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指事业单位在用当年的“财 政拨款收入”、“财政拨款结转和结余资金”、“事业收入”、“经营 收入”、“其他收入”不足以安排当年支出的情况下，使用以前年 度积累的事业基金（事业单位当年收支相抵后按国家规定提取、 用于弥补以后年度收支差额的基金）弥补本年度收支缺口的资 金。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五、年初结转和结余</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指以前年度尚未完成、结转到本年仍 按原规定用途继续使用的资金，或项目已完成等产生的结余资 金。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六、结余分配</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指事业单位按照事业单位会计制度的规定从 非财政补助结余中分配的事业基金和职工福利基金等。</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 七、年末结转和结余</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指单位按有关规定结转到下年或以后 年度继续使用的资金，或项目已完成等产生的结余资金。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八、基本支出</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填列单位为保障机构正常运转、完成日常工 作任务而发生的各项支出。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九、项目支出</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填列单位为完成特定的行政工作任务或事业 发展目标，在基本支出之外发生的各项支出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十、基本建设支出</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填列由本级发展与改革部门集中安排的 用于购置固定资产、战略性和应急性储备、土地和无形资产，以 及购建基础设施、大型修缮所发生的一般公共预算财政拨款支 出，不包括政府性基金、财政专户管理资金以及各类拼盘自筹资 金等。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十一、其他资本性支出</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填列由各级非发展与改革部门集中 安排的用于购置固定资产、战备性和应急性储备、土地和无形资 产，以及购建基础设施、大型修缮和财政支持企业更新改造所发 生的支出。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十二、“三公”经费</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指部门用财政拨款安排的因公出国（境） 费、公务用车购置及运行费和公务接待费。其中，因公出国（境） 费反映单位公务出国（境）的国际旅费、国外城市间交通费、住 宿费、伙食费、培训费、公杂费等支出；公务用车购置及运行费 反映单位公务用车购置支出（含车辆购置税）及租用费、燃料费、 维修费、过路过桥费、保险费、安全奖励费用等支出；公务接待 费反映单位按规定开支的各类公务接待（含外宾接待）支出。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十三、其他交通费用</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填列单位除公务用车运行维护费以 外的其他交通费用。如飞机、船舶等的燃料费、维修费、过桥过 路费、保险费、出租车费用、公务交通补贴等。 </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十四、公务用车购置</w:t>
      </w:r>
      <w:r>
        <w:rPr>
          <w:rFonts w:hint="eastAsia" w:ascii="仿宋_GB2312" w:eastAsia="仿宋_GB2312"/>
          <w:sz w:val="32"/>
          <w:szCs w:val="32"/>
        </w:rPr>
      </w:r>
      <w:r>
        <w:rPr>
          <w:rFonts w:hint="eastAsia" w:ascii="仿宋_GB2312" w:eastAsia="仿宋_GB2312"/>
          <w:sz w:val="32"/>
          <w:szCs w:val="32"/>
        </w:rPr>
      </w:r>
    </w:p>
    <w:p>
      <w:pPr>
        <w:pStyle w:val="628"/>
        <w:pBdr/>
        <w:spacing w:line="680" w:lineRule="exact"/>
        <w:ind w:firstLine="640"/>
        <w:rPr>
          <w:rFonts w:hint="eastAsia" w:ascii="仿宋_GB2312" w:eastAsia="仿宋_GB2312"/>
          <w:sz w:val="32"/>
          <w:szCs w:val="32"/>
        </w:rPr>
      </w:pPr>
      <w:r>
        <w:rPr>
          <w:rFonts w:ascii="仿宋_GB2312" w:eastAsia="仿宋_GB2312"/>
          <w:sz w:val="32"/>
          <w:szCs w:val="32"/>
        </w:rPr>
        <w:t xml:space="preserve">填列单位公务用车车辆购置支出（含 车辆购置税）。</w:t>
      </w:r>
      <w:r>
        <w:rPr>
          <w:rFonts w:hint="eastAsia" w:ascii="仿宋_GB2312" w:eastAsia="仿宋_GB2312"/>
          <w:sz w:val="32"/>
          <w:szCs w:val="32"/>
        </w:rPr>
      </w:r>
      <w:r>
        <w:rPr>
          <w:rFonts w:hint="eastAsia" w:ascii="仿宋_GB2312" w:eastAsia="仿宋_GB2312"/>
          <w:sz w:val="32"/>
          <w:szCs w:val="32"/>
        </w:rPr>
      </w:r>
    </w:p>
    <w:sectPr>
      <w:headerReference w:type="default" r:id="rId9"/>
      <w:footnotePr/>
      <w:endnotePr/>
      <w:type w:val="nextPage"/>
      <w:pgSz w:h="28350" w:orient="landscape" w:w="25515"/>
      <w:pgMar w:top="0" w:right="1134" w:bottom="567" w:left="1134" w:header="851" w:footer="851"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书宋_GBK">
    <w:panose1 w:val="020B0604020202020204"/>
  </w:font>
  <w:font w:name="方正仿宋_GBK">
    <w:panose1 w:val="020B0604020202020204"/>
  </w:font>
  <w:font w:name="仿宋_GB2312">
    <w:panose1 w:val="02010609060101010101"/>
  </w:font>
  <w:font w:name="黑体">
    <w:panose1 w:val="02010609060101010101"/>
  </w:font>
  <w:font w:name="Symbol">
    <w:panose1 w:val="05050102010706020507"/>
  </w:font>
  <w:font w:name="Wingdings">
    <w:panose1 w:val="05000000000000000000"/>
  </w:font>
  <w:font w:name="Arial">
    <w:panose1 w:val="020B0604020202020204"/>
  </w:font>
  <w:font w:name="等线">
    <w:panose1 w:val="020B0604020202020204"/>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32"/>
      <w:pBdr>
        <w:bottom w:val="none" w:color="000000" w:sz="0" w:space="0"/>
      </w:pBdr>
      <w:tabs>
        <w:tab w:val="center" w:leader="none" w:pos="4153"/>
        <w:tab w:val="right" w:leader="none" w:pos="8306"/>
      </w:tabs>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rFonts w:cs="Times New Roman"/>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8"/>
    <w:next w:val="628"/>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28"/>
    <w:next w:val="628"/>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28"/>
    <w:next w:val="628"/>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28"/>
    <w:next w:val="628"/>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28"/>
    <w:next w:val="628"/>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28"/>
    <w:next w:val="628"/>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28"/>
    <w:next w:val="628"/>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28"/>
    <w:next w:val="628"/>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28"/>
    <w:next w:val="628"/>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28"/>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28"/>
    <w:next w:val="628"/>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28"/>
    <w:next w:val="628"/>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28"/>
    <w:next w:val="628"/>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28"/>
    <w:next w:val="628"/>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28"/>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28"/>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28"/>
    <w:next w:val="628"/>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28"/>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28"/>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28"/>
    <w:next w:val="628"/>
    <w:uiPriority w:val="39"/>
    <w:unhideWhenUsed/>
    <w:pPr>
      <w:pBdr/>
      <w:spacing w:after="57"/>
      <w:ind w:right="0" w:firstLine="0" w:left="0"/>
    </w:pPr>
  </w:style>
  <w:style w:type="paragraph" w:styleId="182">
    <w:name w:val="toc 2"/>
    <w:basedOn w:val="628"/>
    <w:next w:val="628"/>
    <w:uiPriority w:val="39"/>
    <w:unhideWhenUsed/>
    <w:pPr>
      <w:pBdr/>
      <w:spacing w:after="57"/>
      <w:ind w:right="0" w:firstLine="0" w:left="283"/>
    </w:pPr>
  </w:style>
  <w:style w:type="paragraph" w:styleId="183">
    <w:name w:val="toc 3"/>
    <w:basedOn w:val="628"/>
    <w:next w:val="628"/>
    <w:uiPriority w:val="39"/>
    <w:unhideWhenUsed/>
    <w:pPr>
      <w:pBdr/>
      <w:spacing w:after="57"/>
      <w:ind w:right="0" w:firstLine="0" w:left="567"/>
    </w:pPr>
  </w:style>
  <w:style w:type="paragraph" w:styleId="184">
    <w:name w:val="toc 4"/>
    <w:basedOn w:val="628"/>
    <w:next w:val="628"/>
    <w:uiPriority w:val="39"/>
    <w:unhideWhenUsed/>
    <w:pPr>
      <w:pBdr/>
      <w:spacing w:after="57"/>
      <w:ind w:right="0" w:firstLine="0" w:left="850"/>
    </w:pPr>
  </w:style>
  <w:style w:type="paragraph" w:styleId="185">
    <w:name w:val="toc 5"/>
    <w:basedOn w:val="628"/>
    <w:next w:val="628"/>
    <w:uiPriority w:val="39"/>
    <w:unhideWhenUsed/>
    <w:pPr>
      <w:pBdr/>
      <w:spacing w:after="57"/>
      <w:ind w:right="0" w:firstLine="0" w:left="1134"/>
    </w:pPr>
  </w:style>
  <w:style w:type="paragraph" w:styleId="186">
    <w:name w:val="toc 6"/>
    <w:basedOn w:val="628"/>
    <w:next w:val="628"/>
    <w:uiPriority w:val="39"/>
    <w:unhideWhenUsed/>
    <w:pPr>
      <w:pBdr/>
      <w:spacing w:after="57"/>
      <w:ind w:right="0" w:firstLine="0" w:left="1417"/>
    </w:pPr>
  </w:style>
  <w:style w:type="paragraph" w:styleId="187">
    <w:name w:val="toc 7"/>
    <w:basedOn w:val="628"/>
    <w:next w:val="628"/>
    <w:uiPriority w:val="39"/>
    <w:unhideWhenUsed/>
    <w:pPr>
      <w:pBdr/>
      <w:spacing w:after="57"/>
      <w:ind w:right="0" w:firstLine="0" w:left="1701"/>
    </w:pPr>
  </w:style>
  <w:style w:type="paragraph" w:styleId="188">
    <w:name w:val="toc 8"/>
    <w:basedOn w:val="628"/>
    <w:next w:val="628"/>
    <w:uiPriority w:val="39"/>
    <w:unhideWhenUsed/>
    <w:pPr>
      <w:pBdr/>
      <w:spacing w:after="57"/>
      <w:ind w:right="0" w:firstLine="0" w:left="1984"/>
    </w:pPr>
  </w:style>
  <w:style w:type="paragraph" w:styleId="189">
    <w:name w:val="toc 9"/>
    <w:basedOn w:val="628"/>
    <w:next w:val="628"/>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28"/>
    <w:next w:val="628"/>
    <w:uiPriority w:val="99"/>
    <w:unhideWhenUsed/>
    <w:pPr>
      <w:pBdr/>
      <w:spacing w:after="0" w:afterAutospacing="0"/>
      <w:ind/>
    </w:pPr>
  </w:style>
  <w:style w:type="paragraph" w:styleId="628" w:default="1">
    <w:name w:val="Normal"/>
    <w:next w:val="628"/>
    <w:link w:val="628"/>
    <w:qFormat/>
    <w:pPr>
      <w:widowControl w:val="false"/>
      <w:pBdr/>
      <w:spacing/>
      <w:ind/>
      <w:jc w:val="both"/>
    </w:pPr>
    <w:rPr>
      <w:sz w:val="21"/>
      <w:szCs w:val="24"/>
      <w:lang w:val="en-US" w:eastAsia="zh-CN" w:bidi="ar-SA"/>
    </w:rPr>
  </w:style>
  <w:style w:type="character" w:styleId="629">
    <w:name w:val="默认段落字体"/>
    <w:next w:val="629"/>
    <w:link w:val="628"/>
    <w:semiHidden/>
    <w:pPr>
      <w:pBdr/>
      <w:spacing/>
      <w:ind/>
    </w:pPr>
  </w:style>
  <w:style w:type="table" w:styleId="630">
    <w:name w:val="普通表格"/>
    <w:next w:val="630"/>
    <w:link w:val="628"/>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31">
    <w:name w:val="页脚"/>
    <w:basedOn w:val="628"/>
    <w:next w:val="631"/>
    <w:link w:val="628"/>
    <w:pPr>
      <w:pBdr/>
      <w:tabs>
        <w:tab w:val="center" w:leader="none" w:pos="4153"/>
        <w:tab w:val="right" w:leader="none" w:pos="8306"/>
      </w:tabs>
      <w:spacing/>
      <w:ind/>
      <w:jc w:val="left"/>
    </w:pPr>
    <w:rPr>
      <w:sz w:val="18"/>
      <w:szCs w:val="18"/>
    </w:rPr>
  </w:style>
  <w:style w:type="paragraph" w:styleId="632">
    <w:name w:val="页眉"/>
    <w:basedOn w:val="628"/>
    <w:next w:val="632"/>
    <w:link w:val="628"/>
    <w:pPr>
      <w:pBdr>
        <w:bottom w:val="single" w:color="000000" w:sz="6" w:space="1"/>
      </w:pBdr>
      <w:tabs>
        <w:tab w:val="center" w:leader="none" w:pos="4153"/>
        <w:tab w:val="right" w:leader="none" w:pos="8306"/>
      </w:tabs>
      <w:spacing/>
      <w:ind/>
      <w:jc w:val="center"/>
    </w:pPr>
    <w:rPr>
      <w:sz w:val="18"/>
      <w:szCs w:val="18"/>
    </w:rPr>
  </w:style>
  <w:style w:type="character" w:styleId="24639" w:default="1">
    <w:name w:val="Default Paragraph Font"/>
    <w:uiPriority w:val="1"/>
    <w:semiHidden/>
    <w:unhideWhenUsed/>
    <w:pPr>
      <w:pBdr/>
      <w:spacing/>
      <w:ind/>
    </w:pPr>
  </w:style>
  <w:style w:type="numbering" w:styleId="24640" w:default="1">
    <w:name w:val="No List"/>
    <w:uiPriority w:val="99"/>
    <w:semiHidden/>
    <w:unhideWhenUsed/>
    <w:pPr>
      <w:pBdr/>
      <w:spacing/>
      <w:ind/>
    </w:pPr>
  </w:style>
  <w:style w:type="table" w:styleId="24641"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Microsof</Company>
  <DocSecurity>0</DocSecurity>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dc:title>
  <dc:creator>us</dc:creator>
  <cp:lastModifiedBy>匿名</cp:lastModifiedBy>
  <cp:revision>3</cp:revision>
  <dcterms:created xsi:type="dcterms:W3CDTF">2018-10-11T06:22:00Z</dcterms:created>
  <dcterms:modified xsi:type="dcterms:W3CDTF">2026-06-17T08:25:23Z</dcterms:modified>
</cp:coreProperties>
</file>