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540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馆陶县南徐村乡人民政府</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r>
        <w:rPr>
          <w:rFonts w:hint="eastAsia" w:ascii="楷体" w:hAnsi="楷体" w:eastAsia="楷体" w:cs="楷体"/>
          <w:b/>
          <w:sz w:val="40"/>
          <w:szCs w:val="40"/>
        </w:rPr>
        <w:t>（部门公章）</w:t>
      </w:r>
    </w:p>
    <w:p>
      <w:pPr>
        <w:widowControl/>
        <w:jc w:val="center"/>
        <w:rPr>
          <w:rFonts w:ascii="楷体" w:hAnsi="楷体" w:eastAsia="楷体" w:cs="楷体"/>
          <w:b/>
          <w:sz w:val="40"/>
          <w:szCs w:val="40"/>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0"/>
          <w:szCs w:val="40"/>
        </w:rPr>
        <w:t>二〇一九年十二月</w:t>
      </w:r>
    </w:p>
    <w:p>
      <w:pPr>
        <w:spacing w:beforeLines="200" w:after="0" w:line="1000" w:lineRule="exact"/>
        <w:jc w:val="center"/>
        <w:rPr>
          <w:rFonts w:ascii="黑体" w:eastAsia="黑体"/>
          <w:sz w:val="48"/>
          <w:szCs w:val="48"/>
        </w:rPr>
      </w:pPr>
      <w:r>
        <w:rPr>
          <w:sz w:val="48"/>
          <w:szCs w:val="28"/>
        </w:rPr>
        <w:pict>
          <v:group id="_x0000_s1098" o:spid="_x0000_s1098" o:spt="203" style="position:absolute;left:0pt;margin-left:-80.8pt;margin-top:39.95pt;height:46.7pt;width:250.05pt;mso-position-vertical-relative:page;z-index:251673600;mso-width-relative:page;mso-height-relative:page;" coordorigin="4551,52615" coordsize="8546,1398203"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lock v:ext="edit"/>
            <v:rect id="矩形 13" o:spid="_x0000_s1100" o:spt="1" style="position:absolute;left:4551;top:52615;height:1175;width:8546;v-text-anchor:middle;" fillcolor="#D9D9D9"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99"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馆陶县南徐村乡人民政府</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w:pict>
          <v:group id="_x0000_s1095" o:spid="_x0000_s1095" o:spt="203" style="position:absolute;left:0pt;margin-left:-80.8pt;margin-top:38.95pt;height:46.7pt;width:222.8pt;mso-position-vertical-relative:page;z-index:251672576;mso-width-relative:page;mso-height-relative:page;" coordorigin="4551,52615" coordsize="8546,1398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o:lock v:ext="edit"/>
            <v:rect id="矩形 13" o:spid="_x0000_s1097" o:spt="1" style="position:absolute;left:4551;top:52615;height:1175;width:8546;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96"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0288"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w:pict>
          <v:shape id="_x0000_s1094" o:spid="_x0000_s1094"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w:pict>
          <v:group id="_x0000_s1091" o:spid="_x0000_s1091" o:spt="203" style="position:absolute;left:0pt;margin-left:-80.8pt;margin-top:39.5pt;height:46.7pt;width:245.25pt;mso-position-vertical-relative:page;z-index:251666432;mso-width-relative:page;mso-height-relative:page;" coordorigin="4551,52615" coordsize="8546,1398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093" o:spid="_x0000_s1093"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092" o:spid="_x0000_s1092"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rFonts w:hint="eastAsia" w:ascii="黑体" w:eastAsia="黑体" w:cs="黑体" w:hAnsiTheme="minorHAnsi"/>
          <w:b w:val="0"/>
          <w:bCs w:val="0"/>
          <w:kern w:val="0"/>
          <w:sz w:val="32"/>
          <w:szCs w:val="32"/>
        </w:rPr>
        <w:t>一、部门职责</w:t>
      </w:r>
    </w:p>
    <w:p>
      <w:pPr>
        <w:pStyle w:val="11"/>
        <w:widowControl/>
        <w:spacing w:before="60" w:beforeAutospacing="0" w:after="60" w:afterAutospacing="0"/>
        <w:ind w:firstLine="640" w:firstLineChars="200"/>
        <w:rPr>
          <w:rFonts w:ascii="宋体" w:hAnsi="宋体" w:cs="宋体"/>
          <w:color w:val="000000"/>
          <w:sz w:val="32"/>
          <w:szCs w:val="32"/>
        </w:rPr>
      </w:pPr>
      <w:r>
        <w:rPr>
          <w:rFonts w:hint="eastAsia" w:ascii="宋体" w:hAnsi="宋体" w:cs="宋体"/>
          <w:color w:val="000000"/>
          <w:sz w:val="32"/>
          <w:szCs w:val="32"/>
        </w:rPr>
        <w:t>根据《馆陶县人民政府办公室关于南徐村乡职能配置、内设机构和人员编制方案》规定，南徐村乡的主要职责是：1、党政办职责。（1）落实各级党委、政府的重大决策，确保上传下达、政令畅通、信息反馈及时；（2）积极上报材料和投递信息，公文写作规范，保密制度健全，对来信来访处理及时；（3）办公室要坚持24小时值班制度，做到电话随时有人接传，来客随时有人接待；（4）传真通信定时联络率在95%以上，收发报成功率达到100%（5）公文处理快捷、高效、规范，做到收发有登记、传递符合程序，催办有回音；（6）公文格式规范；文头印制合格，文种使用规范，行文讲究规则；用字标准，文体字号设置得当，印刷美观大方；（7）公文资料保存完整，归档及时、规范；（8）对上级的重大决策和重要工作部署，按照要求及时上报落实情况；（9）负责行政后勤工作和机关管理；（10）要保质保量按时完成上级交办的各项任务。</w:t>
      </w:r>
    </w:p>
    <w:p>
      <w:pPr>
        <w:pStyle w:val="11"/>
        <w:widowControl/>
        <w:spacing w:before="60" w:beforeAutospacing="0" w:after="60" w:afterAutospacing="0"/>
        <w:rPr>
          <w:rFonts w:ascii="宋体" w:hAnsi="宋体" w:cs="宋体"/>
          <w:color w:val="000000"/>
          <w:sz w:val="32"/>
          <w:szCs w:val="32"/>
        </w:rPr>
      </w:pPr>
      <w:r>
        <w:rPr>
          <w:rFonts w:hint="eastAsia" w:ascii="宋体" w:hAnsi="宋体" w:cs="宋体"/>
          <w:color w:val="000000"/>
          <w:sz w:val="32"/>
          <w:szCs w:val="32"/>
        </w:rPr>
        <w:t>2、经济发展办职责。（1）认真贯彻落实国家、省、市、县有关经济发展方针、政策，依据本地实际，制定发展规划；（2）组织制定全乡经济发展的规划及实施办法，完成乡党委、政府交办的各项工作任务；（3）指导调整全乡农业发展格局，大力实施新产品、新技术的开发工作；（4）建立健全多方位的市场载体，拓宽流通渠道，招商引资，促进经济外贸发展。</w:t>
      </w:r>
    </w:p>
    <w:p>
      <w:pPr>
        <w:pStyle w:val="11"/>
        <w:widowControl/>
        <w:spacing w:before="60" w:beforeAutospacing="0" w:after="60" w:afterAutospacing="0"/>
        <w:rPr>
          <w:rFonts w:ascii="宋体" w:hAnsi="宋体" w:cs="宋体"/>
          <w:color w:val="000000"/>
          <w:sz w:val="32"/>
          <w:szCs w:val="32"/>
        </w:rPr>
      </w:pPr>
      <w:r>
        <w:rPr>
          <w:rFonts w:hint="eastAsia" w:ascii="宋体" w:hAnsi="宋体" w:cs="宋体"/>
          <w:color w:val="000000"/>
          <w:sz w:val="32"/>
          <w:szCs w:val="32"/>
        </w:rPr>
        <w:t>3、社会事务办职责。（1）依据国家的法律、法规和有关政策规定管理全乡的社会稳定、宣传教育、普及法律知识；（2）依据国家的方针政策负责全乡民政工作，重点抓好基层政权建设、社会救济、福利、婚姻登记、五保供养、特困户大病救助等事项；（3）主持文化教育、计划生育各项工作，完成乡委、乡政府交办的各项任务；（4）依据国家政策、法律、法规，普及九年义务教育，实施科教兴国战略，控制人口增长，管好文化市场；（5）提出并制定全乡教育、卫生、文化、科技、计划生育的发展规划和实施方案。</w:t>
      </w:r>
    </w:p>
    <w:p>
      <w:pPr>
        <w:pStyle w:val="11"/>
        <w:widowControl/>
        <w:spacing w:before="60" w:beforeAutospacing="0" w:after="60" w:afterAutospacing="0"/>
        <w:rPr>
          <w:rFonts w:ascii="宋体" w:hAnsi="宋体" w:cs="宋体"/>
          <w:color w:val="000000"/>
          <w:sz w:val="32"/>
          <w:szCs w:val="32"/>
        </w:rPr>
      </w:pPr>
      <w:r>
        <w:rPr>
          <w:rFonts w:hint="eastAsia" w:ascii="宋体" w:hAnsi="宋体" w:cs="宋体"/>
          <w:color w:val="000000"/>
          <w:sz w:val="32"/>
          <w:szCs w:val="32"/>
        </w:rPr>
        <w:t>4、事业单位职能（1）、发展和完善农业社会化服务体系，积极创造条件，为农村、农业、农民提供信息咨询和中介服务。（2）、认真抓好基础教育，组织开展全乡公民的专业技术培训，提高全体公民素质。（3）、引进、示范推广农业农机实用新技术、新产品和农作物新品种，开展生态环境和流域治理。（4）、帮助和指导村委会发展农村集体经济，为加强集体经济管理提供技术指导和服务。（5）、引导农民大力发展畜牧业，切实加强畜牧兽医方面的技术指导和服务工作。（6）、组织开展农村文化体育活动，发展农村广播电视事业，丰富群众的精神文化生活。（7）、开展医疗卫生保健服务和防疫工作，方便群众就医。（8）、积极完成乡党委、乡政府和上级业务部门交办的其它各项工作。</w:t>
      </w:r>
    </w:p>
    <w:p>
      <w:pPr>
        <w:pStyle w:val="11"/>
        <w:widowControl/>
        <w:spacing w:before="60" w:beforeAutospacing="0" w:after="60" w:afterAutospacing="0"/>
        <w:rPr>
          <w:rFonts w:ascii="宋体" w:hAnsi="宋体" w:cs="宋体"/>
          <w:color w:val="000000"/>
          <w:sz w:val="32"/>
          <w:szCs w:val="32"/>
        </w:rPr>
      </w:pPr>
      <w:r>
        <w:rPr>
          <w:rFonts w:hint="eastAsia" w:ascii="宋体" w:hAnsi="宋体" w:cs="宋体"/>
          <w:color w:val="000000"/>
          <w:sz w:val="32"/>
          <w:szCs w:val="32"/>
        </w:rPr>
        <w:t>5、计划生育办职责。编制本乡年度人口计划和长远人口规划；负责《中华人民共和国人口与计划生育法》的行政执法工作；依据有关法规审批安排生育指标；开展计划生育法律政策和基础知识的宣传培训；为育龄妇女提供生育、节育技术服务和生殖保健优质服务；组织征收超生子女社会抚养费；完成乡党委、乡政府安排的有关人口和计划生育方面的其它工作。</w:t>
      </w:r>
    </w:p>
    <w:p>
      <w:pPr>
        <w:pStyle w:val="11"/>
        <w:widowControl/>
        <w:spacing w:before="60" w:beforeAutospacing="0" w:after="60" w:afterAutospacing="0"/>
        <w:rPr>
          <w:rFonts w:ascii="宋体" w:hAnsi="宋体" w:cs="宋体"/>
          <w:color w:val="000000"/>
          <w:sz w:val="32"/>
          <w:szCs w:val="32"/>
        </w:rPr>
      </w:pPr>
      <w:r>
        <w:rPr>
          <w:rFonts w:hint="eastAsia" w:ascii="宋体" w:hAnsi="宋体" w:cs="宋体"/>
          <w:color w:val="000000"/>
          <w:sz w:val="32"/>
          <w:szCs w:val="32"/>
        </w:rPr>
        <w:t>6.承办县委、县政府交办的其它工作。</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从决算编报单位构成看，纳入2018年度本部门决算汇编范围的独立核算单位（以下简称“单位”）共3个，具体情况如下：</w:t>
      </w:r>
    </w:p>
    <w:tbl>
      <w:tblPr>
        <w:tblStyle w:val="14"/>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宋体" w:hAnsi="宋体" w:cs="宋体"/>
                <w:kern w:val="0"/>
                <w:sz w:val="32"/>
                <w:szCs w:val="32"/>
              </w:rPr>
            </w:pPr>
            <w:r>
              <w:rPr>
                <w:rFonts w:hint="eastAsia" w:ascii="宋体" w:hAnsi="宋体" w:cs="宋体"/>
                <w:color w:val="000000"/>
                <w:sz w:val="32"/>
                <w:szCs w:val="32"/>
              </w:rPr>
              <w:t>馆陶县南徐村乡人民政府机关</w:t>
            </w:r>
          </w:p>
        </w:tc>
        <w:tc>
          <w:tcPr>
            <w:tcW w:w="2445" w:type="dxa"/>
          </w:tcPr>
          <w:p>
            <w:pPr>
              <w:spacing w:after="0" w:line="560" w:lineRule="exact"/>
              <w:jc w:val="center"/>
              <w:rPr>
                <w:rFonts w:ascii="宋体" w:hAnsi="宋体" w:cs="宋体"/>
                <w:kern w:val="0"/>
                <w:sz w:val="32"/>
                <w:szCs w:val="32"/>
              </w:rPr>
            </w:pPr>
            <w:r>
              <w:rPr>
                <w:rFonts w:hint="eastAsia" w:ascii="宋体" w:hAnsi="宋体" w:cs="宋体"/>
                <w:color w:val="000000"/>
                <w:sz w:val="32"/>
                <w:szCs w:val="32"/>
              </w:rPr>
              <w:t>行政</w:t>
            </w:r>
          </w:p>
        </w:tc>
        <w:tc>
          <w:tcPr>
            <w:tcW w:w="2665" w:type="dxa"/>
          </w:tcPr>
          <w:p>
            <w:pPr>
              <w:spacing w:after="0" w:line="560" w:lineRule="exact"/>
              <w:jc w:val="center"/>
              <w:rPr>
                <w:rFonts w:ascii="宋体" w:hAnsi="宋体" w:cs="宋体"/>
                <w:kern w:val="0"/>
                <w:sz w:val="32"/>
                <w:szCs w:val="32"/>
              </w:rPr>
            </w:pPr>
            <w:r>
              <w:rPr>
                <w:rFonts w:hint="eastAsia" w:ascii="宋体" w:hAnsi="宋体" w:cs="宋体"/>
                <w:color w:val="000000"/>
                <w:sz w:val="32"/>
                <w:szCs w:val="32"/>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ascii="宋体" w:hAnsi="宋体" w:cs="宋体"/>
                <w:kern w:val="0"/>
                <w:sz w:val="32"/>
                <w:szCs w:val="32"/>
              </w:rPr>
            </w:pPr>
            <w:r>
              <w:rPr>
                <w:rFonts w:hint="eastAsia" w:ascii="宋体" w:hAnsi="宋体" w:cs="宋体"/>
                <w:color w:val="000000"/>
                <w:sz w:val="32"/>
                <w:szCs w:val="32"/>
              </w:rPr>
              <w:t>馆陶县中共南徐村乡委员会机关</w:t>
            </w:r>
          </w:p>
        </w:tc>
        <w:tc>
          <w:tcPr>
            <w:tcW w:w="2445" w:type="dxa"/>
          </w:tcPr>
          <w:p>
            <w:pPr>
              <w:spacing w:after="0" w:line="560" w:lineRule="exact"/>
              <w:jc w:val="center"/>
              <w:rPr>
                <w:rFonts w:ascii="宋体" w:hAnsi="宋体" w:cs="宋体"/>
                <w:kern w:val="0"/>
                <w:sz w:val="32"/>
                <w:szCs w:val="32"/>
              </w:rPr>
            </w:pPr>
            <w:r>
              <w:rPr>
                <w:rFonts w:hint="eastAsia" w:ascii="宋体" w:hAnsi="宋体" w:cs="宋体"/>
                <w:color w:val="000000"/>
                <w:sz w:val="32"/>
                <w:szCs w:val="32"/>
              </w:rPr>
              <w:t>行政</w:t>
            </w:r>
          </w:p>
        </w:tc>
        <w:tc>
          <w:tcPr>
            <w:tcW w:w="2665" w:type="dxa"/>
          </w:tcPr>
          <w:p>
            <w:pPr>
              <w:spacing w:after="0" w:line="560" w:lineRule="exact"/>
              <w:jc w:val="center"/>
              <w:rPr>
                <w:rFonts w:ascii="宋体" w:hAnsi="宋体" w:cs="宋体"/>
                <w:kern w:val="0"/>
                <w:sz w:val="32"/>
                <w:szCs w:val="32"/>
              </w:rPr>
            </w:pPr>
            <w:r>
              <w:rPr>
                <w:rFonts w:hint="eastAsia" w:ascii="宋体" w:hAnsi="宋体" w:cs="宋体"/>
                <w:color w:val="000000"/>
                <w:sz w:val="32"/>
                <w:szCs w:val="32"/>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pPr>
              <w:spacing w:after="0" w:line="560" w:lineRule="exact"/>
              <w:rPr>
                <w:rFonts w:ascii="宋体" w:hAnsi="宋体" w:cs="宋体"/>
                <w:kern w:val="0"/>
                <w:sz w:val="32"/>
                <w:szCs w:val="32"/>
              </w:rPr>
            </w:pPr>
            <w:r>
              <w:rPr>
                <w:rFonts w:hint="eastAsia" w:ascii="宋体" w:hAnsi="宋体" w:cs="宋体"/>
                <w:color w:val="000000"/>
                <w:sz w:val="32"/>
                <w:szCs w:val="32"/>
              </w:rPr>
              <w:t>馆陶县南徐村乡计生站</w:t>
            </w:r>
          </w:p>
        </w:tc>
        <w:tc>
          <w:tcPr>
            <w:tcW w:w="2445" w:type="dxa"/>
          </w:tcPr>
          <w:p>
            <w:pPr>
              <w:spacing w:after="0" w:line="560" w:lineRule="exact"/>
              <w:jc w:val="center"/>
              <w:rPr>
                <w:rFonts w:ascii="宋体" w:hAnsi="宋体" w:cs="宋体"/>
                <w:kern w:val="0"/>
                <w:sz w:val="32"/>
                <w:szCs w:val="32"/>
              </w:rPr>
            </w:pPr>
            <w:r>
              <w:rPr>
                <w:rFonts w:hint="eastAsia" w:ascii="宋体" w:hAnsi="宋体" w:cs="宋体"/>
                <w:color w:val="000000"/>
                <w:sz w:val="32"/>
                <w:szCs w:val="32"/>
              </w:rPr>
              <w:t>事业</w:t>
            </w:r>
          </w:p>
        </w:tc>
        <w:tc>
          <w:tcPr>
            <w:tcW w:w="2665" w:type="dxa"/>
          </w:tcPr>
          <w:p>
            <w:pPr>
              <w:spacing w:after="0" w:line="560" w:lineRule="exact"/>
              <w:jc w:val="center"/>
              <w:rPr>
                <w:rFonts w:ascii="宋体" w:hAnsi="宋体" w:cs="宋体"/>
                <w:kern w:val="0"/>
                <w:sz w:val="32"/>
                <w:szCs w:val="32"/>
              </w:rPr>
            </w:pPr>
            <w:r>
              <w:rPr>
                <w:rFonts w:hint="eastAsia" w:ascii="宋体" w:hAnsi="宋体" w:cs="宋体"/>
                <w:color w:val="000000"/>
                <w:sz w:val="32"/>
                <w:szCs w:val="32"/>
              </w:rPr>
              <w:t>事业收入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90" o:spid="_x0000_s1090" o:spt="202" type="#_x0000_t202" style="position:absolute;left:0pt;margin-left:-74.2pt;margin-top:120.3pt;height:159.1pt;width:596.2pt;z-index:25166745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p>
      <w:pPr>
        <w:widowControl/>
        <w:spacing w:after="0" w:line="560" w:lineRule="exact"/>
        <w:jc w:val="left"/>
        <w:rPr>
          <w:rFonts w:ascii="仿宋_GB2312" w:eastAsia="仿宋_GB2312" w:hAnsiTheme="majorEastAsia"/>
          <w:b/>
          <w:sz w:val="28"/>
          <w:szCs w:val="28"/>
        </w:rPr>
      </w:pPr>
    </w:p>
    <w:p>
      <w:pPr>
        <w:widowControl/>
        <w:spacing w:after="0" w:line="560" w:lineRule="exact"/>
        <w:jc w:val="left"/>
        <w:rPr>
          <w:rFonts w:ascii="仿宋_GB2312" w:eastAsia="仿宋_GB2312" w:hAnsiTheme="majorEastAsia"/>
          <w:b/>
          <w:sz w:val="28"/>
          <w:szCs w:val="28"/>
        </w:rPr>
      </w:pPr>
    </w:p>
    <w:p>
      <w:pPr>
        <w:widowControl/>
        <w:spacing w:after="0" w:line="560" w:lineRule="exact"/>
        <w:jc w:val="left"/>
        <w:rPr>
          <w:rFonts w:ascii="仿宋_GB2312" w:eastAsia="仿宋_GB2312" w:hAnsiTheme="majorEastAsia"/>
          <w:b/>
          <w:sz w:val="36"/>
          <w:szCs w:val="36"/>
        </w:rPr>
        <w:sectPr>
          <w:pgSz w:w="11906" w:h="16838"/>
          <w:pgMar w:top="2098" w:right="1474" w:bottom="1984" w:left="1588" w:header="851" w:footer="992" w:gutter="0"/>
          <w:cols w:space="0" w:num="1"/>
          <w:docGrid w:type="lines" w:linePitch="312" w:charSpace="0"/>
        </w:sectPr>
      </w:pPr>
      <w:r>
        <w:rPr>
          <w:rFonts w:hint="eastAsia" w:ascii="仿宋_GB2312" w:eastAsia="仿宋_GB2312" w:hAnsiTheme="majorEastAsia"/>
          <w:b/>
          <w:sz w:val="36"/>
          <w:szCs w:val="36"/>
        </w:rPr>
        <w:t>决算报表见附件</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233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89" o:spid="_x0000_s1089" o:spt="202" type="#_x0000_t202" style="position:absolute;left:0pt;margin-left:-78.7pt;margin-top:232.8pt;height:159.1pt;width:596.2pt;z-index:251668480;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_x0000_s1086" o:spid="_x0000_s1086" o:spt="203" style="position:absolute;left:0pt;margin-left:-0.55pt;margin-top:29.3pt;height:43.95pt;width:301.85pt;mso-position-horizontal-relative:page;mso-position-vertical-relative:page;z-index:251682816;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088"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7"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本部门2018年度收支总计（含结转和结余）1792.79万元。与2017年度决算相比，收支各增加508.51万元，增长40%，主要原因是因为分税制体制改革需要，用于扶持企业发展。</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本部门2018年度本年收入合计1778.49万元，其中：一般公共预算财政拨款收入1685.97万元，占95%；政府性基金预算财政拨款收入：92.51万元，占5%。</w:t>
      </w:r>
    </w:p>
    <w:p>
      <w:pPr>
        <w:pStyle w:val="3"/>
        <w:spacing w:before="0" w:after="0" w:line="580" w:lineRule="exact"/>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本部门2018年度本年支出合计1704.61万元，其中：基本支出499.45万元，占29%；项目支出1205.16万元，占71%。</w:t>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rPr>
          <w:rFonts w:ascii="黑体" w:eastAsia="黑体"/>
          <w:b w:val="0"/>
          <w:bCs w:val="0"/>
          <w:sz w:val="40"/>
          <w:szCs w:val="48"/>
        </w:rPr>
      </w:pPr>
      <w:r>
        <w:rPr>
          <w:rFonts w:hint="eastAsia" w:ascii="黑体" w:eastAsia="黑体"/>
          <w:b w:val="0"/>
          <w:bCs w:val="0"/>
          <w:sz w:val="40"/>
          <w:szCs w:val="48"/>
        </w:rPr>
        <w:t>四、</w:t>
      </w:r>
      <w:r>
        <w:rPr>
          <w:rFonts w:hint="eastAsia" w:ascii="黑体" w:eastAsia="黑体" w:cs="黑体" w:hAnsiTheme="minorHAnsi"/>
          <w:b w:val="0"/>
          <w:bCs w:val="0"/>
          <w:kern w:val="0"/>
          <w:sz w:val="40"/>
          <w:szCs w:val="48"/>
        </w:rPr>
        <w:t>财政</w:t>
      </w:r>
      <w:r>
        <w:rPr>
          <w:rFonts w:hint="eastAsia" w:ascii="黑体" w:eastAsia="黑体"/>
          <w:b w:val="0"/>
          <w:bCs w:val="0"/>
          <w:sz w:val="40"/>
          <w:szCs w:val="48"/>
        </w:rPr>
        <w:t>拨款收入支出决算情况说明</w:t>
      </w:r>
    </w:p>
    <w:p>
      <w:pPr>
        <w:spacing w:after="0" w:line="580" w:lineRule="exact"/>
        <w:ind w:firstLine="643" w:firstLineChars="200"/>
        <w:rPr>
          <w:rFonts w:ascii="仿宋_GB2312" w:eastAsia="仿宋_GB2312" w:cs="DengXian-Regular"/>
          <w:sz w:val="32"/>
          <w:szCs w:val="32"/>
          <w:highlight w:val="yellow"/>
        </w:rPr>
      </w:pPr>
      <w:r>
        <w:rPr>
          <w:rFonts w:hint="eastAsia" w:ascii="楷体_GB2312" w:eastAsia="楷体_GB2312" w:cs="DengXian-Bold"/>
          <w:b/>
          <w:bCs/>
          <w:sz w:val="32"/>
          <w:szCs w:val="32"/>
        </w:rPr>
        <w:t>（一）财政拨款收支与2017 年度决算对比情况</w:t>
      </w:r>
      <w:r>
        <w:rPr>
          <w:sz w:val="44"/>
        </w:rPr>
        <w:pict>
          <v:group id="_x0000_s1078" o:spid="_x0000_s1078" o:spt="203" style="position:absolute;left:0pt;margin-left:-0.55pt;margin-top:29.3pt;height:43.95pt;width:301.85pt;mso-position-horizontal-relative:page;mso-position-vertical-relative:page;z-index:251674624;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ASfsrO2wAAAAsBAAAPAAAA&#10;AAAAAAEAIAAAACIAAABkcnMvZG93bnJldi54bWxQSwECFAAUAAAACACHTuJAkfs8+i8DAADuCAAA&#10;DgAAAAAAAAABACAAAAAqAQAAZHJzL2Uyb0RvYy54bWxQSwUGAAAAAAYABgBZAQAAywYAAAAA&#10;">
            <o:lock v:ext="edit"/>
            <v:rect id="矩形 13" o:spid="_x0000_s1080" o:spt="1" style="position:absolute;left:4551;top:52615;height:1175;width:8546;v-text-anchor:middle;" fillcolor="#D9D9D9" filled="t" stroked="f" coordsize="21600,21600" o:gfxdata="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hXi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9" o:spt="1" style="position:absolute;left:4577;top:52890;height:1123;width:8324;v-text-anchor:middle;" fillcolor="#AD002D" filled="t" stroked="t" coordsize="21600,21600" o:gfxdata="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NtiW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1778.49万元,比2017年度增加502.24万元，增长39%，主要是因为分税制体制改革需要，用于扶持企业发展资金增多；本年支出1704.61万元，增加434.63万元，增长34%，主要是因为分税制体制改革需要，用于扶持企业发展资金增多。</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其中：一般公共预算财政拨款本年收入1685.97万元，比上年增加1280.72万元；主要是因为分税制体制改革需要，用于扶持企业发展资金增多。</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本年支出1612.1万元，比上年增加1213.12万元，增长304%，主要是因为分税制体制改革需要，用于扶持企业发展资金增多。</w:t>
      </w:r>
    </w:p>
    <w:p>
      <w:pPr>
        <w:adjustRightInd w:val="0"/>
        <w:snapToGrid w:val="0"/>
        <w:spacing w:after="0" w:line="580" w:lineRule="exact"/>
        <w:rPr>
          <w:rFonts w:ascii="仿宋_GB2312" w:eastAsia="仿宋_GB2312" w:cs="DengXian-Regular"/>
          <w:sz w:val="32"/>
          <w:szCs w:val="32"/>
        </w:rPr>
      </w:pPr>
      <w:r>
        <w:rPr>
          <w:rFonts w:hint="eastAsia" w:ascii="仿宋_GB2312" w:eastAsia="仿宋_GB2312" w:cs="DengXian-Regular"/>
          <w:sz w:val="32"/>
          <w:szCs w:val="32"/>
        </w:rPr>
        <w:t>政府性基金预算财政拨款本年收入92.51万元，比上年减少778.49万元，降低89%，主要原因</w:t>
      </w:r>
      <w:r>
        <w:rPr>
          <w:rFonts w:hint="eastAsia" w:ascii="仿宋" w:hAnsi="仿宋" w:eastAsia="仿宋" w:cs="仿宋"/>
          <w:sz w:val="32"/>
          <w:szCs w:val="32"/>
        </w:rPr>
        <w:t>是征地拆迁项目减少</w:t>
      </w:r>
      <w:r>
        <w:rPr>
          <w:rFonts w:hint="eastAsia" w:ascii="仿宋_GB2312" w:eastAsia="仿宋_GB2312" w:cs="DengXian-Regular"/>
          <w:sz w:val="32"/>
          <w:szCs w:val="32"/>
        </w:rPr>
        <w:t>；本年支出1704.61万元，比上年增加434.63万元，增长34%，主要是因为分税制体制改革需要，用于扶持企业发展资金增多。</w:t>
      </w: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rPr>
          <w:rFonts w:ascii="仿宋_GB2312" w:eastAsia="仿宋_GB2312" w:cs="DengXian-Regular"/>
          <w:sz w:val="32"/>
          <w:szCs w:val="32"/>
          <w:highlight w:val="yellow"/>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1778.49万元，完成年初预算的165%,比年初预算增加699.5万元，决算数大于预算数主要原因是因为分税制体制改革需要，用于扶持企业发展资金增多，本年支出1704.61万元，完成年预算的158%,比年初预算增加625.71万元，决算数大于预算数主要原因主要是因为分税制体制改革需要，用于扶持企业发展资金增多。</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其中，一般公共预算财政拨款本年收入完成年初预算231%，比年初预算增加955.87万元，主要是</w:t>
      </w:r>
      <w:r>
        <w:rPr>
          <w:rFonts w:hint="eastAsia" w:ascii="仿宋" w:hAnsi="仿宋" w:eastAsia="仿宋" w:cs="仿宋"/>
          <w:color w:val="333333"/>
          <w:kern w:val="0"/>
          <w:sz w:val="32"/>
          <w:szCs w:val="32"/>
          <w:shd w:val="clear" w:color="auto" w:fill="FFFFFF"/>
        </w:rPr>
        <w:t>支持企业发展资金增多及人员经费支出增多</w:t>
      </w:r>
      <w:r>
        <w:rPr>
          <w:rFonts w:hint="eastAsia" w:ascii="仿宋_GB2312" w:eastAsia="仿宋_GB2312" w:cs="DengXian-Regular"/>
          <w:sz w:val="32"/>
          <w:szCs w:val="32"/>
        </w:rPr>
        <w:t>，从而追加了预算收入；支出完成年初预算221%，比年初预算增加882万元，主要是</w:t>
      </w:r>
      <w:r>
        <w:rPr>
          <w:rFonts w:hint="eastAsia" w:ascii="仿宋" w:hAnsi="仿宋" w:eastAsia="仿宋" w:cs="仿宋"/>
          <w:color w:val="333333"/>
          <w:kern w:val="0"/>
          <w:sz w:val="32"/>
          <w:szCs w:val="32"/>
          <w:shd w:val="clear" w:color="auto" w:fill="FFFFFF"/>
        </w:rPr>
        <w:t>支持企业发展资金增多及人员经费支出增多</w:t>
      </w:r>
      <w:r>
        <w:rPr>
          <w:rFonts w:hint="eastAsia" w:ascii="仿宋_GB2312" w:eastAsia="仿宋_GB2312" w:cs="DengXian-Regular"/>
          <w:sz w:val="32"/>
          <w:szCs w:val="32"/>
        </w:rPr>
        <w:t>，从而追加了预算支出。政府性基金预算财政拨款本年收入完成年初预算27%，比年初预算减少256.29万元，主要是减少了征地和拆迁补偿支出，减少了预算收入；支出完成年初预算27%，比年初预算减少256.29万元，主要是减少了征地和拆迁补偿支出，减少了预算支出。</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1704.61万元，主要用于以下方面：一般公共服务（类）支出1304.05万元，占77%；城乡社区支出92.51万元，占5%；农林水支出225.87万元，占13%；医疗与计划生育支出10.38万元；社会保障和就业（类）支出15.80万元；债务还本支出56万元，后三项共占5%。</w:t>
      </w:r>
    </w:p>
    <w:p>
      <w:pPr>
        <w:adjustRightInd w:val="0"/>
        <w:snapToGrid w:val="0"/>
        <w:spacing w:after="0" w:line="580" w:lineRule="exact"/>
        <w:ind w:firstLine="880" w:firstLineChars="200"/>
        <w:rPr>
          <w:rFonts w:ascii="仿宋_GB2312" w:eastAsia="仿宋_GB2312" w:cs="DengXian-Regular"/>
          <w:sz w:val="32"/>
          <w:szCs w:val="32"/>
          <w:highlight w:val="yellow"/>
        </w:rPr>
      </w:pPr>
      <w:r>
        <w:rPr>
          <w:sz w:val="44"/>
        </w:rPr>
        <w:pict>
          <v:group id="_x0000_s1073" o:spid="_x0000_s1073" o:spt="203" style="position:absolute;left:0pt;margin-left:-0.55pt;margin-top:29.3pt;height:43.95pt;width:301.85pt;mso-position-horizontal-relative:page;mso-position-vertical-relative:page;z-index:251675648;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v:rect id="矩形 13" o:spid="_x0000_s1075" o:spt="1" style="position:absolute;left:4551;top:52615;height:1175;width:8546;v-text-anchor:middle;" fillcolor="#D9D9D9"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74"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r>
        <w:rPr>
          <w:sz w:val="44"/>
        </w:rPr>
        <w:pict>
          <v:group id="_x0000_s1070" o:spid="_x0000_s1070" o:spt="203" style="position:absolute;left:0pt;margin-left:-0.55pt;margin-top:29.3pt;height:43.95pt;width:301.85pt;mso-position-horizontal-relative:page;mso-position-vertical-relative:page;z-index:251683840;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BJ+ys7bAAAACwEAAA8AAAAA&#10;AAAAAQAgAAAAIgAAAGRycy9kb3ducmV2LnhtbFBLAQIUABQAAAAIAIdO4kApN0n8LgMAAO4IAAAO&#10;AAAAAAAAAAEAIAAAACoBAABkcnMvZTJvRG9jLnhtbFBLBQYAAAAABgAGAFkBAADKBgAAAAA=&#10;">
            <o:lock v:ext="edit"/>
            <v:rect id="矩形 13" o:spid="_x0000_s1072" o:spt="1" style="position:absolute;left:4551;top:52615;height:1175;width:8546;v-text-anchor:middle;" fillcolor="#D9D9D9" filled="t" stroked="f" coordsize="21600,21600" o:gfxdata="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4l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1" o:spt="1" style="position:absolute;left:4577;top:52890;height:1123;width:8324;v-text-anchor:middle;" fillcolor="#AD002D" filled="t" stroked="t" coordsize="21600,21600" o:gfxdata="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Ti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年度一般公共预算财政拨款基本支出499.45万元，其中：人员经费 416.84万元，主要包括基本工资、津贴补贴、奖金、绩效工资、机关事业单位基本养老保险缴费、职工基本医疗保险缴费、住房公积金、其他社会保障缴费、离休费、退休费、生活补助、救济费、医疗费补助、奖励金、其他对个人和家庭的补助支出；公用经费 82.61万元，主要包括办公费、印刷费、水费、电费、邮电费、取暖费、差旅费、维修（护）费、租赁费、培训费、劳务费。</w:t>
      </w:r>
    </w:p>
    <w:p>
      <w:pPr>
        <w:pStyle w:val="3"/>
        <w:spacing w:before="0" w:after="0" w:line="580" w:lineRule="exact"/>
        <w:ind w:firstLine="640" w:firstLineChars="200"/>
        <w:rPr>
          <w:rFonts w:ascii="仿宋_GB2312" w:hAnsi="Times New Roman" w:eastAsia="仿宋_GB2312" w:cs="DengXian-Regular"/>
          <w:b w:val="0"/>
          <w:bCs w:val="0"/>
          <w:highlight w:val="yellow"/>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“三公”经费支出为0万元，未发生此类支出较年初预算持平</w:t>
      </w:r>
      <w:r>
        <w:rPr>
          <w:rFonts w:hint="eastAsia" w:ascii="仿宋_GB2312" w:eastAsia="仿宋_GB2312" w:cs="DengXian-Regular"/>
          <w:b/>
          <w:bCs/>
          <w:sz w:val="32"/>
          <w:szCs w:val="32"/>
        </w:rPr>
        <w:t>，</w:t>
      </w:r>
      <w:r>
        <w:rPr>
          <w:rFonts w:hint="eastAsia" w:ascii="仿宋_GB2312" w:eastAsia="仿宋_GB2312" w:cs="DengXian-Regular"/>
          <w:sz w:val="32"/>
          <w:szCs w:val="32"/>
        </w:rPr>
        <w:t>主要是因为我乡认真贯彻落实中央八项规定精神和厉行节约要求，从严控制“三公”经费开支，全年实际支出比预算有所节约。具体情况如下：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w:pict>
          <v:group id="_x0000_s1067" o:spid="_x0000_s1067" o:spt="203" style="position:absolute;left:0pt;margin-left:-0.55pt;margin-top:29.3pt;height:43.95pt;width:301.85pt;mso-position-horizontal-relative:page;mso-position-vertical-relative:page;z-index:25167667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069" o:spt="1" style="position:absolute;left:4551;top:52615;height:1175;width:8546;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68"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一）因公出国（境）费支出０万元。</w:t>
      </w:r>
      <w:r>
        <w:rPr>
          <w:rFonts w:hint="eastAsia" w:ascii="仿宋_GB2312" w:eastAsia="仿宋_GB2312" w:cs="DengXian-Regular"/>
          <w:sz w:val="32"/>
          <w:szCs w:val="32"/>
        </w:rPr>
        <w:t>本部门2018年度未发生因公出国（境）费用。因公出国（境）费支出较年初预算持平。</w:t>
      </w:r>
    </w:p>
    <w:p>
      <w:pPr>
        <w:numPr>
          <w:ilvl w:val="0"/>
          <w:numId w:val="2"/>
        </w:num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公务用车购置及运行维护费支出0万元。</w:t>
      </w:r>
      <w:r>
        <w:rPr>
          <w:rFonts w:hint="eastAsia" w:ascii="仿宋_GB2312" w:eastAsia="仿宋_GB2312" w:cs="DengXian-Regular"/>
          <w:sz w:val="32"/>
          <w:szCs w:val="32"/>
        </w:rPr>
        <w:t>本部门2018年度未发生公务用车购置及运行维护费，与年初预算持平。</w:t>
      </w:r>
    </w:p>
    <w:p>
      <w:pPr>
        <w:numPr>
          <w:ilvl w:val="0"/>
          <w:numId w:val="2"/>
        </w:num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本部门2018年度公务用车购置量0辆，未发生“公务用车购置”经费支出。公务用车购置费支出与年初持平。</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本部门2018年度单位公务用车保有量0辆。未发生公车运行维护费，与年初预算持平。</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sz w:val="44"/>
        </w:rPr>
        <w:pict>
          <v:group id="_x0000_s1064" o:spid="_x0000_s1064" o:spt="203" style="position:absolute;left:0pt;margin-left:-0.55pt;margin-top:29.3pt;height:43.95pt;width:301.85pt;mso-position-horizontal-relative:page;mso-position-vertical-relative:page;z-index:251677696;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v:rect id="矩形 13" o:spid="_x0000_s1066" o:spt="1" style="position:absolute;left:4551;top:52615;height:1175;width:8546;v-text-anchor:middle;" fillcolor="#D9D9D9"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65"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本部门2018年度未发生公务接待费用。主要原因是我单位没有发生公务接待。公务接待费支出为0</w:t>
      </w:r>
      <w:r>
        <w:rPr>
          <w:rFonts w:hint="eastAsia" w:ascii="仿宋_GB2312" w:cs="DengXian-Regular" w:eastAsiaTheme="minorEastAsia"/>
          <w:sz w:val="32"/>
          <w:szCs w:val="32"/>
        </w:rPr>
        <w:t>，</w:t>
      </w:r>
      <w:r>
        <w:rPr>
          <w:rFonts w:hint="eastAsia" w:ascii="仿宋_GB2312" w:eastAsia="仿宋_GB2312" w:cs="DengXian-Regular"/>
          <w:sz w:val="32"/>
          <w:szCs w:val="32"/>
        </w:rPr>
        <w:t>与上年持平。</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（一）预算绩效管理工作开展情况。</w:t>
      </w:r>
    </w:p>
    <w:p>
      <w:pPr>
        <w:adjustRightInd w:val="0"/>
        <w:snapToGrid w:val="0"/>
        <w:spacing w:after="0" w:line="580" w:lineRule="exact"/>
        <w:ind w:firstLine="640" w:firstLineChars="200"/>
        <w:rPr>
          <w:rFonts w:ascii="仿宋_GB2312" w:eastAsia="仿宋_GB2312"/>
          <w:sz w:val="32"/>
          <w:szCs w:val="32"/>
        </w:rPr>
      </w:pPr>
      <w:r>
        <w:rPr>
          <w:rFonts w:hint="eastAsia" w:ascii="仿宋_GB2312" w:eastAsia="仿宋_GB2312"/>
          <w:sz w:val="32"/>
          <w:szCs w:val="32"/>
        </w:rPr>
        <w:t>为深入贯彻落实中共中央、国务院《关于全面实施预算绩效管理的意见》（中发[2018]34号）精神，全面提高我乡财政支出项目资金使用效益，改变预算资金分配的固化格局，根据县委县政府《关于全面实施预算绩效管理的实施意见》，我乡对2018年度财政支出项目实施绩效自评</w:t>
      </w:r>
    </w:p>
    <w:p>
      <w:pPr>
        <w:numPr>
          <w:ilvl w:val="0"/>
          <w:numId w:val="3"/>
        </w:num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项目绩效自评结果。</w:t>
      </w:r>
    </w:p>
    <w:p>
      <w:pPr>
        <w:widowControl/>
        <w:tabs>
          <w:tab w:val="left" w:pos="298"/>
        </w:tabs>
        <w:ind w:firstLine="640" w:firstLineChars="200"/>
        <w:jc w:val="left"/>
        <w:rPr>
          <w:rFonts w:ascii="仿宋" w:hAnsi="仿宋" w:eastAsia="仿宋" w:cs="仿宋_GB2312"/>
          <w:bCs/>
          <w:sz w:val="32"/>
          <w:szCs w:val="32"/>
        </w:rPr>
      </w:pPr>
      <w:r>
        <w:rPr>
          <w:rFonts w:hint="eastAsia" w:ascii="仿宋" w:hAnsi="仿宋" w:eastAsia="仿宋" w:cs="仿宋_GB2312"/>
          <w:bCs/>
          <w:sz w:val="32"/>
          <w:szCs w:val="32"/>
        </w:rPr>
        <w:t>通过开展绩效自评，清晰地了解单位项目资金使用进度、产生的效益以及合规情况等，在今后的项目资金使用进度、产生的效益以及合规情况等，在今后的项目实施中提高使用频率，积极发挥项目资金作用，提高工作效率，为下年预算提供依据。</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bookmarkStart w:id="0" w:name="_GoBack"/>
      <w:bookmarkEnd w:id="0"/>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本部门2018年度机关运行经费支出82.61万元，比年初预算数增加47.73万元，增加137%。主要原因是各项业务费用增多。</w:t>
      </w:r>
      <w:r>
        <w:rPr>
          <w:sz w:val="44"/>
        </w:rPr>
        <w:pict>
          <v:group id="_x0000_s1061" o:spid="_x0000_s1061" o:spt="203" style="position:absolute;left:0pt;margin-left:-0.55pt;margin-top:29.3pt;height:43.95pt;width:301.85pt;mso-position-horizontal-relative:page;mso-position-vertical-relative:page;z-index:251678720;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J+ys7bAAAACwEAAA8AAAAAAAAA&#10;AQAgAAAAIgAAAGRycy9kb3ducmV2LnhtbFBLAQIUABQAAAAIAIdO4kBfMp5fKwMAAO4IAAAOAAAA&#10;AAAAAAEAIAAAACoBAABkcnMvZTJvRG9jLnhtbFBLBQYAAAAABgAGAFkBAADHBgAAAAA=&#10;">
            <o:lock v:ext="edit"/>
            <v:rect id="矩形 13" o:spid="_x0000_s1063" o:spt="1" style="position:absolute;left:4551;top:52615;height:1175;width:8546;v-text-anchor:middle;" fillcolor="#D9D9D9" filled="t" stroked="f" coordsize="21600,21600" o:gfxdata="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yIM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62" o:spt="1" style="position:absolute;left:4577;top:52890;height:1123;width:8324;v-text-anchor:middle;" fillcolor="#AD002D" filled="t" stroked="t" coordsize="21600,21600" o:gfxdata="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TbzR7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ascii="仿宋_GB2312" w:eastAsia="仿宋_GB2312" w:cs="DengXian-Regular"/>
          <w:sz w:val="32"/>
          <w:szCs w:val="32"/>
        </w:rPr>
        <w:t>本部门 2018 年度政府采购支出总额 0 万元，从采购类型来 看，政府采购货物支出 0 万元、政府采购工程支出 0 万元、政府 采购服务支出 0 万元。授予中小企业合同金 0 万元，占政府采购 支出总额的 0%，其中授予小微企业合同金额 0 万元，占政府采 购支出总额的 0%。</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pStyle w:val="4"/>
        <w:spacing w:before="0" w:after="0" w:line="580" w:lineRule="exact"/>
        <w:ind w:firstLine="640" w:firstLineChars="200"/>
        <w:rPr>
          <w:rFonts w:ascii="仿宋" w:hAnsi="仿宋" w:eastAsia="仿宋" w:cs="DengXian-Regular"/>
          <w:b w:val="0"/>
          <w:bCs w:val="0"/>
        </w:rPr>
      </w:pPr>
      <w:r>
        <w:rPr>
          <w:rFonts w:ascii="仿宋" w:hAnsi="仿宋" w:eastAsia="仿宋" w:cs="DengXian-Regular"/>
          <w:b w:val="0"/>
          <w:bCs w:val="0"/>
        </w:rPr>
        <w:t>截至 2018 年 12 月 31 日，本部门共有车辆 0 辆，</w:t>
      </w:r>
      <w:r>
        <w:rPr>
          <w:rFonts w:hint="eastAsia" w:ascii="仿宋" w:hAnsi="仿宋" w:eastAsia="仿宋" w:cs="DengXian-Regular"/>
          <w:b w:val="0"/>
          <w:bCs w:val="0"/>
        </w:rPr>
        <w:t>与上年持平</w:t>
      </w:r>
      <w:r>
        <w:rPr>
          <w:rFonts w:ascii="仿宋" w:hAnsi="仿宋" w:eastAsia="仿宋" w:cs="DengXian-Regular"/>
          <w:b w:val="0"/>
          <w:bCs w:val="0"/>
        </w:rPr>
        <w:t>，主要是无</w:t>
      </w:r>
      <w:r>
        <w:rPr>
          <w:rFonts w:hint="eastAsia" w:ascii="仿宋" w:hAnsi="仿宋" w:eastAsia="仿宋" w:cs="DengXian-Regular"/>
          <w:b w:val="0"/>
          <w:bCs w:val="0"/>
        </w:rPr>
        <w:t>该设备。其中，副部（省）</w:t>
      </w:r>
      <w:r>
        <w:rPr>
          <w:rFonts w:ascii="仿宋" w:hAnsi="仿宋" w:eastAsia="仿宋" w:cs="DengXian-Regular"/>
          <w:b w:val="0"/>
          <w:bCs w:val="0"/>
        </w:rPr>
        <w:t>级及以上</w:t>
      </w:r>
      <w:r>
        <w:rPr>
          <w:rFonts w:hint="eastAsia" w:ascii="仿宋" w:hAnsi="仿宋" w:eastAsia="仿宋" w:cs="DengXian-Regular"/>
          <w:b w:val="0"/>
          <w:bCs w:val="0"/>
        </w:rPr>
        <w:t>领导用车</w:t>
      </w:r>
      <w:r>
        <w:rPr>
          <w:rFonts w:ascii="仿宋" w:hAnsi="仿宋" w:eastAsia="仿宋" w:cs="DengXian-Regular"/>
          <w:b w:val="0"/>
          <w:bCs w:val="0"/>
        </w:rPr>
        <w:t xml:space="preserve"> 0 辆，主要</w:t>
      </w:r>
      <w:r>
        <w:rPr>
          <w:rFonts w:hint="eastAsia" w:ascii="仿宋" w:hAnsi="仿宋" w:eastAsia="仿宋" w:cs="DengXian-Regular"/>
          <w:b w:val="0"/>
          <w:bCs w:val="0"/>
        </w:rPr>
        <w:t>领导干部用车</w:t>
      </w:r>
      <w:r>
        <w:rPr>
          <w:rFonts w:ascii="仿宋" w:hAnsi="仿宋" w:eastAsia="仿宋" w:cs="DengXian-Regular"/>
          <w:b w:val="0"/>
          <w:bCs w:val="0"/>
        </w:rPr>
        <w:t xml:space="preserve"> 0 辆，机要通</w:t>
      </w:r>
      <w:r>
        <w:rPr>
          <w:rFonts w:hint="eastAsia" w:ascii="仿宋" w:hAnsi="仿宋" w:eastAsia="仿宋" w:cs="DengXian-Regular"/>
          <w:b w:val="0"/>
          <w:bCs w:val="0"/>
        </w:rPr>
        <w:t>信用车</w:t>
      </w:r>
      <w:r>
        <w:rPr>
          <w:rFonts w:ascii="仿宋" w:hAnsi="仿宋" w:eastAsia="仿宋" w:cs="DengXian-Regular"/>
          <w:b w:val="0"/>
          <w:bCs w:val="0"/>
        </w:rPr>
        <w:t xml:space="preserve"> 0 辆，应</w:t>
      </w:r>
      <w:r>
        <w:rPr>
          <w:rFonts w:hint="eastAsia" w:ascii="仿宋" w:hAnsi="仿宋" w:eastAsia="仿宋" w:cs="DengXian-Regular"/>
          <w:b w:val="0"/>
          <w:bCs w:val="0"/>
        </w:rPr>
        <w:t>急</w:t>
      </w:r>
      <w:r>
        <w:rPr>
          <w:rFonts w:ascii="仿宋" w:hAnsi="仿宋" w:eastAsia="仿宋" w:cs="DengXian-Regular"/>
          <w:b w:val="0"/>
          <w:bCs w:val="0"/>
        </w:rPr>
        <w:t>保障用车 0辆，</w:t>
      </w:r>
      <w:r>
        <w:rPr>
          <w:rFonts w:hint="eastAsia" w:ascii="仿宋" w:hAnsi="仿宋" w:eastAsia="仿宋" w:cs="DengXian-Regular"/>
          <w:b w:val="0"/>
          <w:bCs w:val="0"/>
        </w:rPr>
        <w:t>执法执勤用车</w:t>
      </w:r>
      <w:r>
        <w:rPr>
          <w:rFonts w:ascii="仿宋" w:hAnsi="仿宋" w:eastAsia="仿宋" w:cs="DengXian-Regular"/>
          <w:b w:val="0"/>
          <w:bCs w:val="0"/>
        </w:rPr>
        <w:t xml:space="preserve"> 0 辆，特</w:t>
      </w:r>
      <w:r>
        <w:rPr>
          <w:rFonts w:hint="eastAsia" w:ascii="仿宋" w:hAnsi="仿宋" w:eastAsia="仿宋" w:cs="DengXian-Regular"/>
          <w:b w:val="0"/>
          <w:bCs w:val="0"/>
        </w:rPr>
        <w:t>种专业技术用车</w:t>
      </w:r>
      <w:r>
        <w:rPr>
          <w:rFonts w:ascii="仿宋" w:hAnsi="仿宋" w:eastAsia="仿宋" w:cs="DengXian-Regular"/>
          <w:b w:val="0"/>
          <w:bCs w:val="0"/>
        </w:rPr>
        <w:t xml:space="preserve"> 0 辆， 离退休</w:t>
      </w:r>
      <w:r>
        <w:rPr>
          <w:rFonts w:hint="eastAsia" w:ascii="仿宋" w:hAnsi="仿宋" w:eastAsia="仿宋" w:cs="DengXian-Regular"/>
          <w:b w:val="0"/>
          <w:bCs w:val="0"/>
        </w:rPr>
        <w:t>干部用车</w:t>
      </w:r>
      <w:r>
        <w:rPr>
          <w:rFonts w:ascii="仿宋" w:hAnsi="仿宋" w:eastAsia="仿宋" w:cs="DengXian-Regular"/>
          <w:b w:val="0"/>
          <w:bCs w:val="0"/>
        </w:rPr>
        <w:t xml:space="preserve"> 0 辆，其他用车 0 辆，主要是无</w:t>
      </w:r>
      <w:r>
        <w:rPr>
          <w:rFonts w:hint="eastAsia" w:ascii="仿宋" w:hAnsi="仿宋" w:eastAsia="仿宋" w:cs="DengXian-Regular"/>
          <w:b w:val="0"/>
          <w:bCs w:val="0"/>
        </w:rPr>
        <w:t>该设备。</w:t>
      </w:r>
      <w:r>
        <w:rPr>
          <w:rFonts w:ascii="仿宋" w:hAnsi="仿宋" w:eastAsia="仿宋" w:cs="DengXian-Regular"/>
          <w:b w:val="0"/>
          <w:bCs w:val="0"/>
        </w:rPr>
        <w:t xml:space="preserve"> 单位</w:t>
      </w:r>
      <w:r>
        <w:rPr>
          <w:rFonts w:hint="eastAsia" w:ascii="仿宋" w:hAnsi="仿宋" w:eastAsia="仿宋" w:cs="DengXian-Regular"/>
          <w:b w:val="0"/>
          <w:bCs w:val="0"/>
        </w:rPr>
        <w:t>价值</w:t>
      </w:r>
      <w:r>
        <w:rPr>
          <w:rFonts w:ascii="仿宋" w:hAnsi="仿宋" w:eastAsia="仿宋" w:cs="DengXian-Regular"/>
          <w:b w:val="0"/>
          <w:bCs w:val="0"/>
        </w:rPr>
        <w:t xml:space="preserve"> 50 万元以上通用设备 0 </w:t>
      </w:r>
      <w:r>
        <w:rPr>
          <w:rFonts w:hint="eastAsia" w:ascii="仿宋" w:hAnsi="仿宋" w:eastAsia="仿宋" w:cs="DengXian-Regular"/>
          <w:b w:val="0"/>
          <w:bCs w:val="0"/>
        </w:rPr>
        <w:t>台（套），与上年持平，主要是无该设备。单位价值</w:t>
      </w:r>
      <w:r>
        <w:rPr>
          <w:rFonts w:ascii="仿宋" w:hAnsi="仿宋" w:eastAsia="仿宋" w:cs="DengXian-Regular"/>
          <w:b w:val="0"/>
          <w:bCs w:val="0"/>
        </w:rPr>
        <w:t xml:space="preserve"> 100 万元以上专用设备</w:t>
      </w:r>
      <w:r>
        <w:rPr>
          <w:rFonts w:hint="eastAsia" w:ascii="仿宋" w:hAnsi="仿宋" w:eastAsia="仿宋" w:cs="DengXian-Regular"/>
          <w:b w:val="0"/>
          <w:bCs w:val="0"/>
        </w:rPr>
        <w:t>0台（套），与上年持平</w:t>
      </w:r>
      <w:r>
        <w:rPr>
          <w:rFonts w:ascii="仿宋" w:hAnsi="仿宋" w:eastAsia="仿宋" w:cs="DengXian-Regular"/>
          <w:b w:val="0"/>
          <w:bCs w:val="0"/>
        </w:rPr>
        <w:t>,主要是无</w:t>
      </w:r>
      <w:r>
        <w:rPr>
          <w:rFonts w:hint="eastAsia" w:ascii="仿宋" w:hAnsi="仿宋" w:eastAsia="仿宋" w:cs="DengXian-Regular"/>
          <w:b w:val="0"/>
          <w:bCs w:val="0"/>
        </w:rPr>
        <w:t>该设备</w:t>
      </w:r>
      <w:r>
        <w:rPr>
          <w:rFonts w:ascii="仿宋" w:hAnsi="仿宋" w:eastAsia="仿宋" w:cs="DengXian-Regular"/>
          <w:b w:val="0"/>
          <w:bCs w:val="0"/>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w:t>
      </w:r>
      <w:r>
        <w:rPr>
          <w:rFonts w:hint="eastAsia" w:ascii="仿宋" w:hAnsi="仿宋" w:eastAsia="仿宋" w:cs="仿宋"/>
          <w:color w:val="000000"/>
          <w:kern w:val="0"/>
          <w:sz w:val="32"/>
          <w:szCs w:val="32"/>
        </w:rPr>
        <w:t>一般公共预算财政拨款“</w:t>
      </w:r>
      <w:r>
        <w:rPr>
          <w:rFonts w:ascii="仿宋" w:hAnsi="仿宋" w:eastAsia="仿宋" w:cs="仿宋"/>
          <w:sz w:val="32"/>
          <w:szCs w:val="32"/>
        </w:rPr>
        <w:pict>
          <v:group id="_x0000_s1055" o:spid="_x0000_s1055" o:spt="203" style="position:absolute;left:0pt;margin-left:-70.75pt;margin-top:-68.35pt;height:41.2pt;width:243.2pt;mso-position-vertical-relative:page;z-index:251689984;mso-width-relative:page;mso-height-relative:page;" coordorigin="4551,52615" coordsize="8546,1398203" o:gfxdata="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LHnHIfcAAAADQEAAA8AAAAAAAAAAQAg&#10;AAAAIgAAAGRycy9kb3ducmV2LnhtbFBLAQIUABQAAAAIAIdO4kAc3SOaJwMAAPIIAAAOAAAAAAAA&#10;AAEAIAAAACsBAABkcnMvZTJvRG9jLnhtbFBLBQYAAAAABgAGAFkBAADEBgAAAAA=&#10;">
            <o:lock v:ext="edit"/>
            <v:rect id="矩形 13" o:spid="_x0000_s1057" o:spt="1" style="position:absolute;left:4551;top:52615;height:1175;width:8546;v-text-anchor:middle;" fillcolor="#D9D9D9" filled="t" stroked="f" coordsize="21600,21600" o:gfxdata="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iytO8AAAA&#10;3AAAAA8AAAAAAAAAAQAgAAAAIgAAAGRycy9kb3ducmV2LnhtbFBLAQIUABQAAAAIAIdO4kAzLwWe&#10;OwAAADkAAAAQAAAAAAAAAAEAIAAAAAsBAABkcnMvc2hhcGV4bWwueG1sUEsFBgAAAAAGAAYAWwEA&#10;ALUDAAAAAA==&#10;">
              <v:path/>
              <v:fill on="t" focussize="0,0"/>
              <v:stroke on="f" weight="2pt"/>
              <v:imagedata o:title=""/>
              <o:lock v:ext="edit"/>
            </v:rect>
            <v:rect id="矩形 14" o:spid="_x0000_s1056" o:spt="1" style="position:absolute;left:4577;top:52890;height:1123;width:8324;v-text-anchor:middle;" fillcolor="#AD002D" filled="t" stroked="t" coordsize="21600,21600" o:gfxdata="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kT3cugAAANwA&#10;AAAPAAAAAAAAAAEAIAAAACIAAABkcnMvZG93bnJldi54bWxQSwECFAAUAAAACACHTuJAMy8FnjsA&#10;AAA5AAAAEAAAAAAAAAABACAAAAAJAQAAZHJzL3NoYXBleG1sLnhtbFBLBQYAAAAABgAGAFsBAACz&#10;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仿宋" w:hAnsi="仿宋" w:eastAsia="仿宋" w:cs="仿宋"/>
          <w:color w:val="000000"/>
          <w:kern w:val="0"/>
          <w:sz w:val="32"/>
          <w:szCs w:val="32"/>
        </w:rPr>
        <w:t>三公”经费支出决算表、国有资本经营预算财政拨</w:t>
      </w:r>
      <w:r>
        <w:rPr>
          <w:rFonts w:ascii="仿宋" w:hAnsi="仿宋" w:eastAsia="仿宋" w:cs="仿宋"/>
          <w:sz w:val="32"/>
          <w:szCs w:val="32"/>
        </w:rPr>
        <w:pict>
          <v:group id="_x0000_s1052" o:spid="_x0000_s1052" o:spt="203" style="position:absolute;left:0pt;margin-left:-56.9pt;margin-top:-57.1pt;height:41.2pt;width:243.2pt;mso-position-vertical-relative:page;z-index:251688960;mso-width-relative:page;mso-height-relative:page;" coordorigin="4551,52615" coordsize="8546,1398203" o:gfxdata="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A32+XR3AAAAA0BAAAPAAAAAAAA&#10;AAEAIAAAACIAAABkcnMvZG93bnJldi54bWxQSwECFAAUAAAACACHTuJA11VkECsDAADyCAAADgAA&#10;AAAAAAABACAAAAArAQAAZHJzL2Uyb0RvYy54bWxQSwUGAAAAAAYABgBZAQAAyAYAAAAA&#10;">
            <o:lock v:ext="edit"/>
            <v:rect id="矩形 13" o:spid="_x0000_s1054" o:spt="1" style="position:absolute;left:4551;top:52615;height:1175;width:8546;v-text-anchor:middle;" fillcolor="#D9D9D9" filled="t" stroked="f" coordsize="21600,21600" o:gfxdata="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9XqG8AAAA&#10;3AAAAA8AAAAAAAAAAQAgAAAAIgAAAGRycy9kb3ducmV2LnhtbFBLAQIUABQAAAAIAIdO4kAzLwWe&#10;OwAAADkAAAAQAAAAAAAAAAEAIAAAAAsBAABkcnMvc2hhcGV4bWwueG1sUEsFBgAAAAAGAAYAWwEA&#10;ALUDAAAAAA==&#10;">
              <v:path/>
              <v:fill on="t" focussize="0,0"/>
              <v:stroke on="f" weight="2pt"/>
              <v:imagedata o:title=""/>
              <o:lock v:ext="edit"/>
            </v:rect>
            <v:rect id="矩形 14" o:spid="_x0000_s1053" o:spt="1" style="position:absolute;left:4577;top:52890;height:1123;width:8324;v-text-anchor:middle;" fillcolor="#AD002D" filled="t" stroked="t" coordsize="21600,21600" o:gfxdata="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oTN1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仿宋" w:hAnsi="仿宋" w:eastAsia="仿宋" w:cs="仿宋"/>
          <w:color w:val="000000"/>
          <w:kern w:val="0"/>
          <w:sz w:val="32"/>
          <w:szCs w:val="32"/>
        </w:rPr>
        <w:t>款支出决算表、政府采购</w:t>
      </w:r>
      <w:r>
        <w:rPr>
          <w:rFonts w:ascii="仿宋" w:hAnsi="仿宋" w:eastAsia="仿宋" w:cs="仿宋"/>
          <w:sz w:val="32"/>
          <w:szCs w:val="32"/>
        </w:rPr>
        <w:pict>
          <v:group id="_x0000_s1049" o:spid="_x0000_s1049" o:spt="203" style="position:absolute;left:0pt;margin-left:-56.9pt;margin-top:-57.1pt;height:41.2pt;width:243.2pt;mso-position-vertical-relative:page;z-index:251687936;mso-width-relative:page;mso-height-relative:page;" coordorigin="4551,52615" coordsize="8546,1398203" o:gfxdata="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N9vl0dwAAAANAQAADwAAAAAAAAABACAAAAAi&#10;AAAAZHJzL2Rvd25yZXYueG1sUEsBAhQAFAAAAAgAh07iQBpHQOUjAwAA8ggAAA4AAAAAAAAAAQAg&#10;AAAAKwEAAGRycy9lMm9Eb2MueG1sUEsFBgAAAAAGAAYAWQEAAMAGAAAAAA==&#10;">
            <o:lock v:ext="edit"/>
            <v:rect id="矩形 13" o:spid="_x0000_s1051" o:spt="1" style="position:absolute;left:4551;top:52615;height:1175;width:8546;v-text-anchor:middle;" fillcolor="#D9D9D9" filled="t" stroked="f" coordsize="21600,21600" o:gfxdata="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AWg28AAAA&#10;3AAAAA8AAAAAAAAAAQAgAAAAIgAAAGRycy9kb3ducmV2LnhtbFBLAQIUABQAAAAIAIdO4kAzLwWe&#10;OwAAADkAAAAQAAAAAAAAAAEAIAAAAAsBAABkcnMvc2hhcGV4bWwueG1sUEsFBgAAAAAGAAYAWwEA&#10;ALUDAAAAAA==&#10;">
              <v:path/>
              <v:fill on="t" focussize="0,0"/>
              <v:stroke on="f" weight="2pt"/>
              <v:imagedata o:title=""/>
              <o:lock v:ext="edit"/>
            </v:rect>
            <v:rect id="矩形 14" o:spid="_x0000_s1050" o:spt="1" style="position:absolute;left:4577;top:52890;height:1123;width:8324;v-text-anchor:middle;" fillcolor="#AD002D" filled="t" stroked="t" coordsize="21600,21600" o:gfxdata="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XOtAr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仿宋" w:hAnsi="仿宋" w:eastAsia="仿宋" w:cs="仿宋"/>
          <w:color w:val="000000"/>
          <w:kern w:val="0"/>
          <w:sz w:val="32"/>
          <w:szCs w:val="32"/>
        </w:rPr>
        <w:t>情况表</w:t>
      </w:r>
      <w:r>
        <w:rPr>
          <w:rFonts w:hint="eastAsia" w:ascii="仿宋_GB2312" w:eastAsia="仿宋_GB2312" w:cs="DengXian-Regular"/>
          <w:sz w:val="32"/>
          <w:szCs w:val="32"/>
        </w:rPr>
        <w:t>无收支及结转结余情况，故均</w:t>
      </w:r>
      <w:r>
        <w:rPr>
          <w:rFonts w:ascii="仿宋" w:hAnsi="仿宋" w:eastAsia="仿宋" w:cs="仿宋"/>
          <w:sz w:val="32"/>
          <w:szCs w:val="32"/>
        </w:rPr>
        <w:pict>
          <v:group id="_x0000_s1046" o:spid="_x0000_s1046" o:spt="203" style="position:absolute;left:0pt;margin-left:-82.75pt;margin-top:-80.35pt;height:41.2pt;width:243.2pt;mso-position-vertical-relative:page;z-index:251686912;mso-width-relative:page;mso-height-relative:page;" coordorigin="4551,52615" coordsize="8546,1398203" o:gfxdata="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FM7yGncAAAADQEAAA8AAAAAAAAAAQAgAAAA&#10;IgAAAGRycy9kb3ducmV2LnhtbFBLAQIUABQAAAAIAIdO4kAceqbJJAMAAPIIAAAOAAAAAAAAAAEA&#10;IAAAACsBAABkcnMvZTJvRG9jLnhtbFBLBQYAAAAABgAGAFkBAADBBgAAAAA=&#10;">
            <o:lock v:ext="edit"/>
            <v:rect id="矩形 13" o:spid="_x0000_s1048" o:spt="1" style="position:absolute;left:4551;top:52615;height:1175;width:8546;v-text-anchor:middle;" fillcolor="#D9D9D9" filled="t" stroked="f" coordsize="21600,21600" o:gfxdata="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VaUu8AAAA&#10;3AAAAA8AAAAAAAAAAQAgAAAAIgAAAGRycy9kb3ducmV2LnhtbFBLAQIUABQAAAAIAIdO4kAzLwWe&#10;OwAAADkAAAAQAAAAAAAAAAEAIAAAAAsBAABkcnMvc2hhcGV4bWwueG1sUEsFBgAAAAAGAAYAWwEA&#10;ALUDAA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I0Ojq7sAAADc&#10;AAAADwAAAGRycy9kb3ducmV2LnhtbEVPS4vCMBC+C/sfwix400QRLV2jsILLHru6j+vQzLZlm0lJ&#10;0lb//UYQvM3H95zt/mJbMZAPjWMNi7kCQVw603Cl4fN8nGUgQkQ22DomDVcKsN89TbaYGzfyBw2n&#10;WIkUwiFHDXWMXS5lKGuyGOauI07cr/MWY4K+ksbjmMJtK5dKraXFhlNDjR0dair/Tr3VsC5eD648&#10;Z2/f/qdRheuP12zzpfX0eaFeQES6xIf47n43af5yBbdn0gVy9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0Ojq7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ascii="仿宋" w:hAnsi="仿宋" w:eastAsia="仿宋" w:cs="仿宋"/>
          <w:sz w:val="32"/>
          <w:szCs w:val="32"/>
        </w:rPr>
        <w:pict>
          <v:group id="_x0000_s1043" o:spid="_x0000_s1043" o:spt="203" style="position:absolute;left:0pt;margin-left:-68.9pt;margin-top:-69.1pt;height:41.2pt;width:243.2pt;mso-position-vertical-relative:page;z-index:251685888;mso-width-relative:page;mso-height-relative:page;" coordorigin="4551,52615" coordsize="8546,1398203" o:gfxdata="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MKcggfcAAAADQEAAA8AAAAAAAAAAQAgAAAA&#10;IgAAAGRycy9kb3ducmV2LnhtbFBLAQIUABQAAAAIAIdO4kBA548EJAMAAPIIAAAOAAAAAAAAAAEA&#10;IAAAACsBAABkcnMvZTJvRG9jLnhtbFBLBQYAAAAABgAGAFkBAADBBgAAAAA=&#10;">
            <o:lock v:ext="edit"/>
            <v:rect id="矩形 13" o:spid="_x0000_s1045" o:spt="1" style="position:absolute;left:4551;top:52615;height:1175;width:8546;v-text-anchor:middle;" fillcolor="#D9D9D9" filled="t" stroked="f" coordsize="21600,21600" o:gfxdata="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o/a8AAAA&#10;3AAAAA8AAAAAAAAAAQAgAAAAIgAAAGRycy9kb3ducmV2LnhtbFBLAQIUABQAAAAIAIdO4kAzLwWe&#10;OwAAADkAAAAQAAAAAAAAAAEAIAAAAAsBAABkcnMvc2hhcGV4bWwueG1sUEsFBgAAAAAGAAYAWwEA&#10;ALUDAAAAAA==&#10;">
              <v:path/>
              <v:fill on="t" focussize="0,0"/>
              <v:stroke on="f" weight="2pt"/>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7S9pFrkAAADc&#10;AAAADwAAAGRycy9kb3ducmV2LnhtbEVPS4vCMBC+L/gfwgje1qQibqlGQcFlj769Ds3YFptJSeLr&#10;35uFhb3Nx/ec2eJpW3EnHxrHGrKhAkFcOtNwpeGwX3/mIEJENtg6Jg0vCrCY9z5mWBj34C3dd7ES&#10;KYRDgRrqGLtCylDWZDEMXUecuIvzFmOCvpLG4yOF21aOlJpIiw2nhho7WtVUXnc3q2GyWa5cuc+/&#10;T/7cqI27rV/511HrQT9TUxCRnvFf/Of+MWl+Nob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0vaRa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ascii="仿宋" w:hAnsi="仿宋" w:eastAsia="仿宋" w:cs="仿宋"/>
          <w:sz w:val="32"/>
          <w:szCs w:val="32"/>
        </w:rPr>
        <w:pict>
          <v:group id="_x0000_s1040" o:spid="_x0000_s1040" o:spt="203" style="position:absolute;left:0pt;margin-left:-80.9pt;margin-top:-81.1pt;height:41.2pt;width:243.2pt;mso-position-vertical-relative:page;z-index:251684864;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JpSytwAAAANAQAADwAAAAAAAAABACAA&#10;AAAiAAAAZHJzL2Rvd25yZXYueG1sUEsBAhQAFAAAAAgAh07iQEu/JQQmAwAA8ggAAA4AAAAAAAAA&#10;AQAgAAAAKwEAAGRycy9lMm9Eb2MueG1sUEsFBgAAAAAGAAYAWQEAAMMGAAAAAA==&#10;">
            <o:lock v:ext="edit"/>
            <v:rect id="矩形 13" o:spid="_x0000_s1042" o:spt="1" style="position:absolute;left:4551;top:52615;height:1175;width:8546;v-text-anchor:middle;" fillcolor="#D9D9D9" filled="t" stroked="f" coordsize="21600,21600" o:gfxdata="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Ep1q/&#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41" o:spt="1" style="position:absolute;left:4577;top:52890;height:1123;width:8324;v-text-anchor:middle;" fillcolor="#AD002D" filled="t" stroked="t" coordsize="21600,21600" o:gfxdata="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Kjr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仿宋_GB2312" w:eastAsia="仿宋_GB2312" w:cs="DengXian-Regular"/>
          <w:sz w:val="32"/>
          <w:szCs w:val="32"/>
        </w:rPr>
        <w:t>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_x0000_s1037" o:spid="_x0000_s1037" o:spt="203" style="position:absolute;left:0pt;margin-left:-0.55pt;margin-top:29.3pt;height:43.95pt;width:301.85pt;mso-position-horizontal-relative:page;mso-position-vertical-relative:page;z-index:251679744;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v:rect id="矩形 13" o:spid="_x0000_s1039" o:spt="1" style="position:absolute;left:4551;top:52615;height:1175;width:8546;v-text-anchor:middle;" fillcolor="#D9D9D9"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038" o:spid="_x0000_s1038"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6950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rPr>
          <w:rFonts w:ascii="仿宋_GB2312" w:eastAsia="仿宋_GB2312" w:cs="MS-UIGothic,Bold" w:hAnsiTheme="majorEastAsia"/>
          <w:bCs/>
          <w:sz w:val="32"/>
          <w:szCs w:val="32"/>
        </w:rPr>
      </w:pP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w:pict>
          <v:group id="_x0000_s1033" o:spid="_x0000_s1033" o:spt="203" style="position:absolute;left:0pt;margin-left:-81.05pt;margin-top:39.65pt;height:43.95pt;width:264.85pt;mso-position-vertical-relative:page;z-index:251671552;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v:rect id="矩形 13" o:spid="_x0000_s1035"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34"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030" o:spid="_x0000_s1030" o:spt="203" style="position:absolute;left:0pt;margin-left:-81.05pt;margin-top:39.65pt;height:43.95pt;width:264.85pt;mso-position-vertical-relative:page;z-index:251680768;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o:lock v:ext="edit"/>
            <v:rect id="矩形 13" o:spid="_x0000_s1032" o:spt="1" style="position:absolute;left:4551;top:52615;height:1175;width:8546;v-text-anchor:middle;" fillcolor="#D9D9D9"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w:pict>
          <v:group id="_x0000_s1027" o:spid="_x0000_s1027" o:spt="203" style="position:absolute;left:0pt;margin-left:-81.05pt;margin-top:39.65pt;height:43.95pt;width:264.85pt;mso-position-vertical-relative:page;z-index:251681792;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o:lock v:ext="edit"/>
            <v:rect id="矩形 13" o:spid="_x0000_s1029" o:spt="1" style="position:absolute;left:4551;top:52615;height:1175;width:8546;v-text-anchor:middle;" fillcolor="#D9D9D9"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3" w:firstLineChars="200"/>
        <w:rPr>
          <w:rFonts w:ascii="仿宋_GB2312" w:eastAsia="仿宋_GB2312" w:cs="ArialUnicodeMS" w:hAnsiTheme="minorHAnsi"/>
          <w:kern w:val="0"/>
          <w:sz w:val="32"/>
          <w:szCs w:val="32"/>
        </w:rPr>
      </w:pPr>
      <w:r>
        <w:rPr>
          <w:rFonts w:hint="eastAsia" w:ascii="仿宋_GB2312" w:eastAsia="仿宋_GB2312" w:cs="ArialUnicodeMS" w:hAnsiTheme="minorHAnsi"/>
          <w:b/>
          <w:bCs/>
          <w:kern w:val="0"/>
          <w:sz w:val="32"/>
          <w:szCs w:val="32"/>
        </w:rPr>
        <w:t>（十八）政府采购：</w:t>
      </w:r>
    </w:p>
    <w:p>
      <w:pPr>
        <w:widowControl/>
        <w:spacing w:after="0" w:line="560" w:lineRule="exact"/>
        <w:ind w:firstLine="640"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cs="ArialUnicodeMS" w:hAnsiTheme="minorHAnsi"/>
          <w:kern w:val="0"/>
          <w:sz w:val="32"/>
          <w:szCs w:val="32"/>
        </w:rPr>
        <w:t>指各级国家机关、事业单位和团体组织，依法在规定范围内使用财政性资金采购货物、工程和服务的行为。以公开招标为主要采购方式。</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438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8"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CFEC35B-A4EE-4B51-9E3F-E080B53621F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CD686DE2-DFFC-4664-ABAE-5EF20268DAC1}"/>
  </w:font>
  <w:font w:name="楷体">
    <w:panose1 w:val="02010609060101010101"/>
    <w:charset w:val="86"/>
    <w:family w:val="modern"/>
    <w:pitch w:val="default"/>
    <w:sig w:usb0="800002BF" w:usb1="38CF7CFA" w:usb2="00000016" w:usb3="00000000" w:csb0="00040001" w:csb1="00000000"/>
    <w:embedRegular r:id="rId3" w:fontKey="{204DFBA7-9441-4565-B06D-52D56D7214A4}"/>
  </w:font>
  <w:font w:name="仿宋_GB2312">
    <w:panose1 w:val="02010609030101010101"/>
    <w:charset w:val="86"/>
    <w:family w:val="swiss"/>
    <w:pitch w:val="default"/>
    <w:sig w:usb0="00000001" w:usb1="080E0000" w:usb2="00000000" w:usb3="00000000" w:csb0="00040000" w:csb1="00000000"/>
    <w:embedRegular r:id="rId4" w:fontKey="{2FC8F7FD-9B8F-4E07-9144-623E9CFF2706}"/>
  </w:font>
  <w:font w:name="ArialUnicodeMS">
    <w:altName w:val="Malgun Gothic"/>
    <w:panose1 w:val="00000000000000000000"/>
    <w:charset w:val="81"/>
    <w:family w:val="auto"/>
    <w:pitch w:val="default"/>
    <w:sig w:usb0="00000000" w:usb1="00000000" w:usb2="00000010" w:usb3="00000000" w:csb0="00080001" w:csb1="00000000"/>
    <w:embedRegular r:id="rId5" w:fontKey="{D06A00D7-7DAE-49E3-8EB4-224F83F063E5}"/>
  </w:font>
  <w:font w:name="MS-UIGothic,Bold">
    <w:altName w:val="Malgun Gothic"/>
    <w:panose1 w:val="00000000000000000000"/>
    <w:charset w:val="81"/>
    <w:family w:val="auto"/>
    <w:pitch w:val="default"/>
    <w:sig w:usb0="00000000" w:usb1="00000000" w:usb2="00000010" w:usb3="00000000" w:csb0="00080000" w:csb1="00000000"/>
    <w:embedRegular r:id="rId6" w:fontKey="{1D2A44FA-519F-44B7-A83B-B0A96AF82827}"/>
  </w:font>
  <w:font w:name="DengXian-Regular">
    <w:altName w:val="宋体"/>
    <w:panose1 w:val="00000000000000000000"/>
    <w:charset w:val="86"/>
    <w:family w:val="auto"/>
    <w:pitch w:val="default"/>
    <w:sig w:usb0="00000000" w:usb1="00000000" w:usb2="00000010" w:usb3="00000000" w:csb0="00040001" w:csb1="00000000"/>
    <w:embedRegular r:id="rId7" w:fontKey="{07228DA6-EF7D-4AAE-AC8A-A2073EE2F7EE}"/>
  </w:font>
  <w:font w:name="楷体_GB2312">
    <w:panose1 w:val="02010609030101010101"/>
    <w:charset w:val="86"/>
    <w:family w:val="swiss"/>
    <w:pitch w:val="default"/>
    <w:sig w:usb0="00000001" w:usb1="080E0000" w:usb2="00000000" w:usb3="00000000" w:csb0="00040000" w:csb1="00000000"/>
    <w:embedRegular r:id="rId8" w:fontKey="{D024EB05-E0DA-4280-B157-5DA872B0E027}"/>
  </w:font>
  <w:font w:name="DengXian-Bold">
    <w:altName w:val="宋体"/>
    <w:panose1 w:val="00000000000000000000"/>
    <w:charset w:val="86"/>
    <w:family w:val="auto"/>
    <w:pitch w:val="default"/>
    <w:sig w:usb0="00000000" w:usb1="00000000" w:usb2="00000010" w:usb3="00000000" w:csb0="00040001" w:csb1="00000000"/>
    <w:embedRegular r:id="rId9" w:fontKey="{A54711DE-AFC1-43D6-B9FB-4393D17050D7}"/>
  </w:font>
  <w:font w:name="仿宋">
    <w:panose1 w:val="02010609060101010101"/>
    <w:charset w:val="86"/>
    <w:family w:val="modern"/>
    <w:pitch w:val="default"/>
    <w:sig w:usb0="800002BF" w:usb1="38CF7CFA" w:usb2="00000016" w:usb3="00000000" w:csb0="00040001" w:csb1="00000000"/>
    <w:embedRegular r:id="rId10" w:fontKey="{0DAB15E5-7D35-4417-B023-BBEAC527472C}"/>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7CB1E4"/>
    <w:multiLevelType w:val="singleLevel"/>
    <w:tmpl w:val="D47CB1E4"/>
    <w:lvl w:ilvl="0" w:tentative="0">
      <w:start w:val="2"/>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abstractNum w:abstractNumId="2">
    <w:nsid w:val="5DCCE2B5"/>
    <w:multiLevelType w:val="singleLevel"/>
    <w:tmpl w:val="5DCCE2B5"/>
    <w:lvl w:ilvl="0" w:tentative="0">
      <w:start w:val="2"/>
      <w:numFmt w:val="chineseCounting"/>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DE3MzdkNjM4ODgwYzA2ODU2MjM2OTJlMmM0YWU3ZDAifQ=="/>
  </w:docVars>
  <w:rsids>
    <w:rsidRoot w:val="003C1413"/>
    <w:rsid w:val="00024E7F"/>
    <w:rsid w:val="000475A0"/>
    <w:rsid w:val="000838C3"/>
    <w:rsid w:val="000A524C"/>
    <w:rsid w:val="000B2446"/>
    <w:rsid w:val="000D7C65"/>
    <w:rsid w:val="000E2F81"/>
    <w:rsid w:val="00117946"/>
    <w:rsid w:val="00117E2C"/>
    <w:rsid w:val="00146C47"/>
    <w:rsid w:val="00152FB8"/>
    <w:rsid w:val="00157CE1"/>
    <w:rsid w:val="00176658"/>
    <w:rsid w:val="0018239E"/>
    <w:rsid w:val="001B3410"/>
    <w:rsid w:val="001C030D"/>
    <w:rsid w:val="001C4A84"/>
    <w:rsid w:val="001E5902"/>
    <w:rsid w:val="00233705"/>
    <w:rsid w:val="00245684"/>
    <w:rsid w:val="00275CA2"/>
    <w:rsid w:val="002963F6"/>
    <w:rsid w:val="002A65A5"/>
    <w:rsid w:val="002C04C4"/>
    <w:rsid w:val="002D08B0"/>
    <w:rsid w:val="002D1AE3"/>
    <w:rsid w:val="002F2ECE"/>
    <w:rsid w:val="00335271"/>
    <w:rsid w:val="0033791E"/>
    <w:rsid w:val="00341C8F"/>
    <w:rsid w:val="0035463A"/>
    <w:rsid w:val="00391D9D"/>
    <w:rsid w:val="003B6C51"/>
    <w:rsid w:val="003C1413"/>
    <w:rsid w:val="003C549F"/>
    <w:rsid w:val="003D5A16"/>
    <w:rsid w:val="003E7DB3"/>
    <w:rsid w:val="00431175"/>
    <w:rsid w:val="004B6E37"/>
    <w:rsid w:val="004C32BA"/>
    <w:rsid w:val="00575922"/>
    <w:rsid w:val="00583A59"/>
    <w:rsid w:val="0058624D"/>
    <w:rsid w:val="00594577"/>
    <w:rsid w:val="005A6C90"/>
    <w:rsid w:val="005E3FB0"/>
    <w:rsid w:val="005F4B66"/>
    <w:rsid w:val="005F5208"/>
    <w:rsid w:val="006207D6"/>
    <w:rsid w:val="00641318"/>
    <w:rsid w:val="0064405D"/>
    <w:rsid w:val="00695557"/>
    <w:rsid w:val="006D4EA7"/>
    <w:rsid w:val="006F74F9"/>
    <w:rsid w:val="0070012A"/>
    <w:rsid w:val="0070664B"/>
    <w:rsid w:val="007071B8"/>
    <w:rsid w:val="007414DE"/>
    <w:rsid w:val="007905A9"/>
    <w:rsid w:val="00797D4E"/>
    <w:rsid w:val="007E5500"/>
    <w:rsid w:val="007F055B"/>
    <w:rsid w:val="00811C2F"/>
    <w:rsid w:val="00833D46"/>
    <w:rsid w:val="00840A97"/>
    <w:rsid w:val="008C0149"/>
    <w:rsid w:val="008C2F92"/>
    <w:rsid w:val="008D5DED"/>
    <w:rsid w:val="008E25CA"/>
    <w:rsid w:val="008F0E32"/>
    <w:rsid w:val="008F34FC"/>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07706"/>
    <w:rsid w:val="00B1751F"/>
    <w:rsid w:val="00B5004E"/>
    <w:rsid w:val="00B56722"/>
    <w:rsid w:val="00B66F2C"/>
    <w:rsid w:val="00B74D39"/>
    <w:rsid w:val="00B91DA4"/>
    <w:rsid w:val="00BA7AA5"/>
    <w:rsid w:val="00C12630"/>
    <w:rsid w:val="00C34562"/>
    <w:rsid w:val="00C3774E"/>
    <w:rsid w:val="00C57456"/>
    <w:rsid w:val="00C65387"/>
    <w:rsid w:val="00C87FAB"/>
    <w:rsid w:val="00C91FF7"/>
    <w:rsid w:val="00C94E53"/>
    <w:rsid w:val="00D0048E"/>
    <w:rsid w:val="00D23E7A"/>
    <w:rsid w:val="00D61063"/>
    <w:rsid w:val="00DB35AF"/>
    <w:rsid w:val="00DD72D7"/>
    <w:rsid w:val="00DF5B88"/>
    <w:rsid w:val="00E0589E"/>
    <w:rsid w:val="00E241FA"/>
    <w:rsid w:val="00E2595E"/>
    <w:rsid w:val="00E35374"/>
    <w:rsid w:val="00E50C19"/>
    <w:rsid w:val="00E51E42"/>
    <w:rsid w:val="00E630C7"/>
    <w:rsid w:val="00E64655"/>
    <w:rsid w:val="00E73081"/>
    <w:rsid w:val="00E856C9"/>
    <w:rsid w:val="00EB6A8B"/>
    <w:rsid w:val="00EF38C6"/>
    <w:rsid w:val="00F679C7"/>
    <w:rsid w:val="00F7711A"/>
    <w:rsid w:val="00FA0D58"/>
    <w:rsid w:val="00FA56F4"/>
    <w:rsid w:val="00FB4EDA"/>
    <w:rsid w:val="00FB6B35"/>
    <w:rsid w:val="00FD3BD5"/>
    <w:rsid w:val="00FE3DC8"/>
    <w:rsid w:val="01740A32"/>
    <w:rsid w:val="02FF1F7A"/>
    <w:rsid w:val="04073F84"/>
    <w:rsid w:val="041829E8"/>
    <w:rsid w:val="056D46D4"/>
    <w:rsid w:val="05E0566B"/>
    <w:rsid w:val="06373CA1"/>
    <w:rsid w:val="0800777D"/>
    <w:rsid w:val="083E6609"/>
    <w:rsid w:val="084D6CFC"/>
    <w:rsid w:val="09057235"/>
    <w:rsid w:val="09C71698"/>
    <w:rsid w:val="0A127F17"/>
    <w:rsid w:val="0B60750A"/>
    <w:rsid w:val="0DA9383B"/>
    <w:rsid w:val="0DD6716F"/>
    <w:rsid w:val="0E5B26D7"/>
    <w:rsid w:val="0EAE1EA5"/>
    <w:rsid w:val="0EE4244E"/>
    <w:rsid w:val="0FBC601B"/>
    <w:rsid w:val="10686488"/>
    <w:rsid w:val="10CB3D82"/>
    <w:rsid w:val="10DF728A"/>
    <w:rsid w:val="11914ED2"/>
    <w:rsid w:val="1264200E"/>
    <w:rsid w:val="13040046"/>
    <w:rsid w:val="130A39C8"/>
    <w:rsid w:val="141C5B77"/>
    <w:rsid w:val="14763F1F"/>
    <w:rsid w:val="15E316E3"/>
    <w:rsid w:val="165E0E44"/>
    <w:rsid w:val="179D20E3"/>
    <w:rsid w:val="17B1399F"/>
    <w:rsid w:val="18D8339D"/>
    <w:rsid w:val="195E2BAD"/>
    <w:rsid w:val="1A21388F"/>
    <w:rsid w:val="1A570D2F"/>
    <w:rsid w:val="1C9C74E5"/>
    <w:rsid w:val="1CFD391F"/>
    <w:rsid w:val="1D686FDE"/>
    <w:rsid w:val="1D8B457B"/>
    <w:rsid w:val="1E7326F8"/>
    <w:rsid w:val="1EA30AE7"/>
    <w:rsid w:val="1F3341FF"/>
    <w:rsid w:val="202253C5"/>
    <w:rsid w:val="214B265D"/>
    <w:rsid w:val="25817BD8"/>
    <w:rsid w:val="26257C4B"/>
    <w:rsid w:val="269243D5"/>
    <w:rsid w:val="27C52D17"/>
    <w:rsid w:val="28250404"/>
    <w:rsid w:val="28FB0B8D"/>
    <w:rsid w:val="2A9870FC"/>
    <w:rsid w:val="2D2B7942"/>
    <w:rsid w:val="2D426AE0"/>
    <w:rsid w:val="2D46481D"/>
    <w:rsid w:val="2DA232EE"/>
    <w:rsid w:val="2DB12FB3"/>
    <w:rsid w:val="2DC562F4"/>
    <w:rsid w:val="2E2C0CCA"/>
    <w:rsid w:val="2E733B28"/>
    <w:rsid w:val="2EF335EA"/>
    <w:rsid w:val="2FED7630"/>
    <w:rsid w:val="305A3974"/>
    <w:rsid w:val="31852B5A"/>
    <w:rsid w:val="32236F1C"/>
    <w:rsid w:val="32C57CFA"/>
    <w:rsid w:val="32D01238"/>
    <w:rsid w:val="32D52B49"/>
    <w:rsid w:val="336760FF"/>
    <w:rsid w:val="336B2DEA"/>
    <w:rsid w:val="33AF3458"/>
    <w:rsid w:val="353D4559"/>
    <w:rsid w:val="35871E5F"/>
    <w:rsid w:val="35A37AD0"/>
    <w:rsid w:val="35FA1815"/>
    <w:rsid w:val="374F6375"/>
    <w:rsid w:val="385A1EF0"/>
    <w:rsid w:val="399669B7"/>
    <w:rsid w:val="39D23835"/>
    <w:rsid w:val="3A675DE4"/>
    <w:rsid w:val="3C496961"/>
    <w:rsid w:val="3C4F3C82"/>
    <w:rsid w:val="3DFC59A8"/>
    <w:rsid w:val="3ECF245E"/>
    <w:rsid w:val="3EF64891"/>
    <w:rsid w:val="3F827D77"/>
    <w:rsid w:val="3FB96314"/>
    <w:rsid w:val="3FFC5361"/>
    <w:rsid w:val="42921346"/>
    <w:rsid w:val="42E14216"/>
    <w:rsid w:val="43DD49C0"/>
    <w:rsid w:val="44584175"/>
    <w:rsid w:val="44F617B2"/>
    <w:rsid w:val="453F3821"/>
    <w:rsid w:val="4627311B"/>
    <w:rsid w:val="47916D0E"/>
    <w:rsid w:val="48376CB6"/>
    <w:rsid w:val="490706D2"/>
    <w:rsid w:val="495F5E6E"/>
    <w:rsid w:val="4A2C0F77"/>
    <w:rsid w:val="4ABE6C60"/>
    <w:rsid w:val="4C8B2B6A"/>
    <w:rsid w:val="4CCE2C27"/>
    <w:rsid w:val="4CE61F28"/>
    <w:rsid w:val="4DE33476"/>
    <w:rsid w:val="4E933723"/>
    <w:rsid w:val="4F637FDD"/>
    <w:rsid w:val="4F9B1B5A"/>
    <w:rsid w:val="4FFC0902"/>
    <w:rsid w:val="50B137ED"/>
    <w:rsid w:val="51F433D1"/>
    <w:rsid w:val="52937F0C"/>
    <w:rsid w:val="53A44FAF"/>
    <w:rsid w:val="53AD4B46"/>
    <w:rsid w:val="5437542F"/>
    <w:rsid w:val="556F4A20"/>
    <w:rsid w:val="56F9094D"/>
    <w:rsid w:val="579538A8"/>
    <w:rsid w:val="58136624"/>
    <w:rsid w:val="58E84715"/>
    <w:rsid w:val="594329EC"/>
    <w:rsid w:val="5A062121"/>
    <w:rsid w:val="5A92639E"/>
    <w:rsid w:val="5AE367F4"/>
    <w:rsid w:val="5B311FF8"/>
    <w:rsid w:val="5B9A428F"/>
    <w:rsid w:val="5BEE1540"/>
    <w:rsid w:val="5CB52971"/>
    <w:rsid w:val="5D3407A1"/>
    <w:rsid w:val="5DE61A5D"/>
    <w:rsid w:val="5E0E7332"/>
    <w:rsid w:val="5E2F3783"/>
    <w:rsid w:val="5E8B6283"/>
    <w:rsid w:val="5EFF4831"/>
    <w:rsid w:val="61961DBB"/>
    <w:rsid w:val="63C04243"/>
    <w:rsid w:val="63EC3D67"/>
    <w:rsid w:val="645B38F1"/>
    <w:rsid w:val="649C01C7"/>
    <w:rsid w:val="64AC0D91"/>
    <w:rsid w:val="64C45BAD"/>
    <w:rsid w:val="64DB2189"/>
    <w:rsid w:val="66D96217"/>
    <w:rsid w:val="68D62D9D"/>
    <w:rsid w:val="694C1362"/>
    <w:rsid w:val="699A3F60"/>
    <w:rsid w:val="6A5C16FE"/>
    <w:rsid w:val="6DE52B66"/>
    <w:rsid w:val="6E807B63"/>
    <w:rsid w:val="71E83EB0"/>
    <w:rsid w:val="72902E62"/>
    <w:rsid w:val="73BD35AC"/>
    <w:rsid w:val="73C61104"/>
    <w:rsid w:val="740233B2"/>
    <w:rsid w:val="74A14FF7"/>
    <w:rsid w:val="775F45E6"/>
    <w:rsid w:val="776452EA"/>
    <w:rsid w:val="785441E4"/>
    <w:rsid w:val="7C206AF9"/>
    <w:rsid w:val="7D937E9D"/>
    <w:rsid w:val="7DC663B9"/>
    <w:rsid w:val="7E1A1ACD"/>
    <w:rsid w:val="7E5B2E6C"/>
    <w:rsid w:val="7F624212"/>
    <w:rsid w:val="7F8371ED"/>
    <w:rsid w:val="7FBE4D96"/>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2"/>
    <w:unhideWhenUsed/>
    <w:qFormat/>
    <w:uiPriority w:val="99"/>
    <w:pPr>
      <w:ind w:left="100" w:leftChars="2500"/>
    </w:pPr>
  </w:style>
  <w:style w:type="paragraph" w:styleId="7">
    <w:name w:val="Balloon Text"/>
    <w:basedOn w:val="1"/>
    <w:link w:val="20"/>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2"/>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Normal (Web)"/>
    <w:basedOn w:val="1"/>
    <w:qFormat/>
    <w:uiPriority w:val="0"/>
    <w:pPr>
      <w:spacing w:beforeAutospacing="1" w:after="0" w:afterAutospacing="1"/>
      <w:jc w:val="left"/>
    </w:pPr>
    <w:rPr>
      <w:kern w:val="0"/>
      <w:sz w:val="24"/>
    </w:rPr>
  </w:style>
  <w:style w:type="paragraph" w:styleId="12">
    <w:name w:val="Title"/>
    <w:basedOn w:val="1"/>
    <w:next w:val="1"/>
    <w:link w:val="21"/>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4">
    <w:name w:val="Table Grid"/>
    <w:basedOn w:val="13"/>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页眉 Char"/>
    <w:basedOn w:val="15"/>
    <w:link w:val="9"/>
    <w:qFormat/>
    <w:uiPriority w:val="99"/>
    <w:rPr>
      <w:sz w:val="18"/>
      <w:szCs w:val="18"/>
    </w:rPr>
  </w:style>
  <w:style w:type="character" w:customStyle="1" w:styleId="17">
    <w:name w:val="页脚 Char"/>
    <w:basedOn w:val="15"/>
    <w:link w:val="8"/>
    <w:qFormat/>
    <w:uiPriority w:val="99"/>
    <w:rPr>
      <w:sz w:val="18"/>
      <w:szCs w:val="18"/>
    </w:rPr>
  </w:style>
  <w:style w:type="paragraph" w:customStyle="1" w:styleId="18">
    <w:name w:val="无间隔1"/>
    <w:link w:val="19"/>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9">
    <w:name w:val="无间隔 Char"/>
    <w:basedOn w:val="15"/>
    <w:link w:val="18"/>
    <w:qFormat/>
    <w:uiPriority w:val="1"/>
    <w:rPr>
      <w:kern w:val="0"/>
      <w:sz w:val="22"/>
    </w:rPr>
  </w:style>
  <w:style w:type="character" w:customStyle="1" w:styleId="20">
    <w:name w:val="批注框文本 Char"/>
    <w:basedOn w:val="15"/>
    <w:link w:val="7"/>
    <w:semiHidden/>
    <w:qFormat/>
    <w:uiPriority w:val="99"/>
    <w:rPr>
      <w:rFonts w:ascii="Times New Roman" w:hAnsi="Times New Roman" w:eastAsia="宋体" w:cs="Times New Roman"/>
      <w:sz w:val="18"/>
      <w:szCs w:val="18"/>
    </w:rPr>
  </w:style>
  <w:style w:type="character" w:customStyle="1" w:styleId="21">
    <w:name w:val="标题 Char"/>
    <w:basedOn w:val="15"/>
    <w:link w:val="12"/>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2">
    <w:name w:val="副标题 Char"/>
    <w:basedOn w:val="15"/>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3">
    <w:name w:val="Style1"/>
    <w:basedOn w:val="15"/>
    <w:qFormat/>
    <w:uiPriority w:val="1"/>
    <w:rPr>
      <w:rFonts w:asciiTheme="minorHAnsi" w:hAnsiTheme="minorEastAsia" w:eastAsiaTheme="minorEastAsia" w:cstheme="minorBidi"/>
      <w:sz w:val="22"/>
      <w:szCs w:val="22"/>
      <w:lang w:eastAsia="zh-CN"/>
    </w:rPr>
  </w:style>
  <w:style w:type="character" w:customStyle="1" w:styleId="24">
    <w:name w:val="Style2"/>
    <w:basedOn w:val="15"/>
    <w:qFormat/>
    <w:uiPriority w:val="1"/>
    <w:rPr>
      <w:rFonts w:asciiTheme="minorHAnsi" w:hAnsiTheme="minorEastAsia" w:eastAsiaTheme="minorEastAsia" w:cstheme="minorBidi"/>
      <w:sz w:val="22"/>
      <w:szCs w:val="22"/>
      <w:lang w:eastAsia="zh-CN"/>
    </w:rPr>
  </w:style>
  <w:style w:type="character" w:customStyle="1" w:styleId="25">
    <w:name w:val="Style3"/>
    <w:basedOn w:val="15"/>
    <w:qFormat/>
    <w:uiPriority w:val="1"/>
    <w:rPr>
      <w:rFonts w:asciiTheme="minorHAnsi" w:hAnsiTheme="minorEastAsia" w:eastAsiaTheme="minorEastAsia" w:cstheme="minorBidi"/>
      <w:szCs w:val="22"/>
      <w:lang w:eastAsia="zh-CN"/>
    </w:rPr>
  </w:style>
  <w:style w:type="character" w:customStyle="1" w:styleId="26">
    <w:name w:val="Style4"/>
    <w:basedOn w:val="15"/>
    <w:qFormat/>
    <w:uiPriority w:val="1"/>
    <w:rPr>
      <w:rFonts w:asciiTheme="minorHAnsi" w:hAnsiTheme="minorEastAsia" w:eastAsiaTheme="minorEastAsia" w:cstheme="minorBidi"/>
      <w:szCs w:val="22"/>
      <w:lang w:eastAsia="zh-CN"/>
    </w:rPr>
  </w:style>
  <w:style w:type="character" w:customStyle="1" w:styleId="27">
    <w:name w:val="Style5"/>
    <w:basedOn w:val="15"/>
    <w:qFormat/>
    <w:uiPriority w:val="1"/>
    <w:rPr>
      <w:rFonts w:asciiTheme="minorHAnsi" w:hAnsiTheme="minorEastAsia" w:eastAsiaTheme="minorEastAsia" w:cstheme="minorBidi"/>
      <w:sz w:val="22"/>
      <w:szCs w:val="22"/>
      <w:lang w:eastAsia="zh-CN"/>
    </w:rPr>
  </w:style>
  <w:style w:type="character" w:customStyle="1" w:styleId="28">
    <w:name w:val="标题 1 Char"/>
    <w:basedOn w:val="15"/>
    <w:link w:val="2"/>
    <w:qFormat/>
    <w:uiPriority w:val="9"/>
    <w:rPr>
      <w:rFonts w:ascii="Times New Roman" w:hAnsi="Times New Roman" w:eastAsia="宋体" w:cs="Times New Roman"/>
      <w:b/>
      <w:bCs/>
      <w:kern w:val="44"/>
      <w:sz w:val="44"/>
      <w:szCs w:val="44"/>
    </w:rPr>
  </w:style>
  <w:style w:type="character" w:customStyle="1" w:styleId="29">
    <w:name w:val="标题 2 Char"/>
    <w:basedOn w:val="15"/>
    <w:link w:val="3"/>
    <w:qFormat/>
    <w:uiPriority w:val="9"/>
    <w:rPr>
      <w:rFonts w:asciiTheme="majorHAnsi" w:hAnsiTheme="majorHAnsi" w:eastAsiaTheme="majorEastAsia" w:cstheme="majorBidi"/>
      <w:b/>
      <w:bCs/>
      <w:sz w:val="32"/>
      <w:szCs w:val="32"/>
    </w:rPr>
  </w:style>
  <w:style w:type="character" w:customStyle="1" w:styleId="30">
    <w:name w:val="标题 3 Char"/>
    <w:basedOn w:val="15"/>
    <w:link w:val="4"/>
    <w:qFormat/>
    <w:uiPriority w:val="9"/>
    <w:rPr>
      <w:rFonts w:ascii="Times New Roman" w:hAnsi="Times New Roman" w:eastAsia="宋体" w:cs="Times New Roman"/>
      <w:b/>
      <w:bCs/>
      <w:sz w:val="32"/>
      <w:szCs w:val="32"/>
    </w:rPr>
  </w:style>
  <w:style w:type="character" w:customStyle="1" w:styleId="31">
    <w:name w:val="标题 4 Char"/>
    <w:basedOn w:val="15"/>
    <w:link w:val="5"/>
    <w:qFormat/>
    <w:uiPriority w:val="9"/>
    <w:rPr>
      <w:rFonts w:asciiTheme="majorHAnsi" w:hAnsiTheme="majorHAnsi" w:eastAsiaTheme="majorEastAsia" w:cstheme="majorBidi"/>
      <w:b/>
      <w:bCs/>
      <w:sz w:val="28"/>
      <w:szCs w:val="28"/>
    </w:rPr>
  </w:style>
  <w:style w:type="character" w:customStyle="1" w:styleId="32">
    <w:name w:val="日期 Char"/>
    <w:basedOn w:val="15"/>
    <w:link w:val="6"/>
    <w:semiHidden/>
    <w:qFormat/>
    <w:uiPriority w:val="99"/>
    <w:rPr>
      <w:rFonts w:ascii="Times New Roman" w:hAnsi="Times New Roman" w:eastAsia="宋体" w:cs="Times New Roman"/>
      <w:szCs w:val="24"/>
    </w:rPr>
  </w:style>
  <w:style w:type="paragraph" w:customStyle="1" w:styleId="33">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0"/>
    <customShpInfo spid="_x0000_s1079"/>
    <customShpInfo spid="_x0000_s1078"/>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FD6FE3-5238-4736-A9E1-3875C3DAA06E}">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915</Words>
  <Characters>5222</Characters>
  <Lines>43</Lines>
  <Paragraphs>12</Paragraphs>
  <TotalTime>60</TotalTime>
  <ScaleCrop>false</ScaleCrop>
  <LinksUpToDate>false</LinksUpToDate>
  <CharactersWithSpaces>6125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Administrator</cp:lastModifiedBy>
  <cp:lastPrinted>2019-08-02T01:01:00Z</cp:lastPrinted>
  <dcterms:modified xsi:type="dcterms:W3CDTF">2023-11-25T09:56:23Z</dcterms:modified>
  <dc:subject>石家庄市xxx部门</dc:subject>
  <dc:title>2017年度部门决算</dc:title>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52B1F849AE67419CA993C69ECE81E5C5</vt:lpwstr>
  </property>
</Properties>
</file>