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firstLine="560" w:firstLineChars="200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件一：</w:t>
      </w:r>
    </w:p>
    <w:p>
      <w:pPr>
        <w:widowControl/>
        <w:spacing w:line="480" w:lineRule="auto"/>
        <w:jc w:val="center"/>
        <w:rPr>
          <w:rFonts w:ascii="仿宋" w:hAnsi="仿宋" w:eastAsia="仿宋" w:cs="宋体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kern w:val="0"/>
          <w:sz w:val="36"/>
          <w:szCs w:val="36"/>
        </w:rPr>
        <w:t>路桥乡风力发电项目占地补偿</w:t>
      </w:r>
      <w:r>
        <w:rPr>
          <w:rFonts w:hint="eastAsia" w:ascii="宋体" w:hAnsi="宋体" w:cs="黑体"/>
          <w:b/>
          <w:bCs/>
          <w:color w:val="000000"/>
          <w:kern w:val="0"/>
          <w:sz w:val="36"/>
          <w:szCs w:val="36"/>
        </w:rPr>
        <w:t>绩效自评报告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一、项目资金使用情况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（一）资金到位情况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、项目预算安排情况。项目预算安排总额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87.376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万元，其中：县本级财政安排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87.376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、财政拨款总额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87.376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、资金到位率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100%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（二）资金使用情况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、项目实际支出总额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87.376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、资金使用率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100%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（三）政府预算支出经济分类科目变动情况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、项目库中申报的科目编码及名称：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31009-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土地补偿，申报金额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87.376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、实际支出形成的政府预算支出经济分类科目编码及名称：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50305-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土地征迁补偿和安置支出，实际支出金额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87.376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、科目及金额变动情况：无变动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二、项目绩效指标完成情况分析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（一）项目产出绩效指标完成情况分析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、数量指标完成情况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数量指标实际完成情况补助金发放率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bCs/>
          <w:sz w:val="32"/>
          <w:szCs w:val="32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</w:rPr>
        <w:t>、质量指标完成情况补助覆盖率</w:t>
      </w:r>
      <w:r>
        <w:rPr>
          <w:rFonts w:ascii="仿宋" w:hAnsi="仿宋" w:eastAsia="仿宋" w:cs="仿宋_GB2312"/>
          <w:bCs/>
          <w:sz w:val="32"/>
          <w:szCs w:val="32"/>
        </w:rPr>
        <w:t>100%</w:t>
      </w:r>
    </w:p>
    <w:p>
      <w:pPr>
        <w:spacing w:line="360" w:lineRule="auto"/>
        <w:ind w:firstLine="643" w:firstLineChars="200"/>
        <w:rPr>
          <w:rFonts w:ascii="楷体" w:hAnsi="楷体" w:eastAsia="楷体" w:cs="楷体_GB2312"/>
          <w:b/>
          <w:sz w:val="32"/>
          <w:szCs w:val="32"/>
        </w:rPr>
      </w:pPr>
      <w:r>
        <w:rPr>
          <w:rFonts w:hint="eastAsia" w:ascii="楷体" w:hAnsi="楷体" w:eastAsia="楷体" w:cs="楷体_GB2312"/>
          <w:b/>
          <w:sz w:val="32"/>
          <w:szCs w:val="32"/>
        </w:rPr>
        <w:t>（二）项目效果指标完成情况分析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bCs/>
          <w:sz w:val="32"/>
          <w:szCs w:val="32"/>
        </w:rPr>
        <w:t>1</w:t>
      </w:r>
      <w:r>
        <w:rPr>
          <w:rFonts w:hint="eastAsia" w:ascii="仿宋" w:hAnsi="仿宋" w:eastAsia="仿宋" w:cs="仿宋_GB2312"/>
          <w:bCs/>
          <w:sz w:val="32"/>
          <w:szCs w:val="32"/>
        </w:rPr>
        <w:t>、项目实现的经济效益分析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补助人群生活改善情况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100%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ascii="仿宋" w:hAnsi="仿宋" w:eastAsia="仿宋" w:cs="仿宋_GB2312"/>
          <w:bCs/>
          <w:sz w:val="32"/>
          <w:szCs w:val="32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</w:rPr>
        <w:t>、项目实现的社会效益分析受益对象满意度</w:t>
      </w:r>
      <w:r>
        <w:rPr>
          <w:rFonts w:ascii="仿宋" w:hAnsi="仿宋" w:eastAsia="仿宋" w:cs="仿宋_GB2312"/>
          <w:bCs/>
          <w:sz w:val="32"/>
          <w:szCs w:val="32"/>
        </w:rPr>
        <w:t>100%</w:t>
      </w:r>
    </w:p>
    <w:p>
      <w:pPr>
        <w:spacing w:line="360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三、绩效自评工作的经验、问题和建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339725</wp:posOffset>
                </wp:positionV>
                <wp:extent cx="9525" cy="19050"/>
                <wp:effectExtent l="4445" t="1905" r="5080" b="762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270.85pt;margin-top:26.75pt;height:1.5pt;width:0.75pt;z-index:251659264;mso-width-relative:page;mso-height-relative:page;" filled="f" stroked="t" coordsize="21600,21600" o:gfxdata="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cYL71wAAAAkBAAAPAAAAAAAAAAEAIAAAACIAAABkcnMvZG93bnJldi54bWxQ&#10;SwECFAAUAAAACACHTuJAJDFxtPgBAADu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议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通过开展绩效自评，清晰地了解单位项目资金使用进度、产生的效益以及合规情况等，在今后的项目资金使用进度、产生的效益以及合规情况等，在今后的项目实施中提高使用频率，积极发挥项目资金作用，提高工作效率，为下年预算提供依据。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7BCA"/>
    <w:rsid w:val="00103067"/>
    <w:rsid w:val="0010434C"/>
    <w:rsid w:val="008B1516"/>
    <w:rsid w:val="00951150"/>
    <w:rsid w:val="00DF5E58"/>
    <w:rsid w:val="09201015"/>
    <w:rsid w:val="1AA87BCA"/>
    <w:rsid w:val="4DDD7FED"/>
    <w:rsid w:val="55035B4E"/>
    <w:rsid w:val="593A0DD2"/>
    <w:rsid w:val="7EE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88</Words>
  <Characters>505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2020-01-14T03:34:00Z</dcterms:created>
  <dc:creator>Administrator</dc:creator>
  <cp:lastModifiedBy>Administrator</cp:lastModifiedBy>
  <dcterms:modified xsi:type="dcterms:W3CDTF">2023-11-20T06:55:48Z</dcterms:modified>
  <dc:title>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FEF1DBB0B73A42E1975EE7EB6AB2D00E_13</vt:lpwstr>
  </property>
</Properties>
</file>