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bmp" ContentType="image/bmp"/>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8ACC5">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bookmarkStart w:id="0" w:name="_GoBack"/>
      <w:bookmarkEnd w:id="0"/>
      <w: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wps:spPr>
                      <wps:txbx>
                        <w:txbxContent>
                          <w:p w14:paraId="7A194AFC">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w:t>
                            </w:r>
                            <w:r>
                              <w:rPr>
                                <w:rFonts w:hint="eastAsia" w:ascii="楷体_GB2312" w:hAnsi="楷体_GB2312" w:eastAsia="楷体_GB2312" w:cs="楷体_GB2312"/>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七</w:t>
                            </w: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fill on="f" focussize="0,0"/>
                <v:stroke on="f"/>
                <v:imagedata o:title=""/>
                <o:lock v:ext="edit" aspectratio="f"/>
                <v:textbox style="mso-fit-shape-to-text:t;">
                  <w:txbxContent>
                    <w:p w14:paraId="7A194AFC">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w:t>
                      </w:r>
                      <w:r>
                        <w:rPr>
                          <w:rFonts w:hint="eastAsia" w:ascii="楷体_GB2312" w:hAnsi="楷体_GB2312" w:eastAsia="楷体_GB2312" w:cs="楷体_GB2312"/>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七</w:t>
                      </w: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月</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8" o:spid="_x0000_s1026" o:spt="3" type="#_x0000_t3" style="position:absolute;left:0pt;margin-left:53.5pt;margin-top:232.45pt;height:121.95pt;width:121.95pt;z-index:251661312;v-text-anchor:middle;mso-width-relative:page;mso-height-relative:page;" fillcolor="#FFFFFF [3212]"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lzntkAAAALAQAADwAAAAAAAAABACAAAAAiAAAAZHJzL2Rvd25yZXYueG1sUEsBAhQAFAAAAAgA&#10;h07iQDgk+0LrAQAAygMAAA4AAAAAAAAAAQAgAAAAKAEAAGRycy9lMm9Eb2MueG1sUEsFBgAAAAAG&#10;AAYAWQEAAIUFA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wps:spPr>
                      <wps:txbx>
                        <w:txbxContent>
                          <w:p w14:paraId="131F0581">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v:fill on="f" focussize="0,0"/>
                <v:stroke on="f"/>
                <v:imagedata o:title=""/>
                <o:lock v:ext="edit" aspectratio="f"/>
                <v:textbox style="mso-fit-shape-to-text:t;">
                  <w:txbxContent>
                    <w:p w14:paraId="131F0581">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9" o:spid="_x0000_s1026"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Chgu2AAAAAsBAAAPAAAAAAAAAAEAIAAAACIAAABkcnMvZG93bnJldi54&#10;bWxQSwECFAAUAAAACACHTuJAZazmW/oBAADWAwAADgAAAAAAAAABACAAAAAnAQAAZHJzL2Uyb0Rv&#10;Yy54bWxQSwUGAAAAAAYABgBZAQAAkwUAAAAA&#10;">
                <v:fill on="t" focussize="0,0"/>
                <v:stroke on="f" weight="1pt" miterlimit="8" joinstyle="miter"/>
                <v:imagedata o:title=""/>
                <o:lock v:ext="edit" aspectratio="f"/>
              </v:shape>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3"/>
                <wp:cNvGraphicFramePr/>
                <a:graphic xmlns:a="http://schemas.openxmlformats.org/drawingml/2006/main">
                  <a:graphicData uri="http://schemas.microsoft.com/office/word/2010/wordprocessingGroup">
                    <wpg:wgp>
                      <wpg:cNvGrpSpPr/>
                      <wpg:grpSpPr>
                        <a:xfrm>
                          <a:off x="0" y="0"/>
                          <a:ext cx="7559675" cy="272415"/>
                          <a:chOff x="1483" y="16692"/>
                          <a:chExt cx="11905" cy="429"/>
                        </a:xfrm>
                      </wpg:grpSpPr>
                      <wps:wsp>
                        <wps:cNvPr id="7" name="矩形 6"/>
                        <wps:cNvSpPr/>
                        <wps:spPr>
                          <a:xfrm>
                            <a:off x="1483" y="16692"/>
                            <a:ext cx="1125" cy="428"/>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7"/>
                        <wps:cNvSpPr/>
                        <wps:spPr>
                          <a:xfrm>
                            <a:off x="2608" y="16693"/>
                            <a:ext cx="10780" cy="428"/>
                          </a:xfrm>
                          <a:prstGeom prst="rect">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1.25pt;margin-top:821.7pt;height:21.45pt;width:595.25pt;z-index:251662336;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67456" behindDoc="1" locked="0" layoutInCell="1" allowOverlap="1">
                <wp:simplePos x="0" y="0"/>
                <wp:positionH relativeFrom="column">
                  <wp:posOffset>-31750</wp:posOffset>
                </wp:positionH>
                <wp:positionV relativeFrom="paragraph">
                  <wp:posOffset>0</wp:posOffset>
                </wp:positionV>
                <wp:extent cx="7623175" cy="5081270"/>
                <wp:effectExtent l="0" t="0" r="15875" b="0"/>
                <wp:wrapNone/>
                <wp:docPr id="4" name="组合 4"/>
                <wp:cNvGraphicFramePr/>
                <a:graphic xmlns:a="http://schemas.openxmlformats.org/drawingml/2006/main">
                  <a:graphicData uri="http://schemas.microsoft.com/office/word/2010/wordprocessingGroup">
                    <wpg:wgp>
                      <wpg:cNvGrpSpPr/>
                      <wpg:grpSpPr>
                        <a:xfrm>
                          <a:off x="0" y="0"/>
                          <a:ext cx="7623175" cy="5081270"/>
                          <a:chOff x="13622" y="283"/>
                          <a:chExt cx="12005" cy="8002"/>
                        </a:xfrm>
                      </wpg:grpSpPr>
                      <wps:wsp>
                        <wps:cNvPr id="6" name="矩形 5"/>
                        <wps:cNvSpPr/>
                        <wps:spPr>
                          <a:xfrm>
                            <a:off x="13622" y="283"/>
                            <a:ext cx="12005" cy="6170"/>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文本框 10"/>
                        <wps:cNvSpPr txBox="1"/>
                        <wps:spPr>
                          <a:xfrm>
                            <a:off x="17229" y="5021"/>
                            <a:ext cx="8083" cy="3264"/>
                          </a:xfrm>
                          <a:prstGeom prst="rect">
                            <a:avLst/>
                          </a:prstGeom>
                          <a:noFill/>
                        </wps:spPr>
                        <wps:txbx>
                          <w:txbxContent>
                            <w:p w14:paraId="62FF1C4F">
                              <w:pPr>
                                <w:ind w:left="1840" w:hanging="1840" w:hangingChars="200"/>
                                <w:jc w:val="left"/>
                                <w:rPr>
                                  <w:rFonts w:hint="eastAsia" w:ascii="思源黑体 HW Bold" w:hAnsi="思源黑体 HW Bold" w:eastAsia="思源黑体 HW Bold"/>
                                  <w:color w:val="000000" w:themeColor="text1"/>
                                  <w:kern w:val="24"/>
                                  <w:sz w:val="92"/>
                                  <w:szCs w:val="92"/>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馆陶县馆陶镇</w:t>
                              </w: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w:t>
                              </w:r>
                              <w:r>
                                <w:rPr>
                                  <w:rFonts w:hint="eastAsia" w:ascii="思源黑体 HW Bold" w:hAnsi="思源黑体 HW Bold" w:eastAsia="思源黑体 HW Bold"/>
                                  <w:color w:val="000000" w:themeColor="text1"/>
                                  <w:kern w:val="24"/>
                                  <w:sz w:val="92"/>
                                  <w:szCs w:val="92"/>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门</w:t>
                              </w:r>
                            </w:p>
                            <w:p w14:paraId="6A91F706">
                              <w:pPr>
                                <w:ind w:left="1840" w:hanging="1840" w:hangingChars="200"/>
                                <w:jc w:val="center"/>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决算公开</w:t>
                              </w:r>
                            </w:p>
                          </w:txbxContent>
                        </wps:txbx>
                        <wps:bodyPr wrap="square" rtlCol="0">
                          <a:spAutoFit/>
                        </wps:bodyPr>
                      </wps:wsp>
                    </wpg:wgp>
                  </a:graphicData>
                </a:graphic>
              </wp:anchor>
            </w:drawing>
          </mc:Choice>
          <mc:Fallback>
            <w:pict>
              <v:group id="_x0000_s1026" o:spid="_x0000_s1026" o:spt="203" style="position:absolute;left:0pt;margin-left:-2.5pt;margin-top:0pt;height:400.1pt;width:600.25pt;z-index:-251649024;mso-width-relative:page;mso-height-relative:page;" coordorigin="13622,283" coordsize="12005,8002" o:gfxdata="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VtfbQNgA&#10;AAAIAQAADwAAAAAAAAABACAAAAAiAAAAZHJzL2Rvd25yZXYueG1sUEsBAhQAFAAAAAgAh07iQPtO&#10;TKDKAgAAfQYAAA4AAAAAAAAAAQAgAAAAJwEAAGRycy9lMm9Eb2MueG1sUEsFBgAAAAAGAAYAWQEA&#10;AGMGA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3264;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62FF1C4F">
                        <w:pPr>
                          <w:ind w:left="1840" w:hanging="1840" w:hangingChars="200"/>
                          <w:jc w:val="left"/>
                          <w:rPr>
                            <w:rFonts w:hint="eastAsia" w:ascii="思源黑体 HW Bold" w:hAnsi="思源黑体 HW Bold" w:eastAsia="思源黑体 HW Bold"/>
                            <w:color w:val="000000" w:themeColor="text1"/>
                            <w:kern w:val="24"/>
                            <w:sz w:val="92"/>
                            <w:szCs w:val="92"/>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馆陶县馆陶镇</w:t>
                        </w: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w:t>
                        </w:r>
                        <w:r>
                          <w:rPr>
                            <w:rFonts w:hint="eastAsia" w:ascii="思源黑体 HW Bold" w:hAnsi="思源黑体 HW Bold" w:eastAsia="思源黑体 HW Bold"/>
                            <w:color w:val="000000" w:themeColor="text1"/>
                            <w:kern w:val="24"/>
                            <w:sz w:val="92"/>
                            <w:szCs w:val="92"/>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门</w:t>
                        </w:r>
                      </w:p>
                      <w:p w14:paraId="6A91F706">
                        <w:pPr>
                          <w:ind w:left="1840" w:hanging="1840" w:hangingChars="200"/>
                          <w:jc w:val="center"/>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决算公开</w:t>
                        </w:r>
                      </w:p>
                    </w:txbxContent>
                  </v:textbox>
                </v:shape>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wps:spPr>
                      <wps:txbx>
                        <w:txbxContent>
                          <w:p w14:paraId="2B26FAD5"/>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fill on="f" focussize="0,0"/>
                <v:stroke on="f"/>
                <v:imagedata o:title=""/>
                <o:lock v:ext="edit" aspectratio="f"/>
                <v:textbox style="mso-fit-shape-to-text:t;">
                  <w:txbxContent>
                    <w:p w14:paraId="2B26FAD5"/>
                  </w:txbxContent>
                </v:textbox>
              </v:rect>
            </w:pict>
          </mc:Fallback>
        </mc:AlternateContent>
      </w:r>
    </w:p>
    <w:p w14:paraId="5BD0A732"/>
    <w:p w14:paraId="389B7756">
      <w:pPr>
        <w:jc w:val="center"/>
        <w:rPr>
          <w:rFonts w:ascii="黑体" w:hAnsi="黑体" w:eastAsia="黑体" w:cs="黑体"/>
          <w:sz w:val="56"/>
          <w:szCs w:val="72"/>
        </w:rPr>
      </w:pPr>
    </w:p>
    <w:p w14:paraId="6EAFC0DE">
      <w:pPr>
        <w:jc w:val="center"/>
        <w:rPr>
          <w:rFonts w:ascii="黑体" w:hAnsi="黑体" w:eastAsia="黑体" w:cs="黑体"/>
          <w:sz w:val="56"/>
          <w:szCs w:val="72"/>
        </w:rPr>
      </w:pPr>
    </w:p>
    <w:p w14:paraId="1412658F">
      <w:pPr>
        <w:jc w:val="center"/>
        <w:rPr>
          <w:rFonts w:ascii="黑体" w:hAnsi="Times New Roman" w:eastAsia="黑体" w:cs="Times New Roman"/>
          <w:sz w:val="48"/>
          <w:szCs w:val="48"/>
        </w:rPr>
      </w:pPr>
      <w:r>
        <w:rPr>
          <w:rFonts w:hint="eastAsia" w:ascii="黑体" w:hAnsi="Times New Roman" w:eastAsia="黑体" w:cs="Times New Roman"/>
          <w:sz w:val="48"/>
          <w:szCs w:val="48"/>
        </w:rPr>
        <w:br w:type="page"/>
      </w:r>
    </w:p>
    <w:p w14:paraId="338C6516">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14:paraId="7A535A42">
      <w:pPr>
        <w:rPr>
          <w:rFonts w:ascii="黑体" w:hAnsi="黑体" w:eastAsia="黑体" w:cs="黑体"/>
          <w:sz w:val="56"/>
          <w:szCs w:val="72"/>
        </w:rPr>
      </w:pPr>
    </w:p>
    <w:p w14:paraId="13CF6C30">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174FC429">
      <w:pPr>
        <w:spacing w:line="360" w:lineRule="auto"/>
        <w:jc w:val="center"/>
        <w:rPr>
          <w:rFonts w:ascii="黑体" w:hAnsi="黑体" w:eastAsia="黑体" w:cs="黑体"/>
          <w:sz w:val="56"/>
          <w:szCs w:val="72"/>
        </w:rPr>
      </w:pPr>
    </w:p>
    <w:p w14:paraId="7EDEA30F">
      <w:pPr>
        <w:spacing w:line="600" w:lineRule="auto"/>
        <w:jc w:val="center"/>
        <w:rPr>
          <w:rFonts w:ascii="黑体" w:hAnsi="黑体" w:eastAsia="黑体" w:cs="黑体"/>
          <w:sz w:val="56"/>
          <w:szCs w:val="72"/>
        </w:rPr>
      </w:pPr>
    </w:p>
    <w:p w14:paraId="1E7496FB">
      <w:pPr>
        <w:spacing w:line="600" w:lineRule="auto"/>
        <w:jc w:val="center"/>
        <w:rPr>
          <w:rFonts w:ascii="黑体" w:hAnsi="黑体" w:eastAsia="黑体" w:cs="黑体"/>
          <w:sz w:val="56"/>
          <w:szCs w:val="72"/>
        </w:rPr>
      </w:pPr>
    </w:p>
    <w:p w14:paraId="64B33190">
      <w:pPr>
        <w:spacing w:line="600" w:lineRule="auto"/>
        <w:jc w:val="center"/>
        <w:rPr>
          <w:rFonts w:ascii="黑体" w:hAnsi="黑体" w:eastAsia="黑体" w:cs="黑体"/>
          <w:sz w:val="56"/>
          <w:szCs w:val="72"/>
        </w:rPr>
      </w:pPr>
    </w:p>
    <w:p w14:paraId="71502C22">
      <w:pPr>
        <w:spacing w:line="600" w:lineRule="auto"/>
        <w:jc w:val="center"/>
        <w:rPr>
          <w:rFonts w:ascii="黑体" w:hAnsi="黑体" w:eastAsia="黑体" w:cs="黑体"/>
          <w:sz w:val="56"/>
          <w:szCs w:val="72"/>
        </w:rPr>
      </w:pPr>
    </w:p>
    <w:p w14:paraId="4DBC96AB">
      <w:pPr>
        <w:spacing w:line="480" w:lineRule="auto"/>
        <w:jc w:val="center"/>
        <w:rPr>
          <w:rFonts w:ascii="黑体" w:hAnsi="黑体" w:eastAsia="黑体" w:cs="黑体"/>
          <w:sz w:val="56"/>
          <w:szCs w:val="72"/>
        </w:rPr>
      </w:pPr>
    </w:p>
    <w:p w14:paraId="635162D3">
      <w:pPr>
        <w:spacing w:line="480" w:lineRule="auto"/>
        <w:jc w:val="center"/>
        <w:rPr>
          <w:rFonts w:ascii="黑体" w:hAnsi="黑体" w:eastAsia="黑体" w:cs="黑体"/>
          <w:sz w:val="56"/>
          <w:szCs w:val="72"/>
        </w:rPr>
      </w:pPr>
    </w:p>
    <w:p w14:paraId="09FAC741">
      <w:pPr>
        <w:spacing w:line="480" w:lineRule="auto"/>
        <w:jc w:val="center"/>
        <w:rPr>
          <w:rFonts w:ascii="黑体" w:hAnsi="黑体" w:eastAsia="黑体" w:cs="黑体"/>
          <w:sz w:val="56"/>
          <w:szCs w:val="72"/>
        </w:rPr>
      </w:pPr>
    </w:p>
    <w:p w14:paraId="2A3417FD">
      <w:pPr>
        <w:snapToGrid w:val="0"/>
        <w:spacing w:line="480" w:lineRule="auto"/>
        <w:jc w:val="center"/>
        <w:rPr>
          <w:rFonts w:ascii="黑体" w:hAnsi="黑体" w:eastAsia="黑体" w:cs="黑体"/>
          <w:sz w:val="56"/>
          <w:szCs w:val="72"/>
        </w:rPr>
      </w:pPr>
    </w:p>
    <w:p w14:paraId="4BA6A2EF">
      <w:pPr>
        <w:snapToGrid w:val="0"/>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馆陶县馆陶镇人民政府</w:t>
      </w:r>
    </w:p>
    <w:p w14:paraId="3B8E1570">
      <w:pPr>
        <w:snapToGrid w:val="0"/>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w:t>
      </w:r>
      <w:r>
        <w:rPr>
          <w:rFonts w:hint="eastAsia" w:ascii="楷体_GB2312" w:hAnsi="楷体_GB2312" w:eastAsia="楷体_GB2312" w:cs="楷体_GB2312"/>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七</w:t>
      </w: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月</w:t>
      </w:r>
    </w:p>
    <w:p w14:paraId="3FF26501">
      <w:pPr>
        <w:tabs>
          <w:tab w:val="left" w:pos="2728"/>
        </w:tabs>
        <w:jc w:val="center"/>
        <w:rPr>
          <w:rFonts w:ascii="黑体" w:hAnsi="Times New Roman" w:eastAsia="黑体" w:cs="Times New Roman"/>
          <w:sz w:val="48"/>
          <w:szCs w:val="48"/>
        </w:rPr>
      </w:pPr>
    </w:p>
    <w:p w14:paraId="3674A9C2">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14:paraId="11A1B871">
      <w:pPr>
        <w:widowControl/>
        <w:spacing w:after="160" w:line="580" w:lineRule="exact"/>
        <w:ind w:firstLine="640" w:firstLineChars="200"/>
        <w:rPr>
          <w:rFonts w:ascii="Times New Roman" w:hAnsi="Times New Roman" w:eastAsia="黑体" w:cs="Times New Roman"/>
          <w:sz w:val="32"/>
          <w:szCs w:val="32"/>
        </w:rPr>
      </w:pPr>
    </w:p>
    <w:p w14:paraId="57D89D58">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7C45A21F">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1647FAD9">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1597468D">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34CAA8DB">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9EFF6CC">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71981B9">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5F427716">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4BF97AE9">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43874217">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4C181AC2">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61722DC4">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14:paraId="443687E3">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3E944E4B">
      <w:pPr>
        <w:widowControl/>
        <w:spacing w:after="160" w:line="580" w:lineRule="exact"/>
        <w:ind w:firstLine="640" w:firstLineChars="200"/>
        <w:rPr>
          <w:rFonts w:ascii="Times New Roman" w:hAnsi="Times New Roman" w:eastAsia="黑体" w:cs="Times New Roman"/>
          <w:sz w:val="32"/>
          <w:szCs w:val="32"/>
        </w:rPr>
      </w:pPr>
    </w:p>
    <w:p w14:paraId="0C192E74">
      <w:pPr>
        <w:widowControl/>
        <w:spacing w:after="160" w:line="580" w:lineRule="exact"/>
        <w:ind w:firstLine="640" w:firstLineChars="200"/>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78529A9B">
      <w:pPr>
        <w:widowControl/>
        <w:spacing w:line="580" w:lineRule="exact"/>
        <w:ind w:firstLine="640" w:firstLineChars="200"/>
        <w:rPr>
          <w:rFonts w:eastAsia="黑体"/>
          <w:sz w:val="32"/>
          <w:szCs w:val="32"/>
        </w:rPr>
      </w:pPr>
    </w:p>
    <w:p w14:paraId="0BCF4CDD">
      <w:pPr>
        <w:widowControl/>
        <w:spacing w:line="580" w:lineRule="exact"/>
        <w:ind w:firstLine="640" w:firstLineChars="200"/>
        <w:rPr>
          <w:rFonts w:eastAsia="黑体"/>
          <w:sz w:val="32"/>
          <w:szCs w:val="32"/>
        </w:rPr>
      </w:pPr>
    </w:p>
    <w:p w14:paraId="26918026">
      <w:pPr>
        <w:widowControl/>
        <w:spacing w:line="580" w:lineRule="exact"/>
        <w:ind w:firstLine="640" w:firstLineChars="200"/>
        <w:rPr>
          <w:rFonts w:eastAsia="黑体"/>
          <w:sz w:val="32"/>
          <w:szCs w:val="32"/>
        </w:rPr>
      </w:pPr>
    </w:p>
    <w:p w14:paraId="085F527C">
      <w:r>
        <w:rPr>
          <w:sz w:val="72"/>
        </w:rPr>
        <mc:AlternateContent>
          <mc:Choice Requires="wps">
            <w:drawing>
              <wp:anchor distT="0" distB="0" distL="114300" distR="114300" simplePos="0" relativeHeight="251670528"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mpd="sng">
                          <a:solidFill>
                            <a:srgbClr val="FFD966"/>
                          </a:solidFill>
                          <a:prstDash val="solid"/>
                        </a:ln>
                      </wps:spPr>
                      <wps:style>
                        <a:lnRef idx="0">
                          <a:schemeClr val="accent1"/>
                        </a:lnRef>
                        <a:fillRef idx="0">
                          <a:schemeClr val="accent1"/>
                        </a:fillRef>
                        <a:effectRef idx="0">
                          <a:schemeClr val="accent1"/>
                        </a:effectRef>
                        <a:fontRef idx="minor">
                          <a:schemeClr val="dk1"/>
                        </a:fontRef>
                      </wps:style>
                      <wps:txbx>
                        <w:txbxContent>
                          <w:p w14:paraId="5E4D60EF">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70528;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v:fill type="pattern" on="t" color2="#FFFFFF [3212]" o:title="5%" focussize="0,0" r:id="rId30"/>
                <v:stroke weight="1pt" color="#FFD966 [3204]" joinstyle="round"/>
                <v:imagedata o:title=""/>
                <o:lock v:ext="edit" aspectratio="f"/>
                <v:textbox>
                  <w:txbxContent>
                    <w:p w14:paraId="5E4D60EF">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v:textbox>
              </v:shape>
            </w:pict>
          </mc:Fallback>
        </mc:AlternateContent>
      </w:r>
      <w:r>
        <w:br w:type="page"/>
      </w:r>
    </w:p>
    <w:p w14:paraId="0BD43941">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3BF314F4">
      <w:pPr>
        <w:widowControl/>
        <w:ind w:firstLine="640"/>
        <w:jc w:val="left"/>
        <w:rPr>
          <w:rFonts w:ascii="微软雅黑" w:hAnsi="微软雅黑" w:eastAsia="微软雅黑" w:cs="微软雅黑"/>
          <w:color w:val="000000"/>
          <w:sz w:val="24"/>
        </w:rPr>
      </w:pPr>
      <w:r>
        <w:rPr>
          <w:rFonts w:hint="eastAsia" w:ascii="仿宋" w:hAnsi="仿宋" w:eastAsia="仿宋" w:cs="仿宋"/>
          <w:color w:val="000000"/>
          <w:kern w:val="0"/>
          <w:sz w:val="32"/>
          <w:szCs w:val="32"/>
          <w:lang w:bidi="ar"/>
        </w:rPr>
        <w:t>根据《馆陶县人民政府办公室关于馆陶镇职能配置、内设机构和人员编制方案》规定，馆陶镇的主要职责是：1、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24886C61">
      <w:pPr>
        <w:widowControl/>
        <w:ind w:firstLine="640"/>
        <w:jc w:val="left"/>
        <w:rPr>
          <w:rFonts w:ascii="微软雅黑" w:hAnsi="微软雅黑" w:eastAsia="微软雅黑" w:cs="微软雅黑"/>
          <w:color w:val="000000"/>
          <w:sz w:val="24"/>
        </w:rPr>
      </w:pPr>
      <w:r>
        <w:rPr>
          <w:rFonts w:hint="eastAsia" w:ascii="仿宋" w:hAnsi="仿宋" w:eastAsia="仿宋" w:cs="仿宋"/>
          <w:color w:val="000000"/>
          <w:kern w:val="0"/>
          <w:sz w:val="32"/>
          <w:szCs w:val="32"/>
          <w:lang w:bidi="ar"/>
        </w:rPr>
        <w:t>2、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30784FFC">
      <w:pPr>
        <w:widowControl/>
        <w:ind w:firstLine="640"/>
        <w:jc w:val="left"/>
        <w:rPr>
          <w:rFonts w:ascii="微软雅黑" w:hAnsi="微软雅黑" w:eastAsia="微软雅黑" w:cs="微软雅黑"/>
          <w:color w:val="000000"/>
          <w:sz w:val="24"/>
        </w:rPr>
      </w:pPr>
      <w:r>
        <w:rPr>
          <w:rFonts w:hint="eastAsia" w:ascii="仿宋" w:hAnsi="仿宋" w:eastAsia="仿宋" w:cs="仿宋"/>
          <w:color w:val="000000"/>
          <w:kern w:val="0"/>
          <w:sz w:val="32"/>
          <w:szCs w:val="32"/>
          <w:lang w:bidi="ar"/>
        </w:rP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6CD5A653">
      <w:pPr>
        <w:widowControl/>
        <w:ind w:firstLine="640"/>
        <w:jc w:val="left"/>
        <w:rPr>
          <w:rFonts w:ascii="微软雅黑" w:hAnsi="微软雅黑" w:eastAsia="微软雅黑" w:cs="微软雅黑"/>
          <w:color w:val="000000"/>
          <w:sz w:val="24"/>
        </w:rPr>
      </w:pPr>
      <w:r>
        <w:rPr>
          <w:rFonts w:hint="eastAsia" w:ascii="仿宋" w:hAnsi="仿宋" w:eastAsia="仿宋" w:cs="仿宋"/>
          <w:color w:val="000000"/>
          <w:kern w:val="0"/>
          <w:sz w:val="32"/>
          <w:szCs w:val="32"/>
          <w:lang w:bidi="ar"/>
        </w:rP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乡党委、乡政府和上级业务部门交办的</w:t>
      </w:r>
      <w:r>
        <w:rPr>
          <w:rFonts w:hint="eastAsia" w:ascii="仿宋" w:hAnsi="仿宋" w:eastAsia="仿宋" w:cs="仿宋"/>
          <w:color w:val="000000"/>
          <w:kern w:val="0"/>
          <w:sz w:val="32"/>
          <w:szCs w:val="32"/>
          <w:lang w:eastAsia="zh-CN" w:bidi="ar"/>
        </w:rPr>
        <w:t>其他各项工作</w:t>
      </w:r>
      <w:r>
        <w:rPr>
          <w:rFonts w:hint="eastAsia" w:ascii="仿宋" w:hAnsi="仿宋" w:eastAsia="仿宋" w:cs="仿宋"/>
          <w:color w:val="000000"/>
          <w:kern w:val="0"/>
          <w:sz w:val="32"/>
          <w:szCs w:val="32"/>
          <w:lang w:bidi="ar"/>
        </w:rPr>
        <w:t>。</w:t>
      </w:r>
    </w:p>
    <w:p w14:paraId="4B3DE5ED">
      <w:pPr>
        <w:widowControl/>
        <w:ind w:firstLine="640"/>
        <w:jc w:val="left"/>
        <w:rPr>
          <w:rFonts w:ascii="微软雅黑" w:hAnsi="微软雅黑" w:eastAsia="微软雅黑" w:cs="微软雅黑"/>
          <w:color w:val="000000"/>
          <w:sz w:val="24"/>
        </w:rPr>
      </w:pPr>
      <w:r>
        <w:rPr>
          <w:rFonts w:hint="eastAsia" w:ascii="仿宋" w:hAnsi="仿宋" w:eastAsia="仿宋" w:cs="仿宋"/>
          <w:color w:val="000000"/>
          <w:kern w:val="0"/>
          <w:sz w:val="32"/>
          <w:szCs w:val="32"/>
          <w:lang w:bidi="ar"/>
        </w:rPr>
        <w:t>5、计划生育办职责。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22E5B9AA">
      <w:pPr>
        <w:widowControl/>
        <w:ind w:firstLine="640"/>
        <w:jc w:val="left"/>
        <w:rPr>
          <w:rFonts w:ascii="微软雅黑" w:hAnsi="微软雅黑" w:eastAsia="微软雅黑" w:cs="微软雅黑"/>
          <w:color w:val="000000"/>
          <w:sz w:val="24"/>
        </w:rPr>
      </w:pPr>
      <w:r>
        <w:rPr>
          <w:rFonts w:hint="eastAsia" w:ascii="仿宋" w:hAnsi="仿宋" w:eastAsia="仿宋" w:cs="仿宋"/>
          <w:color w:val="000000"/>
          <w:kern w:val="0"/>
          <w:sz w:val="32"/>
          <w:szCs w:val="32"/>
          <w:lang w:bidi="ar"/>
        </w:rPr>
        <w:t>6.承办县委、县政府交办的其它工作。</w:t>
      </w:r>
    </w:p>
    <w:p w14:paraId="784635DF">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190BB360">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年度本部门决算汇编范围的独立核算单位（以下简称“单位”）共3个，具体情况如下：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169D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985" w:type="dxa"/>
            <w:vAlign w:val="center"/>
          </w:tcPr>
          <w:p w14:paraId="56E71B6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4A663135">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1F220FF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5364AB0A">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20F4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EDCA8C0">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1</w:t>
            </w:r>
          </w:p>
        </w:tc>
        <w:tc>
          <w:tcPr>
            <w:tcW w:w="3485" w:type="dxa"/>
          </w:tcPr>
          <w:p w14:paraId="65D18AC3">
            <w:pPr>
              <w:spacing w:line="560" w:lineRule="exact"/>
              <w:rPr>
                <w:rFonts w:ascii="仿宋_GB2312" w:eastAsia="仿宋_GB2312" w:cs="ArialUnicodeMS"/>
                <w:kern w:val="0"/>
                <w:sz w:val="28"/>
                <w:szCs w:val="28"/>
              </w:rPr>
            </w:pPr>
            <w:r>
              <w:rPr>
                <w:rFonts w:hint="eastAsia" w:ascii="仿宋" w:hAnsi="仿宋" w:eastAsia="仿宋" w:cs="仿宋"/>
                <w:color w:val="000000"/>
                <w:kern w:val="0"/>
                <w:sz w:val="32"/>
                <w:szCs w:val="32"/>
                <w:lang w:bidi="ar"/>
              </w:rPr>
              <w:t>馆陶县馆陶镇人民政府机关</w:t>
            </w:r>
          </w:p>
        </w:tc>
        <w:tc>
          <w:tcPr>
            <w:tcW w:w="2445" w:type="dxa"/>
          </w:tcPr>
          <w:p w14:paraId="12D4DE68">
            <w:pPr>
              <w:spacing w:line="560" w:lineRule="exact"/>
              <w:jc w:val="center"/>
              <w:rPr>
                <w:rFonts w:ascii="仿宋_GB2312" w:eastAsia="仿宋_GB2312" w:cs="ArialUnicodeMS"/>
                <w:kern w:val="0"/>
                <w:sz w:val="28"/>
                <w:szCs w:val="28"/>
              </w:rPr>
            </w:pPr>
            <w:r>
              <w:rPr>
                <w:rFonts w:hint="eastAsia" w:ascii="仿宋" w:hAnsi="仿宋" w:eastAsia="仿宋" w:cs="仿宋"/>
                <w:color w:val="000000"/>
                <w:kern w:val="0"/>
                <w:sz w:val="32"/>
                <w:szCs w:val="32"/>
                <w:lang w:bidi="ar"/>
              </w:rPr>
              <w:t>行政单位</w:t>
            </w:r>
          </w:p>
        </w:tc>
        <w:tc>
          <w:tcPr>
            <w:tcW w:w="2665" w:type="dxa"/>
          </w:tcPr>
          <w:p w14:paraId="179F62EB">
            <w:pPr>
              <w:spacing w:line="560" w:lineRule="exact"/>
              <w:jc w:val="center"/>
              <w:rPr>
                <w:rFonts w:ascii="仿宋_GB2312" w:eastAsia="仿宋_GB2312" w:cs="ArialUnicodeMS"/>
                <w:kern w:val="0"/>
                <w:sz w:val="28"/>
                <w:szCs w:val="28"/>
              </w:rPr>
            </w:pPr>
            <w:r>
              <w:rPr>
                <w:rFonts w:hint="eastAsia" w:ascii="仿宋" w:hAnsi="仿宋" w:eastAsia="仿宋" w:cs="仿宋"/>
                <w:color w:val="000000"/>
                <w:kern w:val="0"/>
                <w:sz w:val="32"/>
                <w:szCs w:val="32"/>
                <w:lang w:bidi="ar"/>
              </w:rPr>
              <w:t>财政拨款</w:t>
            </w:r>
          </w:p>
        </w:tc>
      </w:tr>
      <w:tr w14:paraId="2F70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7BAF8AC3">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2</w:t>
            </w:r>
          </w:p>
        </w:tc>
        <w:tc>
          <w:tcPr>
            <w:tcW w:w="3485" w:type="dxa"/>
          </w:tcPr>
          <w:p w14:paraId="399A8080">
            <w:pPr>
              <w:spacing w:line="560" w:lineRule="exact"/>
              <w:rPr>
                <w:rFonts w:ascii="仿宋_GB2312" w:eastAsia="仿宋_GB2312" w:cs="ArialUnicodeMS"/>
                <w:kern w:val="0"/>
                <w:sz w:val="28"/>
                <w:szCs w:val="28"/>
              </w:rPr>
            </w:pPr>
            <w:r>
              <w:rPr>
                <w:rFonts w:hint="eastAsia" w:ascii="仿宋" w:hAnsi="仿宋" w:eastAsia="仿宋" w:cs="仿宋"/>
                <w:color w:val="000000"/>
                <w:kern w:val="0"/>
                <w:sz w:val="32"/>
                <w:szCs w:val="32"/>
                <w:lang w:bidi="ar"/>
              </w:rPr>
              <w:t>馆陶县中共馆陶镇委员会机关</w:t>
            </w:r>
          </w:p>
        </w:tc>
        <w:tc>
          <w:tcPr>
            <w:tcW w:w="2445" w:type="dxa"/>
          </w:tcPr>
          <w:p w14:paraId="096D5436">
            <w:pPr>
              <w:spacing w:line="560" w:lineRule="exact"/>
              <w:jc w:val="center"/>
              <w:rPr>
                <w:rFonts w:ascii="仿宋_GB2312" w:eastAsia="仿宋_GB2312" w:cs="ArialUnicodeMS"/>
                <w:kern w:val="0"/>
                <w:sz w:val="28"/>
                <w:szCs w:val="28"/>
              </w:rPr>
            </w:pPr>
            <w:r>
              <w:rPr>
                <w:rFonts w:hint="eastAsia" w:ascii="仿宋" w:hAnsi="仿宋" w:eastAsia="仿宋" w:cs="仿宋"/>
                <w:color w:val="000000"/>
                <w:kern w:val="0"/>
                <w:sz w:val="32"/>
                <w:szCs w:val="32"/>
                <w:lang w:bidi="ar"/>
              </w:rPr>
              <w:t>行政单位</w:t>
            </w:r>
          </w:p>
        </w:tc>
        <w:tc>
          <w:tcPr>
            <w:tcW w:w="2665" w:type="dxa"/>
          </w:tcPr>
          <w:p w14:paraId="5EFDAF70">
            <w:pPr>
              <w:spacing w:line="560" w:lineRule="exact"/>
              <w:jc w:val="center"/>
              <w:rPr>
                <w:rFonts w:ascii="仿宋_GB2312" w:eastAsia="仿宋_GB2312" w:cs="ArialUnicodeMS"/>
                <w:kern w:val="0"/>
                <w:sz w:val="28"/>
                <w:szCs w:val="28"/>
              </w:rPr>
            </w:pPr>
            <w:r>
              <w:rPr>
                <w:rFonts w:hint="eastAsia" w:ascii="仿宋" w:hAnsi="仿宋" w:eastAsia="仿宋" w:cs="仿宋"/>
                <w:color w:val="000000"/>
                <w:kern w:val="0"/>
                <w:sz w:val="32"/>
                <w:szCs w:val="32"/>
                <w:lang w:bidi="ar"/>
              </w:rPr>
              <w:t>财政拨款</w:t>
            </w:r>
          </w:p>
        </w:tc>
      </w:tr>
      <w:tr w14:paraId="0C53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4DD1D6A4">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3</w:t>
            </w:r>
          </w:p>
        </w:tc>
        <w:tc>
          <w:tcPr>
            <w:tcW w:w="3485" w:type="dxa"/>
          </w:tcPr>
          <w:p w14:paraId="409D13EB">
            <w:pPr>
              <w:spacing w:line="560" w:lineRule="exact"/>
              <w:rPr>
                <w:rFonts w:ascii="仿宋_GB2312" w:eastAsia="仿宋_GB2312" w:cs="ArialUnicodeMS"/>
                <w:kern w:val="0"/>
                <w:sz w:val="28"/>
                <w:szCs w:val="28"/>
              </w:rPr>
            </w:pPr>
            <w:r>
              <w:rPr>
                <w:rFonts w:hint="eastAsia" w:ascii="仿宋" w:hAnsi="仿宋" w:eastAsia="仿宋" w:cs="仿宋"/>
                <w:color w:val="000000"/>
                <w:kern w:val="0"/>
                <w:sz w:val="32"/>
                <w:szCs w:val="32"/>
                <w:lang w:bidi="ar"/>
              </w:rPr>
              <w:t>馆陶县馆陶镇计生站</w:t>
            </w:r>
          </w:p>
        </w:tc>
        <w:tc>
          <w:tcPr>
            <w:tcW w:w="2445" w:type="dxa"/>
          </w:tcPr>
          <w:p w14:paraId="71CBD0A7">
            <w:pPr>
              <w:spacing w:line="560" w:lineRule="exact"/>
              <w:jc w:val="center"/>
              <w:rPr>
                <w:rFonts w:ascii="仿宋_GB2312" w:eastAsia="仿宋_GB2312" w:cs="ArialUnicodeMS"/>
                <w:kern w:val="0"/>
                <w:sz w:val="28"/>
                <w:szCs w:val="28"/>
              </w:rPr>
            </w:pPr>
            <w:r>
              <w:rPr>
                <w:rFonts w:hint="eastAsia" w:ascii="仿宋" w:hAnsi="仿宋" w:eastAsia="仿宋" w:cs="仿宋"/>
                <w:color w:val="000000"/>
                <w:kern w:val="0"/>
                <w:sz w:val="32"/>
                <w:szCs w:val="32"/>
                <w:lang w:bidi="ar"/>
              </w:rPr>
              <w:t>财政补助事业单位</w:t>
            </w:r>
          </w:p>
        </w:tc>
        <w:tc>
          <w:tcPr>
            <w:tcW w:w="2665" w:type="dxa"/>
          </w:tcPr>
          <w:p w14:paraId="43B8C1E1">
            <w:pPr>
              <w:spacing w:line="560" w:lineRule="exact"/>
              <w:jc w:val="center"/>
              <w:rPr>
                <w:rFonts w:ascii="仿宋_GB2312" w:eastAsia="仿宋_GB2312" w:cs="ArialUnicodeMS"/>
                <w:kern w:val="0"/>
                <w:sz w:val="28"/>
                <w:szCs w:val="28"/>
              </w:rPr>
            </w:pPr>
            <w:r>
              <w:rPr>
                <w:rFonts w:hint="eastAsia" w:ascii="仿宋" w:hAnsi="仿宋" w:eastAsia="仿宋" w:cs="仿宋"/>
                <w:color w:val="000000"/>
                <w:kern w:val="0"/>
                <w:sz w:val="32"/>
                <w:szCs w:val="32"/>
                <w:lang w:bidi="ar"/>
              </w:rPr>
              <w:t>财政性资金定额补助</w:t>
            </w:r>
          </w:p>
        </w:tc>
      </w:tr>
    </w:tbl>
    <w:p w14:paraId="566F0471">
      <w:pPr>
        <w:widowControl/>
        <w:spacing w:after="160" w:line="580" w:lineRule="exact"/>
        <w:ind w:firstLine="640" w:firstLineChars="200"/>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14:paraId="6330966D">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14:paraId="50205DFC">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7462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156D2">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69AA8916">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74624;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14:paraId="05B156D2">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69AA8916">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14:paraId="7F8CADD2">
      <w:pPr>
        <w:widowControl/>
        <w:spacing w:line="580" w:lineRule="exact"/>
        <w:ind w:firstLine="640" w:firstLineChars="200"/>
        <w:rPr>
          <w:rFonts w:eastAsia="黑体"/>
          <w:sz w:val="32"/>
          <w:szCs w:val="32"/>
        </w:rPr>
      </w:pPr>
    </w:p>
    <w:p w14:paraId="584B5517">
      <w:pPr>
        <w:jc w:val="center"/>
        <w:rPr>
          <w:rFonts w:ascii="黑体" w:hAnsi="黑体" w:eastAsia="黑体" w:cs="黑体"/>
          <w:sz w:val="56"/>
          <w:szCs w:val="72"/>
        </w:rPr>
      </w:pPr>
    </w:p>
    <w:p w14:paraId="5F8A737F">
      <w:pPr>
        <w:jc w:val="center"/>
        <w:rPr>
          <w:rFonts w:ascii="黑体" w:hAnsi="黑体" w:eastAsia="黑体" w:cs="黑体"/>
          <w:sz w:val="56"/>
          <w:szCs w:val="72"/>
        </w:rPr>
      </w:pPr>
    </w:p>
    <w:p w14:paraId="4EC49773">
      <w:pPr>
        <w:jc w:val="center"/>
        <w:rPr>
          <w:rFonts w:ascii="黑体" w:hAnsi="黑体" w:eastAsia="黑体" w:cs="黑体"/>
          <w:sz w:val="56"/>
          <w:szCs w:val="72"/>
        </w:rPr>
      </w:pPr>
      <w:r>
        <w:rPr>
          <w:sz w:val="72"/>
        </w:rPr>
        <mc:AlternateContent>
          <mc:Choice Requires="wps">
            <w:drawing>
              <wp:anchor distT="0" distB="0" distL="114300" distR="114300" simplePos="0" relativeHeight="251688960"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87" name="文本框 18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14:paraId="690809EE">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14:paraId="333CD3E3">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14:paraId="7D44D433">
                            <w:pPr>
                              <w:rPr>
                                <w14:textOutline w14:w="9525" w14:cap="flat" w14:cmpd="sng" w14:algn="ctr">
                                  <w14:solidFill>
                                    <w14:schemeClr w14:val="tx1">
                                      <w14:lumMod w14:val="50000"/>
                                      <w14:lumOff w14:val="5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90.8pt;margin-top:4.35pt;height:263.1pt;width:613.65pt;z-index:251688960;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v:fill type="pattern" on="t" color2="#FFFFFF [3212]" o:title="5%" focussize="0,0" r:id="rId30"/>
                <v:stroke weight="0.5pt" color="#FFD966 [3204]" joinstyle="round"/>
                <v:imagedata o:title=""/>
                <o:lock v:ext="edit" aspectratio="f"/>
                <v:textbox>
                  <w:txbxContent>
                    <w:p w14:paraId="690809EE">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14:paraId="333CD3E3">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14:paraId="7D44D433">
                      <w:pPr>
                        <w:rPr>
                          <w14:textOutline w14:w="9525" w14:cap="flat" w14:cmpd="sng" w14:algn="ctr">
                            <w14:solidFill>
                              <w14:schemeClr w14:val="tx1">
                                <w14:lumMod w14:val="50000"/>
                                <w14:lumOff w14:val="50000"/>
                              </w14:schemeClr>
                            </w14:solidFill>
                            <w14:prstDash w14:val="solid"/>
                            <w14:round/>
                          </w14:textOutline>
                        </w:rPr>
                      </w:pPr>
                    </w:p>
                  </w:txbxContent>
                </v:textbox>
              </v:shape>
            </w:pict>
          </mc:Fallback>
        </mc:AlternateContent>
      </w:r>
    </w:p>
    <w:p w14:paraId="6953D618">
      <w:pPr>
        <w:jc w:val="center"/>
        <w:rPr>
          <w:rFonts w:ascii="黑体" w:hAnsi="黑体" w:eastAsia="黑体" w:cs="黑体"/>
          <w:sz w:val="56"/>
          <w:szCs w:val="72"/>
        </w:rPr>
      </w:pPr>
    </w:p>
    <w:p w14:paraId="589EE3DF">
      <w:pPr>
        <w:jc w:val="center"/>
        <w:rPr>
          <w:rFonts w:ascii="黑体" w:hAnsi="黑体" w:eastAsia="黑体" w:cs="黑体"/>
          <w:sz w:val="56"/>
          <w:szCs w:val="72"/>
        </w:rPr>
      </w:pPr>
    </w:p>
    <w:p w14:paraId="3159F595">
      <w:pPr>
        <w:jc w:val="center"/>
        <w:rPr>
          <w:rFonts w:ascii="黑体" w:hAnsi="黑体" w:eastAsia="黑体" w:cs="黑体"/>
          <w:sz w:val="56"/>
          <w:szCs w:val="72"/>
        </w:rPr>
      </w:pPr>
    </w:p>
    <w:p w14:paraId="2F2170C9">
      <w:pPr>
        <w:jc w:val="center"/>
        <w:rPr>
          <w:rFonts w:ascii="黑体" w:hAnsi="黑体" w:eastAsia="黑体" w:cs="黑体"/>
          <w:sz w:val="56"/>
          <w:szCs w:val="72"/>
        </w:rPr>
      </w:pPr>
    </w:p>
    <w:p w14:paraId="4B65DB0C">
      <w:pPr>
        <w:jc w:val="center"/>
        <w:rPr>
          <w:rFonts w:ascii="黑体" w:hAnsi="黑体" w:eastAsia="黑体" w:cs="黑体"/>
          <w:sz w:val="56"/>
          <w:szCs w:val="72"/>
        </w:rPr>
      </w:pPr>
    </w:p>
    <w:p w14:paraId="4EB458AC">
      <w:pPr>
        <w:jc w:val="center"/>
        <w:rPr>
          <w:rFonts w:ascii="黑体" w:hAnsi="黑体" w:eastAsia="黑体" w:cs="黑体"/>
          <w:sz w:val="56"/>
          <w:szCs w:val="72"/>
        </w:rPr>
      </w:pPr>
    </w:p>
    <w:p w14:paraId="55DFD96F">
      <w:pPr>
        <w:jc w:val="center"/>
        <w:rPr>
          <w:rFonts w:ascii="黑体" w:hAnsi="黑体" w:eastAsia="黑体" w:cs="黑体"/>
          <w:sz w:val="56"/>
          <w:szCs w:val="72"/>
        </w:rPr>
      </w:pPr>
    </w:p>
    <w:p w14:paraId="317A2DBD">
      <w:pPr>
        <w:jc w:val="center"/>
        <w:rPr>
          <w:rFonts w:ascii="黑体" w:hAnsi="黑体" w:eastAsia="黑体" w:cs="黑体"/>
          <w:sz w:val="56"/>
          <w:szCs w:val="72"/>
        </w:rPr>
      </w:pPr>
    </w:p>
    <w:p w14:paraId="7B2683AF">
      <w:pPr>
        <w:jc w:val="center"/>
        <w:rPr>
          <w:rFonts w:ascii="黑体" w:hAnsi="黑体" w:eastAsia="黑体" w:cs="黑体"/>
          <w:sz w:val="56"/>
          <w:szCs w:val="72"/>
        </w:rPr>
      </w:pPr>
    </w:p>
    <w:p w14:paraId="00049018">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2015612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入总计14701.42万元，支出总计14647.06万元。与2018年度决算相比，收入增加4698.89万元，增加46.98%，主要原因是新城区建设征地项目增加；支出增加4674.46万元，增加46.87%，主要原因是新城区建设征地项目增加。</w:t>
      </w:r>
    </w:p>
    <w:p w14:paraId="67AAE821">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4CE4606B">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本部门2019年度本年收入合计14701.42万元，其中：财政拨款收入14701.42万元，占100%；事业收入0万元，占0%；经营收入0万元，占0%；其他收入0万元，占0%。</w:t>
      </w:r>
    </w:p>
    <w:p w14:paraId="3778D6D7">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2B808C7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本部门2019年度本年支出合计14647.06万元，其中：基本支出705.7万元，占4.82%；项目支出13941.36万元，占95.18%；经营支出0万元，占0%。如图所示：</w:t>
      </w:r>
    </w:p>
    <w:p w14:paraId="6BBF648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drawing>
          <wp:anchor distT="0" distB="0" distL="114300" distR="114300" simplePos="0" relativeHeight="251693056" behindDoc="0" locked="0" layoutInCell="1" allowOverlap="1">
            <wp:simplePos x="0" y="0"/>
            <wp:positionH relativeFrom="column">
              <wp:posOffset>440055</wp:posOffset>
            </wp:positionH>
            <wp:positionV relativeFrom="paragraph">
              <wp:posOffset>-4445</wp:posOffset>
            </wp:positionV>
            <wp:extent cx="4987290" cy="3087370"/>
            <wp:effectExtent l="38100" t="0" r="22860" b="17780"/>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6D3C6398">
      <w:pPr>
        <w:adjustRightInd w:val="0"/>
        <w:snapToGrid w:val="0"/>
        <w:spacing w:line="580" w:lineRule="exact"/>
        <w:ind w:firstLine="640" w:firstLineChars="200"/>
        <w:rPr>
          <w:rFonts w:ascii="仿宋_GB2312" w:hAnsi="Times New Roman" w:eastAsia="仿宋_GB2312" w:cs="DengXian-Regular"/>
          <w:sz w:val="32"/>
          <w:szCs w:val="32"/>
        </w:rPr>
      </w:pPr>
    </w:p>
    <w:p w14:paraId="66C8D798">
      <w:pPr>
        <w:adjustRightInd w:val="0"/>
        <w:snapToGrid w:val="0"/>
        <w:spacing w:line="580" w:lineRule="exact"/>
        <w:ind w:firstLine="640" w:firstLineChars="200"/>
        <w:rPr>
          <w:rFonts w:ascii="仿宋_GB2312" w:hAnsi="Times New Roman" w:eastAsia="仿宋_GB2312" w:cs="DengXian-Regular"/>
          <w:sz w:val="32"/>
          <w:szCs w:val="32"/>
        </w:rPr>
      </w:pPr>
    </w:p>
    <w:p w14:paraId="61D74CD6">
      <w:pPr>
        <w:adjustRightInd w:val="0"/>
        <w:snapToGrid w:val="0"/>
        <w:spacing w:line="580" w:lineRule="exact"/>
        <w:ind w:firstLine="640" w:firstLineChars="200"/>
        <w:rPr>
          <w:rFonts w:ascii="仿宋_GB2312" w:hAnsi="Times New Roman" w:eastAsia="仿宋_GB2312" w:cs="DengXian-Regular"/>
          <w:sz w:val="32"/>
          <w:szCs w:val="32"/>
        </w:rPr>
      </w:pPr>
    </w:p>
    <w:p w14:paraId="20685D5A">
      <w:pPr>
        <w:adjustRightInd w:val="0"/>
        <w:snapToGrid w:val="0"/>
        <w:spacing w:line="580" w:lineRule="exact"/>
        <w:ind w:firstLine="640" w:firstLineChars="200"/>
        <w:rPr>
          <w:rFonts w:ascii="仿宋_GB2312" w:hAnsi="Times New Roman" w:eastAsia="仿宋_GB2312" w:cs="DengXian-Regular"/>
          <w:sz w:val="32"/>
          <w:szCs w:val="32"/>
        </w:rPr>
      </w:pPr>
    </w:p>
    <w:p w14:paraId="1F447514">
      <w:pPr>
        <w:adjustRightInd w:val="0"/>
        <w:snapToGrid w:val="0"/>
        <w:spacing w:line="580" w:lineRule="exact"/>
        <w:ind w:firstLine="1920" w:firstLineChars="600"/>
        <w:rPr>
          <w:rFonts w:ascii="仿宋_GB2312" w:hAnsi="Times New Roman" w:eastAsia="仿宋_GB2312" w:cs="DengXian-Regular"/>
          <w:sz w:val="32"/>
          <w:szCs w:val="32"/>
        </w:rPr>
      </w:pPr>
      <w:r>
        <w:rPr>
          <w:rFonts w:ascii="仿宋_GB2312" w:hAnsi="Times New Roman" w:eastAsia="仿宋_GB2312" w:cs="DengXian-Regular"/>
          <w:sz w:val="32"/>
          <w:szCs w:val="32"/>
        </w:rPr>
        <mc:AlternateContent>
          <mc:Choice Requires="wps">
            <w:drawing>
              <wp:anchor distT="0" distB="0" distL="114300" distR="114300" simplePos="0" relativeHeight="251683840" behindDoc="1" locked="0" layoutInCell="1" allowOverlap="1">
                <wp:simplePos x="0" y="0"/>
                <wp:positionH relativeFrom="column">
                  <wp:posOffset>941070</wp:posOffset>
                </wp:positionH>
                <wp:positionV relativeFrom="paragraph">
                  <wp:posOffset>1330960</wp:posOffset>
                </wp:positionV>
                <wp:extent cx="3314065" cy="483235"/>
                <wp:effectExtent l="0" t="0" r="635" b="0"/>
                <wp:wrapNone/>
                <wp:docPr id="30" name="文本框 30"/>
                <wp:cNvGraphicFramePr/>
                <a:graphic xmlns:a="http://schemas.openxmlformats.org/drawingml/2006/main">
                  <a:graphicData uri="http://schemas.microsoft.com/office/word/2010/wordprocessingShape">
                    <wps:wsp>
                      <wps:cNvSpPr txBox="1"/>
                      <wps:spPr>
                        <a:xfrm>
                          <a:off x="0" y="0"/>
                          <a:ext cx="3314323" cy="483249"/>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430CF">
                            <w:pPr>
                              <w:adjustRightInd w:val="0"/>
                              <w:snapToGrid w:val="0"/>
                              <w:spacing w:after="160" w:line="560" w:lineRule="exact"/>
                              <w:jc w:val="center"/>
                              <w:rPr>
                                <w:rFonts w:ascii="仿宋_GB2312" w:hAnsi="Times New Roman" w:eastAsia="仿宋_GB2312" w:cs="DengXian-Regular"/>
                                <w:sz w:val="28"/>
                                <w:szCs w:val="28"/>
                              </w:rPr>
                            </w:pPr>
                            <w:r>
                              <w:rPr>
                                <w:rFonts w:hint="eastAsia" w:ascii="仿宋_GB2312" w:hAnsi="Times New Roman" w:eastAsia="仿宋_GB2312" w:cs="DengXian-Regular"/>
                                <w:sz w:val="28"/>
                                <w:szCs w:val="28"/>
                              </w:rPr>
                              <w:t>图1：支出构成情况（按支出性质）</w:t>
                            </w:r>
                          </w:p>
                          <w:p w14:paraId="5AA76A1F">
                            <w:pPr>
                              <w:spacing w:after="160" w:line="480" w:lineRule="auto"/>
                              <w:rPr>
                                <w:rFonts w:ascii="Times New Roman" w:hAnsi="Times New Roman" w:eastAsia="宋体" w:cs="Times New Roman"/>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1pt;margin-top:104.8pt;height:38.05pt;width:260.95pt;z-index:-251632640;mso-width-relative:page;mso-height-relative:page;" fillcolor="#FFFFFF" filled="t" stroked="f" coordsize="21600,21600" o:gfxdata="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Ni/L21gAAAAsB&#10;AAAPAAAAAAAAAAEAIAAAACIAAABkcnMvZG93bnJldi54bWxQSwECFAAUAAAACACHTuJAvMxNuVYC&#10;AACfBAAADgAAAAAAAAABACAAAAAlAQAAZHJzL2Uyb0RvYy54bWxQSwUGAAAAAAYABgBZAQAA7QUA&#10;AAAA&#10;">
                <v:fill on="t" focussize="0,0"/>
                <v:stroke on="f" weight="0.5pt"/>
                <v:imagedata o:title=""/>
                <o:lock v:ext="edit" aspectratio="f"/>
                <v:textbox>
                  <w:txbxContent>
                    <w:p w14:paraId="74A430CF">
                      <w:pPr>
                        <w:adjustRightInd w:val="0"/>
                        <w:snapToGrid w:val="0"/>
                        <w:spacing w:after="160" w:line="560" w:lineRule="exact"/>
                        <w:jc w:val="center"/>
                        <w:rPr>
                          <w:rFonts w:ascii="仿宋_GB2312" w:hAnsi="Times New Roman" w:eastAsia="仿宋_GB2312" w:cs="DengXian-Regular"/>
                          <w:sz w:val="28"/>
                          <w:szCs w:val="28"/>
                        </w:rPr>
                      </w:pPr>
                      <w:r>
                        <w:rPr>
                          <w:rFonts w:hint="eastAsia" w:ascii="仿宋_GB2312" w:hAnsi="Times New Roman" w:eastAsia="仿宋_GB2312" w:cs="DengXian-Regular"/>
                          <w:sz w:val="28"/>
                          <w:szCs w:val="28"/>
                        </w:rPr>
                        <w:t>图1：支出构成情况（按支出性质）</w:t>
                      </w:r>
                    </w:p>
                    <w:p w14:paraId="5AA76A1F">
                      <w:pPr>
                        <w:spacing w:after="160" w:line="480" w:lineRule="auto"/>
                        <w:rPr>
                          <w:rFonts w:ascii="Times New Roman" w:hAnsi="Times New Roman" w:eastAsia="宋体" w:cs="Times New Roman"/>
                          <w:sz w:val="20"/>
                        </w:rPr>
                      </w:pPr>
                    </w:p>
                  </w:txbxContent>
                </v:textbox>
              </v:shape>
            </w:pict>
          </mc:Fallback>
        </mc:AlternateContent>
      </w:r>
    </w:p>
    <w:p w14:paraId="13D95C10">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7397CDC0">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41A082B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14701.42万元,比2018年度增加4698.89万元，增长46.98%，主要是新城区建设征地项目增加；本年支出14647.06万元，增加4674.46万元，增长46.87%，主要是新城区建设征地项目增加。具体情况如下：</w:t>
      </w:r>
    </w:p>
    <w:p w14:paraId="3566A2EF">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一般公共预算财政拨款本年收入3762.08万元，比上年减少2242.88万元，降低37.35%；主要是一般公共预算征地项目减少；本年支出3707.72万元，比上年减少2267.31万元，降低37.95%，主要是一般公共预算征地项目减少。</w:t>
      </w:r>
    </w:p>
    <w:p w14:paraId="08281278">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10939.34万元，比上年增加6941.77万元，增长173.65%，主要原因是新城区建设征地项目增加；本年支出10939.34万元，比上年增加6941.77万元，增长173.65%，主要是新城区建设征地项目增加。</w:t>
      </w:r>
    </w:p>
    <w:p w14:paraId="0FFC567B">
      <w:pPr>
        <w:snapToGrid w:val="0"/>
        <w:spacing w:line="580" w:lineRule="exact"/>
        <w:ind w:firstLine="643" w:firstLineChars="200"/>
        <w:rPr>
          <w:rFonts w:ascii="楷体_GB2312" w:hAnsi="Times New Roman" w:eastAsia="楷体_GB2312" w:cs="DengXian-Bold"/>
          <w:b/>
          <w:bCs/>
          <w:sz w:val="32"/>
          <w:szCs w:val="32"/>
        </w:rPr>
      </w:pPr>
      <w:r>
        <w:rPr>
          <w:rFonts w:ascii="楷体_GB2312" w:hAnsi="Times New Roman" w:eastAsia="楷体_GB2312" w:cs="DengXian-Bold"/>
          <w:b/>
          <w:bCs/>
          <w:sz w:val="32"/>
          <w:szCs w:val="32"/>
        </w:rPr>
        <w:drawing>
          <wp:anchor distT="0" distB="0" distL="114300" distR="114300" simplePos="0" relativeHeight="251694080" behindDoc="0" locked="0" layoutInCell="1" allowOverlap="1">
            <wp:simplePos x="0" y="0"/>
            <wp:positionH relativeFrom="column">
              <wp:posOffset>287020</wp:posOffset>
            </wp:positionH>
            <wp:positionV relativeFrom="paragraph">
              <wp:posOffset>121285</wp:posOffset>
            </wp:positionV>
            <wp:extent cx="4809490" cy="2505075"/>
            <wp:effectExtent l="0" t="0" r="10160" b="9525"/>
            <wp:wrapSquare wrapText="bothSides"/>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312CFA5F">
      <w:pPr>
        <w:snapToGrid w:val="0"/>
        <w:spacing w:line="580" w:lineRule="exact"/>
        <w:ind w:firstLine="643" w:firstLineChars="200"/>
        <w:rPr>
          <w:rFonts w:ascii="楷体_GB2312" w:hAnsi="Times New Roman" w:eastAsia="楷体_GB2312" w:cs="DengXian-Bold"/>
          <w:b/>
          <w:bCs/>
          <w:sz w:val="32"/>
          <w:szCs w:val="32"/>
        </w:rPr>
      </w:pPr>
    </w:p>
    <w:p w14:paraId="7C099DE8">
      <w:pPr>
        <w:snapToGrid w:val="0"/>
        <w:spacing w:line="580" w:lineRule="exact"/>
        <w:ind w:firstLine="643" w:firstLineChars="200"/>
        <w:rPr>
          <w:rFonts w:ascii="楷体_GB2312" w:hAnsi="Times New Roman" w:eastAsia="楷体_GB2312" w:cs="DengXian-Bold"/>
          <w:b/>
          <w:bCs/>
          <w:sz w:val="32"/>
          <w:szCs w:val="32"/>
        </w:rPr>
      </w:pPr>
    </w:p>
    <w:p w14:paraId="16D5C73F">
      <w:pPr>
        <w:snapToGrid w:val="0"/>
        <w:spacing w:line="580" w:lineRule="exact"/>
        <w:ind w:firstLine="643" w:firstLineChars="200"/>
        <w:rPr>
          <w:rFonts w:ascii="楷体_GB2312" w:hAnsi="Times New Roman" w:eastAsia="楷体_GB2312" w:cs="DengXian-Bold"/>
          <w:b/>
          <w:bCs/>
          <w:sz w:val="32"/>
          <w:szCs w:val="32"/>
        </w:rPr>
      </w:pPr>
    </w:p>
    <w:p w14:paraId="2EBB0EA5">
      <w:pPr>
        <w:snapToGrid w:val="0"/>
        <w:spacing w:line="580" w:lineRule="exact"/>
        <w:ind w:firstLine="643" w:firstLineChars="200"/>
        <w:rPr>
          <w:rFonts w:ascii="楷体_GB2312" w:hAnsi="Times New Roman" w:eastAsia="楷体_GB2312" w:cs="DengXian-Bold"/>
          <w:b/>
          <w:bCs/>
          <w:sz w:val="32"/>
          <w:szCs w:val="32"/>
        </w:rPr>
      </w:pPr>
    </w:p>
    <w:p w14:paraId="4237E56C">
      <w:pPr>
        <w:snapToGrid w:val="0"/>
        <w:spacing w:line="580" w:lineRule="exact"/>
        <w:ind w:firstLine="643" w:firstLineChars="200"/>
        <w:rPr>
          <w:rFonts w:ascii="楷体_GB2312" w:hAnsi="Times New Roman" w:eastAsia="楷体_GB2312" w:cs="DengXian-Bold"/>
          <w:b/>
          <w:bCs/>
          <w:sz w:val="32"/>
          <w:szCs w:val="32"/>
        </w:rPr>
      </w:pPr>
    </w:p>
    <w:p w14:paraId="32FA8323">
      <w:pPr>
        <w:snapToGrid w:val="0"/>
        <w:spacing w:line="580" w:lineRule="exact"/>
        <w:ind w:firstLine="643" w:firstLineChars="200"/>
        <w:rPr>
          <w:rFonts w:ascii="楷体_GB2312" w:hAnsi="Times New Roman" w:eastAsia="楷体_GB2312" w:cs="DengXian-Bold"/>
          <w:b/>
          <w:bCs/>
          <w:sz w:val="32"/>
          <w:szCs w:val="32"/>
        </w:rPr>
      </w:pPr>
    </w:p>
    <w:p w14:paraId="3F53AD6F">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4362BDC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14701.42万元，完成年初预算的100%（如图3）,比年初预算增加12244.7万元，决算数大于预算数主要原因是新城区建设征地项目增加；本年支出14647.06万元，完成年初预算的100%,比年初预算增加12190.34万元，决算数大于预算数主要原因是主要是新城区建设征地项目增加。具体情况如下：</w:t>
      </w:r>
    </w:p>
    <w:p w14:paraId="2BCF285C">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3762.08万元，完成年初预算100%，比年初预算增加2237.98万元，主要是新城区建设征地项目增加；支出3707.72万元，完成年初预算100%，比年初预算增加2183.62万元，主要是新城区建设征地项目增加</w:t>
      </w:r>
    </w:p>
    <w:p w14:paraId="2F564F24">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drawing>
          <wp:anchor distT="0" distB="0" distL="114300" distR="114300" simplePos="0" relativeHeight="251695104" behindDoc="0" locked="0" layoutInCell="1" allowOverlap="1">
            <wp:simplePos x="0" y="0"/>
            <wp:positionH relativeFrom="column">
              <wp:posOffset>404495</wp:posOffset>
            </wp:positionH>
            <wp:positionV relativeFrom="paragraph">
              <wp:posOffset>2002790</wp:posOffset>
            </wp:positionV>
            <wp:extent cx="5058410" cy="1958975"/>
            <wp:effectExtent l="0" t="0" r="27940" b="22225"/>
            <wp:wrapSquare wrapText="bothSides"/>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Pr>
          <w:rFonts w:hint="eastAsia" w:ascii="仿宋_GB2312" w:hAnsi="Times New Roman" w:eastAsia="仿宋_GB2312" w:cs="DengXian-Regular"/>
          <w:sz w:val="32"/>
          <w:szCs w:val="32"/>
        </w:rPr>
        <w:t>政府性基金预算财政拨款本年收入10939.34万元，完成年初预算100%，比年初预算增加10006.72万元，主要是新城区建设征地项目增加；支出10939.34万元，完成年初预算100%，比年初预算增加10006.72万元，主要是新城区建设征地项目增加。</w:t>
      </w:r>
    </w:p>
    <w:p w14:paraId="23A8DD7B">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5762BCD4">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4728092A">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667C243C">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561C97E3">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475D5418">
      <w:pPr>
        <w:numPr>
          <w:ilvl w:val="0"/>
          <w:numId w:val="3"/>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4E3CDDC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年度财政拨款支出14647.06万元，主要用于以下方面一般公共服务支出2669.4万元，占18.22%，；社会保障和就业支出92.65万元，占0.63%；卫生健康支出24.49万元，占0.17%；城乡社区支出10939.34万元，占74.69%；农林水支出 921.18万元，占6.29%。</w:t>
      </w:r>
    </w:p>
    <w:p w14:paraId="71381402">
      <w:pPr>
        <w:adjustRightInd w:val="0"/>
        <w:snapToGrid w:val="0"/>
        <w:spacing w:line="580" w:lineRule="exact"/>
        <w:ind w:firstLine="640" w:firstLineChars="200"/>
        <w:rPr>
          <w:rFonts w:ascii="仿宋_GB2312" w:hAnsi="Times New Roman" w:eastAsia="仿宋_GB2312" w:cs="DengXian-Regular"/>
          <w:sz w:val="32"/>
          <w:szCs w:val="32"/>
        </w:rPr>
      </w:pPr>
      <w:r>
        <w:rPr>
          <w:rFonts w:ascii="仿宋_GB2312" w:hAnsi="Times New Roman" w:eastAsia="仿宋_GB2312" w:cs="DengXian-Regular"/>
          <w:sz w:val="32"/>
          <w:szCs w:val="32"/>
        </w:rPr>
        <w:drawing>
          <wp:anchor distT="0" distB="0" distL="114300" distR="114300" simplePos="0" relativeHeight="251696128" behindDoc="0" locked="0" layoutInCell="1" allowOverlap="1">
            <wp:simplePos x="0" y="0"/>
            <wp:positionH relativeFrom="column">
              <wp:posOffset>356870</wp:posOffset>
            </wp:positionH>
            <wp:positionV relativeFrom="paragraph">
              <wp:posOffset>91440</wp:posOffset>
            </wp:positionV>
            <wp:extent cx="4345940" cy="2778760"/>
            <wp:effectExtent l="38100" t="0" r="16510" b="21590"/>
            <wp:wrapSquare wrapText="bothSides"/>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5815B0EA">
      <w:pPr>
        <w:adjustRightInd w:val="0"/>
        <w:snapToGrid w:val="0"/>
        <w:spacing w:line="580" w:lineRule="exact"/>
        <w:rPr>
          <w:rFonts w:ascii="楷体_GB2312" w:hAnsi="Times New Roman" w:eastAsia="楷体_GB2312" w:cs="DengXian-Bold"/>
          <w:b/>
          <w:bCs/>
          <w:sz w:val="32"/>
          <w:szCs w:val="32"/>
        </w:rPr>
      </w:pPr>
    </w:p>
    <w:p w14:paraId="6E0E8237">
      <w:pPr>
        <w:adjustRightInd w:val="0"/>
        <w:snapToGrid w:val="0"/>
        <w:spacing w:line="580" w:lineRule="exact"/>
        <w:rPr>
          <w:rFonts w:ascii="楷体_GB2312" w:hAnsi="Times New Roman" w:eastAsia="楷体_GB2312" w:cs="DengXian-Bold"/>
          <w:b/>
          <w:bCs/>
          <w:sz w:val="32"/>
          <w:szCs w:val="32"/>
        </w:rPr>
      </w:pPr>
    </w:p>
    <w:p w14:paraId="7230FD17">
      <w:pPr>
        <w:adjustRightInd w:val="0"/>
        <w:snapToGrid w:val="0"/>
        <w:spacing w:line="580" w:lineRule="exact"/>
        <w:rPr>
          <w:rFonts w:ascii="楷体_GB2312" w:hAnsi="Times New Roman" w:eastAsia="楷体_GB2312" w:cs="DengXian-Bold"/>
          <w:b/>
          <w:bCs/>
          <w:sz w:val="32"/>
          <w:szCs w:val="32"/>
        </w:rPr>
      </w:pPr>
    </w:p>
    <w:p w14:paraId="34EE8E57">
      <w:pPr>
        <w:adjustRightInd w:val="0"/>
        <w:snapToGrid w:val="0"/>
        <w:spacing w:line="580" w:lineRule="exact"/>
        <w:rPr>
          <w:rFonts w:ascii="楷体_GB2312" w:hAnsi="Times New Roman" w:eastAsia="楷体_GB2312" w:cs="DengXian-Bold"/>
          <w:b/>
          <w:bCs/>
          <w:sz w:val="32"/>
          <w:szCs w:val="32"/>
        </w:rPr>
      </w:pPr>
    </w:p>
    <w:p w14:paraId="3113BD12">
      <w:pPr>
        <w:adjustRightInd w:val="0"/>
        <w:snapToGrid w:val="0"/>
        <w:spacing w:line="580" w:lineRule="exact"/>
        <w:rPr>
          <w:rFonts w:ascii="楷体_GB2312" w:hAnsi="Times New Roman" w:eastAsia="楷体_GB2312" w:cs="DengXian-Bold"/>
          <w:b/>
          <w:bCs/>
          <w:sz w:val="32"/>
          <w:szCs w:val="32"/>
        </w:rPr>
      </w:pPr>
    </w:p>
    <w:p w14:paraId="6698146F">
      <w:pPr>
        <w:adjustRightInd w:val="0"/>
        <w:snapToGrid w:val="0"/>
        <w:spacing w:line="580" w:lineRule="exact"/>
        <w:rPr>
          <w:rFonts w:ascii="楷体_GB2312" w:hAnsi="Times New Roman" w:eastAsia="楷体_GB2312" w:cs="DengXian-Bold"/>
          <w:b/>
          <w:bCs/>
          <w:sz w:val="32"/>
          <w:szCs w:val="32"/>
        </w:rPr>
      </w:pPr>
    </w:p>
    <w:p w14:paraId="22E1F880">
      <w:pPr>
        <w:adjustRightInd w:val="0"/>
        <w:snapToGrid w:val="0"/>
        <w:spacing w:line="580" w:lineRule="exact"/>
        <w:rPr>
          <w:rFonts w:ascii="楷体_GB2312" w:hAnsi="Times New Roman" w:eastAsia="楷体_GB2312" w:cs="DengXian-Bold"/>
          <w:b/>
          <w:bCs/>
          <w:sz w:val="32"/>
          <w:szCs w:val="32"/>
        </w:rPr>
      </w:pPr>
    </w:p>
    <w:p w14:paraId="7735CE58">
      <w:pPr>
        <w:adjustRightInd w:val="0"/>
        <w:snapToGrid w:val="0"/>
        <w:spacing w:line="580" w:lineRule="exact"/>
        <w:rPr>
          <w:rFonts w:ascii="楷体_GB2312" w:hAnsi="Times New Roman" w:eastAsia="楷体_GB2312" w:cs="DengXian-Bold"/>
          <w:b/>
          <w:bCs/>
          <w:sz w:val="32"/>
          <w:szCs w:val="32"/>
        </w:rPr>
      </w:pPr>
      <w:r>
        <w:rPr>
          <w:rFonts w:ascii="楷体_GB2312" w:hAnsi="Times New Roman" w:eastAsia="楷体_GB2312" w:cs="DengXian-Bold"/>
          <w:b/>
          <w:bCs/>
          <w:sz w:val="32"/>
          <w:szCs w:val="32"/>
        </w:rPr>
        <mc:AlternateContent>
          <mc:Choice Requires="wps">
            <w:drawing>
              <wp:anchor distT="0" distB="0" distL="114300" distR="114300" simplePos="0" relativeHeight="251687936" behindDoc="1" locked="0" layoutInCell="1" allowOverlap="1">
                <wp:simplePos x="0" y="0"/>
                <wp:positionH relativeFrom="column">
                  <wp:posOffset>986155</wp:posOffset>
                </wp:positionH>
                <wp:positionV relativeFrom="paragraph">
                  <wp:posOffset>186055</wp:posOffset>
                </wp:positionV>
                <wp:extent cx="3576320" cy="391795"/>
                <wp:effectExtent l="0" t="0" r="5080" b="8255"/>
                <wp:wrapNone/>
                <wp:docPr id="164" name="文本框 32"/>
                <wp:cNvGraphicFramePr/>
                <a:graphic xmlns:a="http://schemas.openxmlformats.org/drawingml/2006/main">
                  <a:graphicData uri="http://schemas.microsoft.com/office/word/2010/wordprocessingShape">
                    <wps:wsp>
                      <wps:cNvSpPr txBox="1"/>
                      <wps:spPr>
                        <a:xfrm>
                          <a:off x="0" y="0"/>
                          <a:ext cx="3576320" cy="392103"/>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9C81F">
                            <w:pPr>
                              <w:adjustRightInd w:val="0"/>
                              <w:snapToGrid w:val="0"/>
                              <w:spacing w:after="160" w:line="560" w:lineRule="exact"/>
                              <w:jc w:val="center"/>
                              <w:rPr>
                                <w:rFonts w:ascii="仿宋_GB2312" w:hAnsi="Times New Roman" w:eastAsia="仿宋_GB2312" w:cs="DengXian-Regular"/>
                                <w:sz w:val="28"/>
                                <w:szCs w:val="28"/>
                              </w:rPr>
                            </w:pPr>
                            <w:r>
                              <w:rPr>
                                <w:rFonts w:hint="eastAsia" w:ascii="仿宋_GB2312" w:hAnsi="Times New Roman" w:eastAsia="仿宋_GB2312" w:cs="DengXian-Regular"/>
                                <w:sz w:val="28"/>
                                <w:szCs w:val="28"/>
                              </w:rPr>
                              <w:t>图4：财政拨款支出决算结构（按功能分类）</w:t>
                            </w:r>
                          </w:p>
                          <w:p w14:paraId="57B57233">
                            <w:pPr>
                              <w:spacing w:after="160" w:line="480" w:lineRule="auto"/>
                              <w:rPr>
                                <w:rFonts w:ascii="Times New Roman" w:hAnsi="Times New Roman" w:eastAsia="宋体" w:cs="Times New Roman"/>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2" o:spid="_x0000_s1026" o:spt="202" type="#_x0000_t202" style="position:absolute;left:0pt;margin-left:77.65pt;margin-top:14.65pt;height:30.85pt;width:281.6pt;z-index:-251628544;mso-width-relative:page;mso-height-relative:page;" fillcolor="#FFFFFF" filled="t" stroked="f" coordsize="21600,21600" o:gfxdata="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VrH4tQAAAAJAQAA&#10;DwAAAAAAAAABACAAAAAiAAAAZHJzL2Rvd25yZXYueG1sUEsBAhQAFAAAAAgAh07iQN8wvFBWAgAA&#10;oAQAAA4AAAAAAAAAAQAgAAAAIwEAAGRycy9lMm9Eb2MueG1sUEsFBgAAAAAGAAYAWQEAAOsFAAAA&#10;AA==&#10;">
                <v:fill on="t" focussize="0,0"/>
                <v:stroke on="f" weight="0.5pt"/>
                <v:imagedata o:title=""/>
                <o:lock v:ext="edit" aspectratio="f"/>
                <v:textbox>
                  <w:txbxContent>
                    <w:p w14:paraId="65F9C81F">
                      <w:pPr>
                        <w:adjustRightInd w:val="0"/>
                        <w:snapToGrid w:val="0"/>
                        <w:spacing w:after="160" w:line="560" w:lineRule="exact"/>
                        <w:jc w:val="center"/>
                        <w:rPr>
                          <w:rFonts w:ascii="仿宋_GB2312" w:hAnsi="Times New Roman" w:eastAsia="仿宋_GB2312" w:cs="DengXian-Regular"/>
                          <w:sz w:val="28"/>
                          <w:szCs w:val="28"/>
                        </w:rPr>
                      </w:pPr>
                      <w:r>
                        <w:rPr>
                          <w:rFonts w:hint="eastAsia" w:ascii="仿宋_GB2312" w:hAnsi="Times New Roman" w:eastAsia="仿宋_GB2312" w:cs="DengXian-Regular"/>
                          <w:sz w:val="28"/>
                          <w:szCs w:val="28"/>
                        </w:rPr>
                        <w:t>图4：财政拨款支出决算结构（按功能分类）</w:t>
                      </w:r>
                    </w:p>
                    <w:p w14:paraId="57B57233">
                      <w:pPr>
                        <w:spacing w:after="160" w:line="480" w:lineRule="auto"/>
                        <w:rPr>
                          <w:rFonts w:ascii="Times New Roman" w:hAnsi="Times New Roman" w:eastAsia="宋体" w:cs="Times New Roman"/>
                          <w:sz w:val="20"/>
                        </w:rPr>
                      </w:pPr>
                    </w:p>
                  </w:txbxContent>
                </v:textbox>
              </v:shape>
            </w:pict>
          </mc:Fallback>
        </mc:AlternateContent>
      </w:r>
    </w:p>
    <w:p w14:paraId="6BB566C5">
      <w:pPr>
        <w:adjustRightInd w:val="0"/>
        <w:snapToGrid w:val="0"/>
        <w:spacing w:line="580" w:lineRule="exact"/>
        <w:ind w:left="420" w:leftChars="200"/>
        <w:rPr>
          <w:rFonts w:ascii="楷体_GB2312" w:hAnsi="Times New Roman" w:eastAsia="楷体_GB2312" w:cs="DengXian-Bold"/>
          <w:b/>
          <w:bCs/>
          <w:sz w:val="32"/>
          <w:szCs w:val="32"/>
        </w:rPr>
      </w:pPr>
    </w:p>
    <w:p w14:paraId="448FCA69">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23E286E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年度财政拨款基本支出705.7万元，其中：人员经费 686.2万元，主要包括基本工资、津贴补贴、奖金、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19.5万元，主要包括办公费、印刷费、水费、电费、邮电费、差旅费、维修（护）费、租赁费、会议费、培训费、其他商品和服务支出。</w:t>
      </w:r>
    </w:p>
    <w:p w14:paraId="607D926D">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41879E2F">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年度“三公”经费支出共计0万元，完成预算的0,较预算持平，主要是未发生此项支出，较201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年度持平，主要是无此项支出。具体情况如下：</w:t>
      </w:r>
    </w:p>
    <w:p w14:paraId="0EA3B10E">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（一）因公出国（境）费支出0万元。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因公出国（境）团组0个、共0人/参加其他单位组织的因公出国（境）团组0个、共0人/无本单位组织的出国（境）团组。因公出国（境）费支出较预算持平,主要是未发生此项支出；较上年持平,主要是未发生此项支出。</w:t>
      </w:r>
    </w:p>
    <w:p w14:paraId="6595AC07">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（二）公务用车购置及运行维护费支出0万元。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年度公务用车购置及运行维护费较预算持平,主要是未发生此项支出；较上年持平,主要是未发生此项支出。</w:t>
      </w:r>
      <w:r>
        <w:rPr>
          <w:rFonts w:hint="eastAsia" w:ascii="仿宋_GB2312" w:eastAsia="仿宋_GB2312" w:cs="DengXian-Bold"/>
          <w:b/>
          <w:bCs/>
          <w:sz w:val="32"/>
          <w:szCs w:val="32"/>
        </w:rPr>
        <w:t>其中：</w:t>
      </w:r>
    </w:p>
    <w:p w14:paraId="4EE9EFAA">
      <w:pPr>
        <w:adjustRightInd w:val="0"/>
        <w:snapToGrid w:val="0"/>
        <w:spacing w:line="580" w:lineRule="exact"/>
        <w:ind w:firstLine="643" w:firstLineChars="200"/>
        <w:rPr>
          <w:rFonts w:hint="eastAsia"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年度公务用车购置量</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辆，发生“公务用车购置”经费支出0万元。公务用车购置费支出较预算持平,主要是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；较上年持平,主要是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w:t>
      </w:r>
    </w:p>
    <w:p w14:paraId="7A5D664E">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eastAsia="仿宋_GB2312" w:cs="DengXian-Regular"/>
          <w:sz w:val="32"/>
          <w:szCs w:val="32"/>
          <w:lang w:val="en-US" w:eastAsia="zh-CN"/>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w:t>
      </w:r>
      <w:r>
        <w:rPr>
          <w:rFonts w:hint="eastAsia" w:ascii="仿宋_GB2312" w:eastAsia="仿宋_GB2312" w:cs="DengXian-Regular"/>
          <w:sz w:val="32"/>
          <w:szCs w:val="32"/>
          <w:lang w:val="en-US" w:eastAsia="zh-CN"/>
        </w:rPr>
        <w:t>9</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度单位</w:t>
      </w:r>
      <w:r>
        <w:rPr>
          <w:rFonts w:hint="eastAsia" w:ascii="仿宋_GB2312" w:eastAsia="仿宋_GB2312" w:cs="DengXian-Regular"/>
          <w:sz w:val="32"/>
          <w:szCs w:val="32"/>
          <w:lang w:val="en-US" w:eastAsia="zh-CN"/>
        </w:rPr>
        <w:t>无公务用车，所以维护费为0，较年初预算数持平，较去年决算数持平。</w:t>
      </w:r>
    </w:p>
    <w:p w14:paraId="634D7C59">
      <w:pPr>
        <w:pageBreakBefore w:val="0"/>
        <w:widowControl w:val="0"/>
        <w:numPr>
          <w:ilvl w:val="0"/>
          <w:numId w:val="4"/>
        </w:numPr>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hAnsi="Times New Roman" w:eastAsia="仿宋_GB2312" w:cs="DengXian-Regular"/>
          <w:sz w:val="32"/>
          <w:szCs w:val="32"/>
          <w:lang w:val="en-US" w:eastAsia="zh-CN"/>
        </w:rPr>
      </w:pPr>
      <w:r>
        <w:rPr>
          <w:rFonts w:hint="eastAsia" w:ascii="楷体_GB2312" w:hAnsi="Times New Roman" w:eastAsia="楷体_GB2312" w:cs="DengXian-Bold"/>
          <w:b/>
          <w:bCs/>
          <w:sz w:val="32"/>
          <w:szCs w:val="32"/>
        </w:rPr>
        <w:t>公务接待费支出</w:t>
      </w:r>
      <w:r>
        <w:rPr>
          <w:rFonts w:hint="eastAsia" w:ascii="楷体_GB2312"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w:t>
      </w:r>
      <w:r>
        <w:rPr>
          <w:rFonts w:hint="eastAsia" w:ascii="仿宋_GB2312" w:eastAsia="仿宋_GB2312" w:cs="DengXian-Regular"/>
          <w:sz w:val="32"/>
          <w:szCs w:val="32"/>
          <w:lang w:val="en-US" w:eastAsia="zh-CN"/>
        </w:rPr>
        <w:t>2019年公务接待费为0</w:t>
      </w:r>
      <w:r>
        <w:rPr>
          <w:rFonts w:hint="eastAsia" w:ascii="仿宋_GB2312" w:hAnsi="Times New Roman" w:eastAsia="仿宋_GB2312" w:cs="DengXian-Regular"/>
          <w:sz w:val="32"/>
          <w:szCs w:val="32"/>
        </w:rPr>
        <w:t>。公务接待费支出较预算</w:t>
      </w:r>
      <w:r>
        <w:rPr>
          <w:rFonts w:hint="eastAsia" w:ascii="仿宋_GB2312" w:hAnsi="Times New Roman" w:eastAsia="仿宋_GB2312" w:cs="DengXian-Regular"/>
          <w:sz w:val="32"/>
          <w:szCs w:val="32"/>
          <w:lang w:val="en-US" w:eastAsia="zh-CN"/>
        </w:rPr>
        <w:t>持平</w:t>
      </w:r>
      <w:r>
        <w:rPr>
          <w:rFonts w:hint="eastAsia" w:ascii="仿宋_GB2312" w:hAnsi="Times New Roman" w:eastAsia="仿宋_GB2312" w:cs="DengXian-Regular"/>
          <w:sz w:val="32"/>
          <w:szCs w:val="32"/>
        </w:rPr>
        <w:t>；较</w:t>
      </w:r>
      <w:r>
        <w:rPr>
          <w:rFonts w:hint="eastAsia" w:ascii="仿宋_GB2312" w:hAnsi="Times New Roman" w:eastAsia="仿宋_GB2312" w:cs="DengXian-Regular"/>
          <w:sz w:val="32"/>
          <w:szCs w:val="32"/>
          <w:lang w:val="en-US" w:eastAsia="zh-CN"/>
        </w:rPr>
        <w:t>上</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持平。</w:t>
      </w:r>
    </w:p>
    <w:p w14:paraId="1D2005D9">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0436F956">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47550577">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6个，二级项目13个，共涉及资金8660.39万元，占一般公共预算项目支出总额的100%。组织对2019年度政府街北、文卫街南陶艺路东侧西苏村征地拆迁补偿款、永济水镇红星美凯龙项目基础设施建设资金等17个政府性基金预算项目支出开展绩效自评，共涉及资金6044.56万元，占政府性基金预算项目支出总额的100%。组织对2019年度政府街北、文卫街南陶艺路东侧西苏村征地拆迁补偿款、永济水镇红星美凯龙项目基础设施建设资金等36个项目开展了部门评价，涉及一般公共预算支出8660.39万元，政府性基金预算支出6044.56万元。从评价情况来看，我镇项目绩效管理工作优良。</w:t>
      </w:r>
    </w:p>
    <w:p w14:paraId="2EDBC262">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5F612D4F">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本部门在今年部门决算公开中反映粮画大道绿化带拓宽占地补偿项目及永济水镇红星美凯龙项目基础设施建设项目等36个项目绩效自评结果。</w:t>
      </w:r>
    </w:p>
    <w:p w14:paraId="251F160D">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汝阿胶征地</w:t>
      </w:r>
      <w:r>
        <w:rPr>
          <w:rFonts w:hint="eastAsia" w:ascii="仿宋_GB2312" w:hAnsi="仿宋_GB2312" w:eastAsia="仿宋_GB2312" w:cs="仿宋_GB2312"/>
          <w:sz w:val="32"/>
          <w:szCs w:val="32"/>
        </w:rPr>
        <w:t>补偿款项目自评综述：根据年初设定的绩效目标，</w:t>
      </w:r>
      <w:r>
        <w:rPr>
          <w:rFonts w:hint="eastAsia" w:ascii="仿宋_GB2312" w:hAnsi="仿宋_GB2312" w:eastAsia="仿宋_GB2312" w:cs="仿宋_GB2312"/>
          <w:sz w:val="32"/>
          <w:szCs w:val="32"/>
          <w:lang w:eastAsia="zh-CN"/>
        </w:rPr>
        <w:t>东汝阿胶征地</w:t>
      </w:r>
      <w:r>
        <w:rPr>
          <w:rFonts w:hint="eastAsia" w:ascii="仿宋_GB2312" w:hAnsi="仿宋_GB2312" w:eastAsia="仿宋_GB2312" w:cs="仿宋_GB2312"/>
          <w:sz w:val="32"/>
          <w:szCs w:val="32"/>
        </w:rPr>
        <w:t>补偿款项目绩效自评得分为100分（绩效自评表附后）。全年预算数为</w:t>
      </w:r>
      <w:r>
        <w:rPr>
          <w:rFonts w:hint="eastAsia" w:ascii="仿宋_GB2312" w:hAnsi="仿宋_GB2312" w:eastAsia="仿宋_GB2312" w:cs="仿宋_GB2312"/>
          <w:sz w:val="32"/>
          <w:szCs w:val="32"/>
          <w:lang w:val="en-US" w:eastAsia="zh-CN"/>
        </w:rPr>
        <w:t>330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330</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2932E7B3">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高科养殖园区占地补偿</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高科养殖园区占地补偿</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18.27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18.27</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0561775D">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青兰高速口南绿化占地补偿</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青兰高速口南绿化占地补偿</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49.6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49.6</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307B7009">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公主湖西地块县城新区征地补偿</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公主湖西地块县城新区征地补偿</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672389FD">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赵沿村红枫林占地补偿</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54.75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54.75</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44D0ADCA">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洪源大道占地补偿款</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0.88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0.88</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5F7CE038">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汇鸿轴承项目占地补偿项目自评综述：根据年初设定的绩效目标，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5.46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5.46</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62255506">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金域蓝湾西侧路边地块征地补偿项目自评综述：根据年初设定的绩效目标，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61F38989">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馆陶镇粮画大道拆迁补偿项目自评综述：根据年初设定的绩效目标，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64640462">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粮画大道拓宽占地补偿</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7D9F406E">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刘路疃永济河小游园（港湾）项目自评综述：根据年初设定的绩效目标，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6692443A">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柳湖胜景北征地补偿</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111C4BEB">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南城公园占地补偿项目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17.88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17.88</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15957EA0">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失地保障金项目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144.37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144.37</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2A353B94">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卫西干渠蓄水工程占地补偿项目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189.89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189.89</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637D0935">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文卫街北、筑先路东谭庄村拆迁补偿项目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2140.8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2140.8</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2A778DE0">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西粮库北侧地块征地补偿项目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322159A9">
      <w:pPr>
        <w:numPr>
          <w:ilvl w:val="0"/>
          <w:numId w:val="5"/>
        </w:numPr>
        <w:adjustRightInd w:val="0"/>
        <w:snapToGrid w:val="0"/>
        <w:spacing w:line="580" w:lineRule="exact"/>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县城11处游园占地补偿项目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3A28CBCD">
      <w:pPr>
        <w:numPr>
          <w:ilvl w:val="0"/>
          <w:numId w:val="0"/>
        </w:num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新华街南延及宾馆占地补偿项目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34.55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34.55</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702D1166">
      <w:pPr>
        <w:numPr>
          <w:ilvl w:val="0"/>
          <w:numId w:val="0"/>
        </w:num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永济河西岸景观带占地补偿项目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04E7213C">
      <w:pPr>
        <w:numPr>
          <w:ilvl w:val="0"/>
          <w:numId w:val="0"/>
        </w:num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政府街北、文卫街南陶艺路东西两侧西苏村征地拆迁补偿项目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712.8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712.8</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56B0FC17">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eastAsia="zh-CN"/>
        </w:rPr>
        <w:t>中国农民花博园占地补偿项目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项目绩效自评得分为100分（绩效自评表附后）。全年预算数为</w:t>
      </w:r>
      <w:r>
        <w:rPr>
          <w:rFonts w:hint="eastAsia" w:ascii="仿宋_GB2312" w:hAnsi="仿宋_GB2312" w:eastAsia="仿宋_GB2312" w:cs="仿宋_GB2312"/>
          <w:sz w:val="32"/>
          <w:szCs w:val="32"/>
          <w:lang w:val="en-US" w:eastAsia="zh-CN"/>
        </w:rPr>
        <w:t>175.57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175.57</w:t>
      </w:r>
      <w:r>
        <w:rPr>
          <w:rFonts w:hint="eastAsia" w:ascii="仿宋_GB2312" w:hAnsi="仿宋_GB2312" w:eastAsia="仿宋_GB2312" w:cs="仿宋_GB2312"/>
          <w:sz w:val="32"/>
          <w:szCs w:val="32"/>
        </w:rPr>
        <w:t>万元，完成预算的100%。项目绩效目标完成情况：一是该地块占地款及时发放；二是该地块占地款足额发放。未发现其他问题</w:t>
      </w:r>
      <w:r>
        <w:rPr>
          <w:rFonts w:hint="eastAsia" w:ascii="仿宋_GB2312" w:hAnsi="仿宋_GB2312" w:eastAsia="仿宋_GB2312" w:cs="仿宋_GB2312"/>
          <w:sz w:val="32"/>
          <w:szCs w:val="32"/>
          <w:lang w:eastAsia="zh-CN"/>
        </w:rPr>
        <w:t>。</w:t>
      </w:r>
    </w:p>
    <w:p w14:paraId="1CBF3859">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财政评价项目绩效评价结果</w:t>
      </w:r>
      <w:r>
        <w:rPr>
          <w:rFonts w:hint="eastAsia" w:ascii="仿宋_GB2312" w:hAnsi="仿宋_GB2312" w:eastAsia="仿宋_GB2312" w:cs="仿宋_GB2312"/>
          <w:b/>
          <w:bCs/>
          <w:sz w:val="32"/>
          <w:szCs w:val="32"/>
        </w:rPr>
        <w:t>。</w:t>
      </w:r>
    </w:p>
    <w:p w14:paraId="49961E9E">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无财政评价项目。</w:t>
      </w:r>
    </w:p>
    <w:p w14:paraId="73F711F0">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4473E670">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0A794DB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本部门2019年度机关运行经费支出19.5万元，</w:t>
      </w:r>
      <w:r>
        <w:rPr>
          <w:rFonts w:hint="eastAsia" w:ascii="仿宋" w:hAnsi="仿宋" w:eastAsia="仿宋" w:cs="仿宋"/>
          <w:sz w:val="32"/>
          <w:szCs w:val="32"/>
        </w:rPr>
        <w:t>比年初预算数减少</w:t>
      </w:r>
      <w:r>
        <w:rPr>
          <w:rFonts w:hint="eastAsia" w:ascii="仿宋" w:hAnsi="仿宋" w:eastAsia="仿宋" w:cs="仿宋"/>
          <w:sz w:val="32"/>
          <w:szCs w:val="32"/>
          <w:lang w:val="en-US" w:eastAsia="zh-CN"/>
        </w:rPr>
        <w:t>0.5</w:t>
      </w:r>
      <w:r>
        <w:rPr>
          <w:rFonts w:hint="eastAsia" w:ascii="仿宋" w:hAnsi="仿宋" w:eastAsia="仿宋" w:cs="仿宋"/>
          <w:sz w:val="32"/>
          <w:szCs w:val="32"/>
        </w:rPr>
        <w:t>万元</w:t>
      </w:r>
      <w:r>
        <w:rPr>
          <w:rFonts w:hint="eastAsia" w:ascii="仿宋_GB2312" w:hAnsi="Times New Roman" w:eastAsia="仿宋_GB2312" w:cs="DengXian-Regular"/>
          <w:sz w:val="32"/>
          <w:szCs w:val="32"/>
          <w:lang w:eastAsia="zh-CN"/>
        </w:rPr>
        <w:t>，降低</w:t>
      </w:r>
      <w:r>
        <w:rPr>
          <w:rFonts w:hint="eastAsia" w:ascii="仿宋_GB2312" w:hAnsi="Times New Roman" w:eastAsia="仿宋_GB2312" w:cs="DengXian-Regular"/>
          <w:sz w:val="32"/>
          <w:szCs w:val="32"/>
          <w:lang w:val="en-US" w:eastAsia="zh-CN"/>
        </w:rPr>
        <w:t>2.5%；</w:t>
      </w:r>
      <w:r>
        <w:rPr>
          <w:rFonts w:hint="eastAsia" w:ascii="仿宋_GB2312" w:hAnsi="Times New Roman" w:eastAsia="仿宋_GB2312" w:cs="DengXian-Regular"/>
          <w:sz w:val="32"/>
          <w:szCs w:val="32"/>
          <w:lang w:eastAsia="zh-CN"/>
        </w:rPr>
        <w:t>比</w:t>
      </w:r>
      <w:r>
        <w:rPr>
          <w:rFonts w:hint="eastAsia" w:ascii="仿宋_GB2312" w:hAnsi="Times New Roman" w:eastAsia="仿宋_GB2312" w:cs="DengXian-Regular"/>
          <w:sz w:val="32"/>
          <w:szCs w:val="32"/>
        </w:rPr>
        <w:t>2018年度增加0.5万元，增长2.63%。主要原因是禁烧罚没。</w:t>
      </w:r>
    </w:p>
    <w:p w14:paraId="1441846F">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7DE01FA9">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本部门2019年度政府采购支出总额0万元，从采购类型来看，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 xml:space="preserve"> 万元、政府采购工程支出</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w:t>
      </w:r>
    </w:p>
    <w:p w14:paraId="00D6B197">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0BABD052">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年12月31日，本部门共有车辆0辆。比上年</w:t>
      </w:r>
      <w:r>
        <w:rPr>
          <w:rFonts w:hint="eastAsia" w:ascii="仿宋_GB2312" w:eastAsia="仿宋_GB2312" w:cs="DengXian-Regular"/>
          <w:sz w:val="32"/>
          <w:szCs w:val="32"/>
          <w:lang w:eastAsia="zh-CN"/>
        </w:rPr>
        <w:t>持平</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14:paraId="59800F2F">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3AF40C9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本部门2019年度“三公经费”、国有资本经营预算财政拨款无收支及结转结余情况，故公开07表、公开09表以空表列示。</w:t>
      </w:r>
    </w:p>
    <w:p w14:paraId="757FEB1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33DB2963">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052DB3F9">
      <w:pPr>
        <w:jc w:val="center"/>
        <w:rPr>
          <w:rFonts w:ascii="黑体" w:hAnsi="黑体" w:eastAsia="黑体" w:cs="黑体"/>
          <w:sz w:val="56"/>
          <w:szCs w:val="72"/>
        </w:rPr>
      </w:pPr>
    </w:p>
    <w:p w14:paraId="09155EFF">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06E6D7E0">
      <w:pPr>
        <w:rPr>
          <w:rFonts w:ascii="黑体" w:hAnsi="黑体" w:eastAsia="黑体" w:cs="黑体"/>
          <w:sz w:val="56"/>
          <w:szCs w:val="7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70E30A71">
      <w:pPr>
        <w:rPr>
          <w:rFonts w:ascii="黑体" w:hAnsi="黑体" w:eastAsia="黑体" w:cs="黑体"/>
          <w:sz w:val="56"/>
          <w:szCs w:val="72"/>
        </w:rPr>
      </w:pPr>
    </w:p>
    <w:p w14:paraId="57490EC2">
      <w:pPr>
        <w:jc w:val="center"/>
        <w:rPr>
          <w:rFonts w:ascii="黑体" w:hAnsi="黑体" w:eastAsia="黑体" w:cs="黑体"/>
          <w:sz w:val="56"/>
          <w:szCs w:val="72"/>
        </w:rPr>
      </w:pPr>
    </w:p>
    <w:p w14:paraId="25C20F57">
      <w:pPr>
        <w:jc w:val="center"/>
        <w:rPr>
          <w:rFonts w:ascii="黑体" w:hAnsi="黑体" w:eastAsia="黑体" w:cs="黑体"/>
          <w:sz w:val="56"/>
          <w:szCs w:val="72"/>
        </w:rPr>
      </w:pPr>
    </w:p>
    <w:p w14:paraId="69D484BB">
      <w:pPr>
        <w:jc w:val="center"/>
        <w:rPr>
          <w:sz w:val="72"/>
        </w:rPr>
      </w:pPr>
      <w:r>
        <w:rPr>
          <w:sz w:val="72"/>
        </w:rPr>
        <mc:AlternateContent>
          <mc:Choice Requires="wps">
            <w:drawing>
              <wp:anchor distT="0" distB="0" distL="114300" distR="114300" simplePos="0" relativeHeight="251689984"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14:paraId="79061152">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45pt;margin-top:34.8pt;height:263.1pt;width:613.65pt;z-index:251689984;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v:fill type="pattern" on="t" color2="#FFFFFF [3212]" o:title="5%" focussize="0,0" r:id="rId30"/>
                <v:stroke weight="0.5pt" color="#FFD966 [3204]" joinstyle="round"/>
                <v:imagedata o:title=""/>
                <o:lock v:ext="edit" aspectratio="f"/>
                <v:textbox>
                  <w:txbxContent>
                    <w:p w14:paraId="79061152">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v:textbox>
              </v:shape>
            </w:pict>
          </mc:Fallback>
        </mc:AlternateContent>
      </w:r>
    </w:p>
    <w:p w14:paraId="42848235"/>
    <w:p w14:paraId="2FBAC6FB"/>
    <w:p w14:paraId="6DE4903A"/>
    <w:p w14:paraId="7CC2003D"/>
    <w:p w14:paraId="0854F44F"/>
    <w:p w14:paraId="67CBDCFF"/>
    <w:p w14:paraId="4806249D"/>
    <w:p w14:paraId="5B8204D9"/>
    <w:p w14:paraId="7F08F771"/>
    <w:p w14:paraId="3273D03D"/>
    <w:p w14:paraId="6008B39E"/>
    <w:p w14:paraId="06A11C70"/>
    <w:p w14:paraId="1BED06F3"/>
    <w:p w14:paraId="51CB09D6">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14:paraId="256CACD2">
      <w:pPr>
        <w:rPr>
          <w:rFonts w:ascii="仿宋_GB2312" w:hAnsi="宋体" w:eastAsia="仿宋_GB2312" w:cs="Times New Roman"/>
          <w:color w:val="000000"/>
          <w:kern w:val="0"/>
          <w:sz w:val="32"/>
          <w:szCs w:val="32"/>
        </w:rPr>
      </w:pPr>
      <w:r>
        <w:rPr>
          <w:rFonts w:hint="eastAsia" w:ascii="仿宋_GB2312" w:hAnsi="宋体" w:eastAsia="仿宋_GB2312" w:cs="ArialUnicodeMS"/>
          <w:sz w:val="32"/>
          <w:szCs w:val="32"/>
          <w:highlight w:val="yellow"/>
        </w:rPr>
        <w:br w:type="page"/>
      </w: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2A2D135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15837EF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603E91F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6E571FC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2396ED6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60E2673B">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1DDA01C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044069C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4A86B41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3F6E43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78BA5336">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19F7C0D8">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17B8780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0A8553A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092D9C8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C99AF1B">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6E42830C"/>
    <w:p w14:paraId="26140531"/>
    <w:p w14:paraId="599682DA"/>
    <w:p w14:paraId="74386B82"/>
    <w:p w14:paraId="6933363F"/>
    <w:p w14:paraId="792F9C5C"/>
    <w:p w14:paraId="639AB13C"/>
    <w:p w14:paraId="488EBA9C"/>
    <w:p w14:paraId="50CEED43"/>
    <w:p w14:paraId="7AA53529"/>
    <w:p w14:paraId="5AE14691"/>
    <w:p w14:paraId="63391B98">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14:paraId="68C5444E">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91008" behindDoc="0"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229" name="文本框 22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14:paraId="0631C2C8">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14:paraId="3159D7DC">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2.05pt;margin-top:135.85pt;height:263.1pt;width:613.65pt;z-index:251691008;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v:fill type="pattern" on="t" color2="#FFFFFF [3212]" o:title="5%" focussize="0,0" r:id="rId30"/>
                <v:stroke weight="0.5pt" color="#FFD966 [3204]" joinstyle="round"/>
                <v:imagedata o:title=""/>
                <o:lock v:ext="edit" aspectratio="f"/>
                <v:textbox>
                  <w:txbxContent>
                    <w:p w14:paraId="0631C2C8">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14:paraId="3159D7DC">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v:textbox>
              </v:shape>
            </w:pict>
          </mc:Fallback>
        </mc:AlternateContent>
      </w:r>
    </w:p>
    <w:p w14:paraId="371DAD48">
      <w:pPr>
        <w:tabs>
          <w:tab w:val="left" w:pos="886"/>
        </w:tabs>
        <w:jc w:val="left"/>
      </w:pPr>
    </w:p>
    <w:p w14:paraId="3775BCFE">
      <w:pPr>
        <w:jc w:val="left"/>
      </w:pPr>
    </w:p>
    <w:tbl>
      <w:tblPr>
        <w:tblStyle w:val="7"/>
        <w:tblpPr w:leftFromText="180" w:rightFromText="180" w:vertAnchor="text" w:horzAnchor="page" w:tblpXSpec="center" w:tblpY="31"/>
        <w:tblOverlap w:val="never"/>
        <w:tblW w:w="9286" w:type="dxa"/>
        <w:jc w:val="center"/>
        <w:tblLayout w:type="fixed"/>
        <w:tblCellMar>
          <w:top w:w="0" w:type="dxa"/>
          <w:left w:w="0" w:type="dxa"/>
          <w:bottom w:w="0" w:type="dxa"/>
          <w:right w:w="0" w:type="dxa"/>
        </w:tblCellMar>
      </w:tblPr>
      <w:tblGrid>
        <w:gridCol w:w="2850"/>
        <w:gridCol w:w="386"/>
        <w:gridCol w:w="234"/>
        <w:gridCol w:w="266"/>
        <w:gridCol w:w="726"/>
        <w:gridCol w:w="3439"/>
        <w:gridCol w:w="541"/>
        <w:gridCol w:w="844"/>
      </w:tblGrid>
      <w:tr w14:paraId="169F6100">
        <w:tblPrEx>
          <w:tblCellMar>
            <w:top w:w="0" w:type="dxa"/>
            <w:left w:w="0" w:type="dxa"/>
            <w:bottom w:w="0" w:type="dxa"/>
            <w:right w:w="0" w:type="dxa"/>
          </w:tblCellMar>
        </w:tblPrEx>
        <w:trPr>
          <w:trHeight w:val="489" w:hRule="atLeast"/>
          <w:jc w:val="center"/>
        </w:trPr>
        <w:tc>
          <w:tcPr>
            <w:tcW w:w="9286" w:type="dxa"/>
            <w:gridSpan w:val="8"/>
            <w:tcBorders>
              <w:top w:val="nil"/>
              <w:left w:val="nil"/>
              <w:bottom w:val="nil"/>
              <w:right w:val="nil"/>
            </w:tcBorders>
            <w:shd w:val="clear" w:color="auto" w:fill="auto"/>
            <w:tcMar>
              <w:top w:w="15" w:type="dxa"/>
              <w:left w:w="15" w:type="dxa"/>
              <w:right w:w="15" w:type="dxa"/>
            </w:tcMar>
            <w:vAlign w:val="bottom"/>
          </w:tcPr>
          <w:p w14:paraId="665A8121">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收入支出决算总表</w:t>
            </w:r>
          </w:p>
        </w:tc>
      </w:tr>
      <w:tr w14:paraId="626E2F6C">
        <w:tblPrEx>
          <w:tblCellMar>
            <w:top w:w="0" w:type="dxa"/>
            <w:left w:w="0" w:type="dxa"/>
            <w:bottom w:w="0" w:type="dxa"/>
            <w:right w:w="0" w:type="dxa"/>
          </w:tblCellMar>
        </w:tblPrEx>
        <w:trPr>
          <w:trHeight w:val="205" w:hRule="atLeast"/>
          <w:jc w:val="center"/>
        </w:trPr>
        <w:tc>
          <w:tcPr>
            <w:tcW w:w="3236" w:type="dxa"/>
            <w:gridSpan w:val="2"/>
            <w:tcBorders>
              <w:top w:val="nil"/>
              <w:left w:val="nil"/>
              <w:bottom w:val="nil"/>
              <w:right w:val="nil"/>
            </w:tcBorders>
            <w:shd w:val="clear" w:color="auto" w:fill="auto"/>
            <w:tcMar>
              <w:top w:w="15" w:type="dxa"/>
              <w:left w:w="15" w:type="dxa"/>
              <w:right w:w="15" w:type="dxa"/>
            </w:tcMar>
            <w:vAlign w:val="bottom"/>
          </w:tcPr>
          <w:p w14:paraId="3B8EB426">
            <w:pPr>
              <w:rPr>
                <w:rFonts w:ascii="Arial" w:hAnsi="Arial" w:cs="Arial"/>
                <w:color w:val="000000"/>
                <w:sz w:val="20"/>
                <w:szCs w:val="20"/>
              </w:rPr>
            </w:pPr>
          </w:p>
        </w:tc>
        <w:tc>
          <w:tcPr>
            <w:tcW w:w="500" w:type="dxa"/>
            <w:gridSpan w:val="2"/>
            <w:tcBorders>
              <w:top w:val="nil"/>
              <w:left w:val="nil"/>
              <w:bottom w:val="nil"/>
              <w:right w:val="nil"/>
            </w:tcBorders>
            <w:shd w:val="clear" w:color="auto" w:fill="auto"/>
            <w:tcMar>
              <w:top w:w="15" w:type="dxa"/>
              <w:left w:w="15" w:type="dxa"/>
              <w:right w:w="15" w:type="dxa"/>
            </w:tcMar>
            <w:vAlign w:val="bottom"/>
          </w:tcPr>
          <w:p w14:paraId="348790C3">
            <w:pPr>
              <w:rPr>
                <w:rFonts w:ascii="Arial" w:hAnsi="Arial" w:cs="Arial"/>
                <w:color w:val="000000"/>
                <w:sz w:val="20"/>
                <w:szCs w:val="20"/>
              </w:rPr>
            </w:pPr>
          </w:p>
        </w:tc>
        <w:tc>
          <w:tcPr>
            <w:tcW w:w="726" w:type="dxa"/>
            <w:tcBorders>
              <w:top w:val="nil"/>
              <w:left w:val="nil"/>
              <w:bottom w:val="nil"/>
              <w:right w:val="nil"/>
            </w:tcBorders>
            <w:shd w:val="clear" w:color="auto" w:fill="auto"/>
            <w:tcMar>
              <w:top w:w="15" w:type="dxa"/>
              <w:left w:w="15" w:type="dxa"/>
              <w:right w:w="15" w:type="dxa"/>
            </w:tcMar>
            <w:vAlign w:val="bottom"/>
          </w:tcPr>
          <w:p w14:paraId="26D592EE">
            <w:pPr>
              <w:rPr>
                <w:rFonts w:ascii="Arial" w:hAnsi="Arial" w:cs="Arial"/>
                <w:color w:val="000000"/>
                <w:sz w:val="20"/>
                <w:szCs w:val="20"/>
              </w:rPr>
            </w:pPr>
          </w:p>
        </w:tc>
        <w:tc>
          <w:tcPr>
            <w:tcW w:w="4824" w:type="dxa"/>
            <w:gridSpan w:val="3"/>
            <w:tcBorders>
              <w:top w:val="nil"/>
              <w:left w:val="nil"/>
              <w:bottom w:val="nil"/>
              <w:right w:val="nil"/>
            </w:tcBorders>
            <w:shd w:val="clear" w:color="auto" w:fill="auto"/>
            <w:tcMar>
              <w:top w:w="15" w:type="dxa"/>
              <w:left w:w="15" w:type="dxa"/>
              <w:right w:w="15" w:type="dxa"/>
            </w:tcMar>
            <w:vAlign w:val="bottom"/>
          </w:tcPr>
          <w:p w14:paraId="1C409C2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544E59DA">
        <w:tblPrEx>
          <w:tblCellMar>
            <w:top w:w="0" w:type="dxa"/>
            <w:left w:w="0" w:type="dxa"/>
            <w:bottom w:w="0" w:type="dxa"/>
            <w:right w:w="0" w:type="dxa"/>
          </w:tblCellMar>
        </w:tblPrEx>
        <w:trPr>
          <w:trHeight w:val="421" w:hRule="atLeast"/>
          <w:jc w:val="center"/>
        </w:trPr>
        <w:tc>
          <w:tcPr>
            <w:tcW w:w="3236" w:type="dxa"/>
            <w:gridSpan w:val="2"/>
            <w:tcBorders>
              <w:top w:val="nil"/>
              <w:left w:val="nil"/>
              <w:bottom w:val="nil"/>
              <w:right w:val="nil"/>
            </w:tcBorders>
            <w:shd w:val="clear" w:color="auto" w:fill="auto"/>
            <w:tcMar>
              <w:top w:w="15" w:type="dxa"/>
              <w:left w:w="15" w:type="dxa"/>
              <w:right w:w="15" w:type="dxa"/>
            </w:tcMar>
            <w:vAlign w:val="bottom"/>
          </w:tcPr>
          <w:p w14:paraId="144CDDB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部门：馆陶县馆陶镇人民政府</w:t>
            </w:r>
          </w:p>
        </w:tc>
        <w:tc>
          <w:tcPr>
            <w:tcW w:w="500" w:type="dxa"/>
            <w:gridSpan w:val="2"/>
            <w:tcBorders>
              <w:top w:val="nil"/>
              <w:left w:val="nil"/>
              <w:bottom w:val="nil"/>
              <w:right w:val="nil"/>
            </w:tcBorders>
            <w:shd w:val="clear" w:color="auto" w:fill="auto"/>
            <w:tcMar>
              <w:top w:w="15" w:type="dxa"/>
              <w:left w:w="15" w:type="dxa"/>
              <w:right w:w="15" w:type="dxa"/>
            </w:tcMar>
            <w:vAlign w:val="bottom"/>
          </w:tcPr>
          <w:p w14:paraId="76C5DB1F">
            <w:pPr>
              <w:rPr>
                <w:rFonts w:ascii="Arial" w:hAnsi="Arial" w:cs="Arial"/>
                <w:color w:val="000000"/>
                <w:sz w:val="20"/>
                <w:szCs w:val="20"/>
              </w:rPr>
            </w:pPr>
          </w:p>
        </w:tc>
        <w:tc>
          <w:tcPr>
            <w:tcW w:w="726" w:type="dxa"/>
            <w:tcBorders>
              <w:top w:val="nil"/>
              <w:left w:val="nil"/>
              <w:bottom w:val="nil"/>
              <w:right w:val="nil"/>
            </w:tcBorders>
            <w:shd w:val="clear" w:color="auto" w:fill="auto"/>
            <w:tcMar>
              <w:top w:w="15" w:type="dxa"/>
              <w:left w:w="15" w:type="dxa"/>
              <w:right w:w="15" w:type="dxa"/>
            </w:tcMar>
            <w:vAlign w:val="bottom"/>
          </w:tcPr>
          <w:p w14:paraId="4923868A">
            <w:pPr>
              <w:rPr>
                <w:rFonts w:ascii="Arial" w:hAnsi="Arial" w:cs="Arial"/>
                <w:color w:val="000000"/>
                <w:sz w:val="20"/>
                <w:szCs w:val="20"/>
              </w:rPr>
            </w:pPr>
          </w:p>
        </w:tc>
        <w:tc>
          <w:tcPr>
            <w:tcW w:w="4824" w:type="dxa"/>
            <w:gridSpan w:val="3"/>
            <w:tcBorders>
              <w:top w:val="nil"/>
              <w:left w:val="nil"/>
              <w:bottom w:val="nil"/>
              <w:right w:val="nil"/>
            </w:tcBorders>
            <w:shd w:val="clear" w:color="auto" w:fill="auto"/>
            <w:tcMar>
              <w:top w:w="15" w:type="dxa"/>
              <w:left w:w="15" w:type="dxa"/>
              <w:right w:w="15" w:type="dxa"/>
            </w:tcMar>
            <w:vAlign w:val="bottom"/>
          </w:tcPr>
          <w:p w14:paraId="7511E68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0717050E">
        <w:tblPrEx>
          <w:tblCellMar>
            <w:top w:w="0" w:type="dxa"/>
            <w:left w:w="0" w:type="dxa"/>
            <w:bottom w:w="0" w:type="dxa"/>
            <w:right w:w="0" w:type="dxa"/>
          </w:tblCellMar>
        </w:tblPrEx>
        <w:trPr>
          <w:trHeight w:val="284" w:hRule="atLeast"/>
          <w:jc w:val="center"/>
        </w:trPr>
        <w:tc>
          <w:tcPr>
            <w:tcW w:w="44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B5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收入</w:t>
            </w:r>
          </w:p>
        </w:tc>
        <w:tc>
          <w:tcPr>
            <w:tcW w:w="482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9B8E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支出</w:t>
            </w:r>
          </w:p>
        </w:tc>
      </w:tr>
      <w:tr w14:paraId="40933802">
        <w:tblPrEx>
          <w:tblCellMar>
            <w:top w:w="0" w:type="dxa"/>
            <w:left w:w="0" w:type="dxa"/>
            <w:bottom w:w="0" w:type="dxa"/>
            <w:right w:w="0" w:type="dxa"/>
          </w:tblCellMar>
        </w:tblPrEx>
        <w:trPr>
          <w:trHeight w:val="770"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89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D34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68C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666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4FB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A0B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r>
      <w:tr w14:paraId="4F90B3FD">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42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AA3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A81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A24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760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3B3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28E27F5B">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11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3CB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68E1C">
            <w:pPr>
              <w:jc w:val="right"/>
              <w:rPr>
                <w:rFonts w:ascii="宋体" w:hAnsi="宋体" w:eastAsia="宋体" w:cs="Arial"/>
                <w:color w:val="000000"/>
              </w:rPr>
            </w:pPr>
            <w:r>
              <w:rPr>
                <w:rFonts w:hint="eastAsia" w:cs="Arial"/>
                <w:color w:val="000000"/>
              </w:rPr>
              <w:t>3,762.08</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2EF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B21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C6A5E">
            <w:pPr>
              <w:jc w:val="right"/>
              <w:rPr>
                <w:rFonts w:ascii="宋体" w:hAnsi="宋体" w:eastAsia="宋体" w:cs="Arial"/>
                <w:color w:val="000000"/>
              </w:rPr>
            </w:pPr>
            <w:r>
              <w:rPr>
                <w:rFonts w:hint="eastAsia" w:cs="Arial"/>
                <w:color w:val="000000"/>
              </w:rPr>
              <w:t>2,669.40</w:t>
            </w:r>
          </w:p>
        </w:tc>
      </w:tr>
      <w:tr w14:paraId="448C0F72">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06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879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C710B">
            <w:pPr>
              <w:jc w:val="right"/>
              <w:rPr>
                <w:rFonts w:ascii="宋体" w:hAnsi="宋体" w:eastAsia="宋体" w:cs="Arial"/>
                <w:color w:val="000000"/>
              </w:rPr>
            </w:pPr>
            <w:r>
              <w:rPr>
                <w:rFonts w:hint="eastAsia" w:cs="Arial"/>
                <w:color w:val="000000"/>
              </w:rPr>
              <w:t>10,939.34</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CB7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FC2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3343A">
            <w:pPr>
              <w:jc w:val="right"/>
              <w:rPr>
                <w:rFonts w:ascii="宋体" w:hAnsi="宋体" w:eastAsia="宋体" w:cs="Arial"/>
                <w:color w:val="000000"/>
              </w:rPr>
            </w:pPr>
            <w:r>
              <w:rPr>
                <w:rFonts w:hint="eastAsia" w:cs="Arial"/>
                <w:color w:val="000000"/>
              </w:rPr>
              <w:t>　</w:t>
            </w:r>
          </w:p>
        </w:tc>
      </w:tr>
      <w:tr w14:paraId="4BCD9179">
        <w:tblPrEx>
          <w:tblCellMar>
            <w:top w:w="0" w:type="dxa"/>
            <w:left w:w="0" w:type="dxa"/>
            <w:bottom w:w="0" w:type="dxa"/>
            <w:right w:w="0" w:type="dxa"/>
          </w:tblCellMar>
        </w:tblPrEx>
        <w:trPr>
          <w:trHeight w:val="182"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73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三、上级补助收入</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4E4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476A9">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6CB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5C3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F324F">
            <w:pPr>
              <w:jc w:val="right"/>
              <w:rPr>
                <w:rFonts w:ascii="宋体" w:hAnsi="宋体" w:eastAsia="宋体" w:cs="Arial"/>
                <w:color w:val="000000"/>
              </w:rPr>
            </w:pPr>
            <w:r>
              <w:rPr>
                <w:rFonts w:hint="eastAsia" w:cs="Arial"/>
                <w:color w:val="000000"/>
              </w:rPr>
              <w:t>　</w:t>
            </w:r>
          </w:p>
        </w:tc>
      </w:tr>
      <w:tr w14:paraId="0A9AA6CB">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03F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四、事业收入</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B6A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44DEF">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CAA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3CE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E6286">
            <w:pPr>
              <w:jc w:val="right"/>
              <w:rPr>
                <w:rFonts w:ascii="宋体" w:hAnsi="宋体" w:eastAsia="宋体" w:cs="Arial"/>
                <w:color w:val="000000"/>
              </w:rPr>
            </w:pPr>
            <w:r>
              <w:rPr>
                <w:rFonts w:hint="eastAsia" w:cs="Arial"/>
                <w:color w:val="000000"/>
              </w:rPr>
              <w:t>　</w:t>
            </w:r>
          </w:p>
        </w:tc>
      </w:tr>
      <w:tr w14:paraId="1D221E2F">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D0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五、经营收入</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765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EF4C9">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B1F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5B1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8221E">
            <w:pPr>
              <w:jc w:val="right"/>
              <w:rPr>
                <w:rFonts w:ascii="宋体" w:hAnsi="宋体" w:eastAsia="宋体" w:cs="Arial"/>
                <w:color w:val="000000"/>
              </w:rPr>
            </w:pPr>
            <w:r>
              <w:rPr>
                <w:rFonts w:hint="eastAsia" w:cs="Arial"/>
                <w:color w:val="000000"/>
              </w:rPr>
              <w:t>　</w:t>
            </w:r>
          </w:p>
        </w:tc>
      </w:tr>
      <w:tr w14:paraId="7CA675D5">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376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六、附属单位上缴收入</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159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33EFA">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AE7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73B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80426">
            <w:pPr>
              <w:jc w:val="right"/>
              <w:rPr>
                <w:rFonts w:ascii="宋体" w:hAnsi="宋体" w:eastAsia="宋体" w:cs="Arial"/>
                <w:color w:val="000000"/>
              </w:rPr>
            </w:pPr>
            <w:r>
              <w:rPr>
                <w:rFonts w:hint="eastAsia" w:cs="Arial"/>
                <w:color w:val="000000"/>
              </w:rPr>
              <w:t>　</w:t>
            </w:r>
          </w:p>
        </w:tc>
      </w:tr>
      <w:tr w14:paraId="2793603B">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5A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七、其他收入</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6EF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471FC">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2A3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D06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40620">
            <w:pPr>
              <w:jc w:val="right"/>
              <w:rPr>
                <w:rFonts w:ascii="宋体" w:hAnsi="宋体" w:eastAsia="宋体" w:cs="Arial"/>
                <w:color w:val="000000"/>
              </w:rPr>
            </w:pPr>
            <w:r>
              <w:rPr>
                <w:rFonts w:hint="eastAsia" w:cs="Arial"/>
                <w:color w:val="000000"/>
              </w:rPr>
              <w:t>　</w:t>
            </w:r>
          </w:p>
        </w:tc>
      </w:tr>
      <w:tr w14:paraId="0B5FE086">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25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304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8539F">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A4B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8C7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B4E06">
            <w:pPr>
              <w:jc w:val="right"/>
              <w:rPr>
                <w:rFonts w:ascii="宋体" w:hAnsi="宋体" w:eastAsia="宋体" w:cs="Arial"/>
                <w:color w:val="000000"/>
              </w:rPr>
            </w:pPr>
            <w:r>
              <w:rPr>
                <w:rFonts w:hint="eastAsia" w:cs="Arial"/>
                <w:color w:val="000000"/>
              </w:rPr>
              <w:t>92.65</w:t>
            </w:r>
          </w:p>
        </w:tc>
      </w:tr>
      <w:tr w14:paraId="6F7DD083">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F2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C2C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8BFD7">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D6A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16B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737E6">
            <w:pPr>
              <w:jc w:val="right"/>
              <w:rPr>
                <w:rFonts w:ascii="宋体" w:hAnsi="宋体" w:eastAsia="宋体" w:cs="Arial"/>
                <w:color w:val="000000"/>
              </w:rPr>
            </w:pPr>
            <w:r>
              <w:rPr>
                <w:rFonts w:hint="eastAsia" w:cs="Arial"/>
                <w:color w:val="000000"/>
              </w:rPr>
              <w:t>24.49</w:t>
            </w:r>
          </w:p>
        </w:tc>
      </w:tr>
      <w:tr w14:paraId="7CDB7DD8">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68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750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CD0D1">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0FB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033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7F1B3">
            <w:pPr>
              <w:jc w:val="right"/>
              <w:rPr>
                <w:rFonts w:ascii="宋体" w:hAnsi="宋体" w:eastAsia="宋体" w:cs="Arial"/>
                <w:color w:val="000000"/>
              </w:rPr>
            </w:pPr>
            <w:r>
              <w:rPr>
                <w:rFonts w:hint="eastAsia" w:cs="Arial"/>
                <w:color w:val="000000"/>
              </w:rPr>
              <w:t>　</w:t>
            </w:r>
          </w:p>
        </w:tc>
      </w:tr>
      <w:tr w14:paraId="3E7EDC70">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A04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02E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2F85E">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51C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59A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7AD48">
            <w:pPr>
              <w:jc w:val="right"/>
              <w:rPr>
                <w:rFonts w:ascii="宋体" w:hAnsi="宋体" w:eastAsia="宋体" w:cs="Arial"/>
                <w:color w:val="000000"/>
              </w:rPr>
            </w:pPr>
            <w:r>
              <w:rPr>
                <w:rFonts w:hint="eastAsia" w:cs="Arial"/>
                <w:color w:val="000000"/>
              </w:rPr>
              <w:t>10,939.34</w:t>
            </w:r>
          </w:p>
        </w:tc>
      </w:tr>
      <w:tr w14:paraId="4240668F">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9C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ED2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C2986">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E2E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7B3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6212A">
            <w:pPr>
              <w:jc w:val="right"/>
              <w:rPr>
                <w:rFonts w:ascii="宋体" w:hAnsi="宋体" w:eastAsia="宋体" w:cs="Arial"/>
                <w:color w:val="000000"/>
              </w:rPr>
            </w:pPr>
            <w:r>
              <w:rPr>
                <w:rFonts w:hint="eastAsia" w:cs="Arial"/>
                <w:color w:val="000000"/>
              </w:rPr>
              <w:t>921.18</w:t>
            </w:r>
          </w:p>
        </w:tc>
      </w:tr>
      <w:tr w14:paraId="65D5E616">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3C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3D2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DE5B7">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50A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33E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2D6F2">
            <w:pPr>
              <w:jc w:val="right"/>
              <w:rPr>
                <w:rFonts w:ascii="宋体" w:hAnsi="宋体" w:eastAsia="宋体" w:cs="Arial"/>
                <w:color w:val="000000"/>
                <w:sz w:val="22"/>
              </w:rPr>
            </w:pPr>
            <w:r>
              <w:rPr>
                <w:rFonts w:hint="eastAsia" w:cs="Arial"/>
                <w:color w:val="000000"/>
                <w:sz w:val="22"/>
              </w:rPr>
              <w:t>　</w:t>
            </w:r>
          </w:p>
        </w:tc>
      </w:tr>
      <w:tr w14:paraId="31A4815D">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70F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A95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DCFD9">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C41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462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F9348">
            <w:pPr>
              <w:jc w:val="right"/>
              <w:rPr>
                <w:rFonts w:ascii="宋体" w:hAnsi="宋体" w:eastAsia="宋体" w:cs="Arial"/>
                <w:color w:val="000000"/>
                <w:sz w:val="22"/>
              </w:rPr>
            </w:pPr>
            <w:r>
              <w:rPr>
                <w:rFonts w:hint="eastAsia" w:cs="Arial"/>
                <w:color w:val="000000"/>
                <w:sz w:val="22"/>
              </w:rPr>
              <w:t>　</w:t>
            </w:r>
          </w:p>
        </w:tc>
      </w:tr>
      <w:tr w14:paraId="57C37E9F">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51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914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2E4DB">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61F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5D5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3AF4B">
            <w:pPr>
              <w:jc w:val="right"/>
              <w:rPr>
                <w:rFonts w:ascii="宋体" w:hAnsi="宋体" w:eastAsia="宋体" w:cs="Arial"/>
                <w:color w:val="000000"/>
                <w:sz w:val="22"/>
              </w:rPr>
            </w:pPr>
            <w:r>
              <w:rPr>
                <w:rFonts w:hint="eastAsia" w:cs="Arial"/>
                <w:color w:val="000000"/>
                <w:sz w:val="22"/>
              </w:rPr>
              <w:t>　</w:t>
            </w:r>
          </w:p>
        </w:tc>
      </w:tr>
      <w:tr w14:paraId="1683DB24">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E6D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B63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75F57">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E67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18E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E1A38">
            <w:pPr>
              <w:jc w:val="right"/>
              <w:rPr>
                <w:rFonts w:ascii="宋体" w:hAnsi="宋体" w:eastAsia="宋体" w:cs="Arial"/>
                <w:color w:val="000000"/>
                <w:sz w:val="22"/>
              </w:rPr>
            </w:pPr>
            <w:r>
              <w:rPr>
                <w:rFonts w:hint="eastAsia" w:cs="Arial"/>
                <w:color w:val="000000"/>
                <w:sz w:val="22"/>
              </w:rPr>
              <w:t>　</w:t>
            </w:r>
          </w:p>
        </w:tc>
      </w:tr>
      <w:tr w14:paraId="24433D6A">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72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1A8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AB17A">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679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650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574BC">
            <w:pPr>
              <w:jc w:val="right"/>
              <w:rPr>
                <w:rFonts w:ascii="宋体" w:hAnsi="宋体" w:eastAsia="宋体" w:cs="Arial"/>
                <w:color w:val="000000"/>
                <w:sz w:val="22"/>
              </w:rPr>
            </w:pPr>
            <w:r>
              <w:rPr>
                <w:rFonts w:hint="eastAsia" w:cs="Arial"/>
                <w:color w:val="000000"/>
                <w:sz w:val="22"/>
              </w:rPr>
              <w:t>　</w:t>
            </w:r>
          </w:p>
        </w:tc>
      </w:tr>
      <w:tr w14:paraId="4A2ADBF9">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88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800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52D63">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7BA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4A6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322A6">
            <w:pPr>
              <w:jc w:val="right"/>
              <w:rPr>
                <w:rFonts w:ascii="宋体" w:hAnsi="宋体" w:eastAsia="宋体" w:cs="Arial"/>
                <w:color w:val="000000"/>
                <w:sz w:val="22"/>
              </w:rPr>
            </w:pPr>
            <w:r>
              <w:rPr>
                <w:rFonts w:hint="eastAsia" w:cs="Arial"/>
                <w:color w:val="000000"/>
                <w:sz w:val="22"/>
              </w:rPr>
              <w:t>　</w:t>
            </w:r>
          </w:p>
        </w:tc>
      </w:tr>
      <w:tr w14:paraId="7E82F201">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EC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836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D5F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D80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BBB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14CBE">
            <w:pPr>
              <w:jc w:val="right"/>
              <w:rPr>
                <w:rFonts w:ascii="宋体" w:hAnsi="宋体" w:eastAsia="宋体" w:cs="Arial"/>
                <w:color w:val="000000"/>
                <w:sz w:val="22"/>
              </w:rPr>
            </w:pPr>
            <w:r>
              <w:rPr>
                <w:rFonts w:hint="eastAsia" w:cs="Arial"/>
                <w:color w:val="000000"/>
                <w:sz w:val="22"/>
              </w:rPr>
              <w:t>　</w:t>
            </w:r>
          </w:p>
        </w:tc>
      </w:tr>
      <w:tr w14:paraId="27F4450D">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1D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38C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AC4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4BD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A30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A3B05">
            <w:pPr>
              <w:jc w:val="right"/>
              <w:rPr>
                <w:rFonts w:ascii="宋体" w:hAnsi="宋体" w:eastAsia="宋体" w:cs="Arial"/>
                <w:color w:val="000000"/>
                <w:sz w:val="22"/>
              </w:rPr>
            </w:pPr>
            <w:r>
              <w:rPr>
                <w:rFonts w:hint="eastAsia" w:cs="Arial"/>
                <w:color w:val="000000"/>
                <w:sz w:val="22"/>
              </w:rPr>
              <w:t>　</w:t>
            </w:r>
          </w:p>
        </w:tc>
      </w:tr>
      <w:tr w14:paraId="15847663">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11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181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9B4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071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C53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EABC2">
            <w:pPr>
              <w:jc w:val="right"/>
              <w:rPr>
                <w:rFonts w:ascii="宋体" w:hAnsi="宋体" w:eastAsia="宋体" w:cs="Arial"/>
                <w:color w:val="000000"/>
                <w:sz w:val="22"/>
              </w:rPr>
            </w:pPr>
            <w:r>
              <w:rPr>
                <w:rFonts w:hint="eastAsia" w:cs="Arial"/>
                <w:color w:val="000000"/>
                <w:sz w:val="22"/>
              </w:rPr>
              <w:t>　</w:t>
            </w:r>
          </w:p>
        </w:tc>
      </w:tr>
      <w:tr w14:paraId="295E7B58">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3B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43B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B19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DDD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392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F1E0A">
            <w:pPr>
              <w:jc w:val="right"/>
              <w:rPr>
                <w:rFonts w:ascii="宋体" w:hAnsi="宋体" w:eastAsia="宋体" w:cs="Arial"/>
                <w:color w:val="000000"/>
                <w:sz w:val="22"/>
              </w:rPr>
            </w:pPr>
            <w:r>
              <w:rPr>
                <w:rFonts w:hint="eastAsia" w:cs="Arial"/>
                <w:color w:val="000000"/>
                <w:sz w:val="22"/>
              </w:rPr>
              <w:t>　</w:t>
            </w:r>
          </w:p>
        </w:tc>
      </w:tr>
      <w:tr w14:paraId="260B4700">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62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172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434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68B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497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AA6E3">
            <w:pPr>
              <w:jc w:val="right"/>
              <w:rPr>
                <w:rFonts w:ascii="宋体" w:hAnsi="宋体" w:eastAsia="宋体" w:cs="Arial"/>
                <w:color w:val="000000"/>
                <w:sz w:val="22"/>
              </w:rPr>
            </w:pPr>
            <w:r>
              <w:rPr>
                <w:rFonts w:hint="eastAsia" w:cs="Arial"/>
                <w:color w:val="000000"/>
                <w:sz w:val="22"/>
              </w:rPr>
              <w:t>　</w:t>
            </w:r>
          </w:p>
        </w:tc>
      </w:tr>
      <w:tr w14:paraId="1928ABBD">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3FFC8">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86B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25753">
            <w:pPr>
              <w:jc w:val="right"/>
              <w:rPr>
                <w:rFonts w:ascii="宋体" w:hAnsi="宋体" w:eastAsia="宋体" w:cs="Arial"/>
                <w:color w:val="000000"/>
              </w:rPr>
            </w:pPr>
            <w:r>
              <w:rPr>
                <w:rFonts w:hint="eastAsia" w:cs="Arial"/>
                <w:color w:val="000000"/>
              </w:rPr>
              <w:t>14,701.42</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1670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34C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CB2BF">
            <w:pPr>
              <w:jc w:val="right"/>
              <w:rPr>
                <w:rFonts w:ascii="宋体" w:hAnsi="宋体" w:eastAsia="宋体" w:cs="Arial"/>
                <w:color w:val="000000"/>
              </w:rPr>
            </w:pPr>
            <w:r>
              <w:rPr>
                <w:rFonts w:hint="eastAsia" w:cs="Arial"/>
                <w:color w:val="000000"/>
              </w:rPr>
              <w:t>14,647.06</w:t>
            </w:r>
          </w:p>
        </w:tc>
      </w:tr>
      <w:tr w14:paraId="30F465B8">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C2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用事业基金弥补收支差额</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B55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2A0EB">
            <w:pPr>
              <w:jc w:val="right"/>
              <w:rPr>
                <w:rFonts w:ascii="宋体" w:hAnsi="宋体" w:eastAsia="宋体" w:cs="Arial"/>
                <w:color w:val="000000"/>
              </w:rPr>
            </w:pPr>
            <w:r>
              <w:rPr>
                <w:rFonts w:hint="eastAsia" w:cs="Arial"/>
                <w:color w:val="000000"/>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250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D05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49CE1">
            <w:pPr>
              <w:jc w:val="right"/>
              <w:rPr>
                <w:rFonts w:ascii="宋体" w:hAnsi="宋体" w:eastAsia="宋体" w:cs="Arial"/>
                <w:color w:val="000000"/>
              </w:rPr>
            </w:pPr>
            <w:r>
              <w:rPr>
                <w:rFonts w:hint="eastAsia" w:cs="Arial"/>
                <w:color w:val="000000"/>
              </w:rPr>
              <w:t>　</w:t>
            </w:r>
          </w:p>
        </w:tc>
      </w:tr>
      <w:tr w14:paraId="7D7C62F4">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47F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81C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2C2C4">
            <w:pPr>
              <w:jc w:val="right"/>
              <w:rPr>
                <w:rFonts w:ascii="宋体" w:hAnsi="宋体" w:eastAsia="宋体" w:cs="Arial"/>
                <w:color w:val="000000"/>
              </w:rPr>
            </w:pPr>
            <w:r>
              <w:rPr>
                <w:rFonts w:hint="eastAsia" w:cs="Arial"/>
                <w:color w:val="000000"/>
              </w:rPr>
              <w:t>29.93</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2BA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4E0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CA7AB">
            <w:pPr>
              <w:jc w:val="right"/>
              <w:rPr>
                <w:rFonts w:ascii="宋体" w:hAnsi="宋体" w:eastAsia="宋体" w:cs="Arial"/>
                <w:color w:val="000000"/>
              </w:rPr>
            </w:pPr>
            <w:r>
              <w:rPr>
                <w:rFonts w:hint="eastAsia" w:cs="Arial"/>
                <w:color w:val="000000"/>
              </w:rPr>
              <w:t>84.30</w:t>
            </w:r>
          </w:p>
        </w:tc>
      </w:tr>
      <w:tr w14:paraId="64144AC6">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04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FE1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2A808">
            <w:pPr>
              <w:jc w:val="right"/>
              <w:rPr>
                <w:rFonts w:ascii="宋体" w:hAnsi="宋体" w:eastAsia="宋体" w:cs="Arial"/>
                <w:color w:val="000000"/>
              </w:rPr>
            </w:pPr>
            <w:r>
              <w:rPr>
                <w:rFonts w:hint="eastAsia" w:cs="Arial"/>
                <w:color w:val="000000"/>
              </w:rPr>
              <w:t>　</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B15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FF9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DBAD7">
            <w:pPr>
              <w:rPr>
                <w:rFonts w:ascii="宋体" w:hAnsi="宋体" w:eastAsia="宋体" w:cs="Arial"/>
                <w:color w:val="000000"/>
              </w:rPr>
            </w:pPr>
            <w:r>
              <w:rPr>
                <w:rFonts w:hint="eastAsia" w:cs="Arial"/>
                <w:color w:val="000000"/>
              </w:rPr>
              <w:t>　</w:t>
            </w:r>
          </w:p>
        </w:tc>
      </w:tr>
      <w:tr w14:paraId="23BB190E">
        <w:tblPrEx>
          <w:tblCellMar>
            <w:top w:w="0" w:type="dxa"/>
            <w:left w:w="0" w:type="dxa"/>
            <w:bottom w:w="0" w:type="dxa"/>
            <w:right w:w="0" w:type="dxa"/>
          </w:tblCellMar>
        </w:tblPrEx>
        <w:trPr>
          <w:trHeight w:val="213" w:hRule="atLeast"/>
          <w:jc w:val="center"/>
        </w:trPr>
        <w:tc>
          <w:tcPr>
            <w:tcW w:w="2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786C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6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2FB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63446">
            <w:pPr>
              <w:jc w:val="right"/>
              <w:rPr>
                <w:rFonts w:ascii="宋体" w:hAnsi="宋体" w:eastAsia="宋体" w:cs="Arial"/>
                <w:color w:val="000000"/>
              </w:rPr>
            </w:pPr>
            <w:r>
              <w:rPr>
                <w:rFonts w:hint="eastAsia" w:cs="Arial"/>
                <w:color w:val="000000"/>
              </w:rPr>
              <w:t>14,731.35</w:t>
            </w:r>
          </w:p>
        </w:tc>
        <w:tc>
          <w:tcPr>
            <w:tcW w:w="3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23C3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831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0DE1B">
            <w:pPr>
              <w:jc w:val="right"/>
              <w:rPr>
                <w:rFonts w:ascii="宋体" w:hAnsi="宋体" w:eastAsia="宋体" w:cs="Arial"/>
                <w:color w:val="000000"/>
              </w:rPr>
            </w:pPr>
            <w:r>
              <w:rPr>
                <w:rFonts w:hint="eastAsia" w:cs="Arial"/>
                <w:color w:val="000000"/>
              </w:rPr>
              <w:t>14,731.35</w:t>
            </w:r>
          </w:p>
        </w:tc>
      </w:tr>
      <w:tr w14:paraId="5E44B12C">
        <w:tblPrEx>
          <w:tblCellMar>
            <w:top w:w="0" w:type="dxa"/>
            <w:left w:w="0" w:type="dxa"/>
            <w:bottom w:w="0" w:type="dxa"/>
            <w:right w:w="0" w:type="dxa"/>
          </w:tblCellMar>
        </w:tblPrEx>
        <w:trPr>
          <w:trHeight w:val="213" w:hRule="atLeast"/>
          <w:jc w:val="center"/>
        </w:trPr>
        <w:tc>
          <w:tcPr>
            <w:tcW w:w="9286" w:type="dxa"/>
            <w:gridSpan w:val="8"/>
            <w:tcBorders>
              <w:top w:val="nil"/>
              <w:left w:val="nil"/>
              <w:bottom w:val="nil"/>
              <w:right w:val="nil"/>
            </w:tcBorders>
            <w:shd w:val="clear" w:color="auto" w:fill="auto"/>
            <w:tcMar>
              <w:top w:w="15" w:type="dxa"/>
              <w:left w:w="15" w:type="dxa"/>
              <w:right w:w="15" w:type="dxa"/>
            </w:tcMar>
            <w:vAlign w:val="center"/>
          </w:tcPr>
          <w:p w14:paraId="61D9562C">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注：本表反映部门本年度的总收支和年末结转结余情况。</w:t>
            </w:r>
          </w:p>
          <w:p w14:paraId="574B255F">
            <w:pPr>
              <w:widowControl/>
              <w:jc w:val="left"/>
              <w:textAlignment w:val="center"/>
              <w:rPr>
                <w:rFonts w:ascii="宋体" w:hAnsi="宋体" w:eastAsia="宋体" w:cs="宋体"/>
                <w:color w:val="000000"/>
                <w:kern w:val="0"/>
                <w:sz w:val="22"/>
                <w:lang w:bidi="ar"/>
              </w:rPr>
            </w:pPr>
          </w:p>
          <w:p w14:paraId="2036E0D3">
            <w:pPr>
              <w:widowControl/>
              <w:jc w:val="left"/>
              <w:textAlignment w:val="center"/>
              <w:rPr>
                <w:rFonts w:ascii="宋体" w:hAnsi="宋体" w:eastAsia="宋体" w:cs="宋体"/>
                <w:color w:val="000000"/>
                <w:kern w:val="0"/>
                <w:sz w:val="22"/>
                <w:lang w:bidi="ar"/>
              </w:rPr>
            </w:pPr>
          </w:p>
        </w:tc>
      </w:tr>
    </w:tbl>
    <w:tbl>
      <w:tblPr>
        <w:tblStyle w:val="7"/>
        <w:tblW w:w="11810" w:type="dxa"/>
        <w:jc w:val="center"/>
        <w:tblLayout w:type="fixed"/>
        <w:tblCellMar>
          <w:top w:w="0" w:type="dxa"/>
          <w:left w:w="0" w:type="dxa"/>
          <w:bottom w:w="0" w:type="dxa"/>
          <w:right w:w="0" w:type="dxa"/>
        </w:tblCellMar>
      </w:tblPr>
      <w:tblGrid>
        <w:gridCol w:w="339"/>
        <w:gridCol w:w="339"/>
        <w:gridCol w:w="339"/>
        <w:gridCol w:w="339"/>
        <w:gridCol w:w="339"/>
        <w:gridCol w:w="339"/>
        <w:gridCol w:w="339"/>
        <w:gridCol w:w="339"/>
        <w:gridCol w:w="339"/>
        <w:gridCol w:w="8759"/>
      </w:tblGrid>
      <w:tr w14:paraId="6AEEF1D0">
        <w:tblPrEx>
          <w:tblCellMar>
            <w:top w:w="0" w:type="dxa"/>
            <w:left w:w="0" w:type="dxa"/>
            <w:bottom w:w="0" w:type="dxa"/>
            <w:right w:w="0" w:type="dxa"/>
          </w:tblCellMar>
        </w:tblPrEx>
        <w:trPr>
          <w:trHeight w:val="670" w:hRule="atLeast"/>
          <w:jc w:val="center"/>
        </w:trPr>
        <w:tc>
          <w:tcPr>
            <w:tcW w:w="11810" w:type="dxa"/>
            <w:gridSpan w:val="10"/>
            <w:tcBorders>
              <w:top w:val="nil"/>
              <w:left w:val="nil"/>
              <w:bottom w:val="nil"/>
              <w:right w:val="nil"/>
            </w:tcBorders>
            <w:shd w:val="clear" w:color="auto" w:fill="auto"/>
            <w:tcMar>
              <w:top w:w="15" w:type="dxa"/>
              <w:left w:w="15" w:type="dxa"/>
              <w:right w:w="15" w:type="dxa"/>
            </w:tcMar>
            <w:vAlign w:val="bottom"/>
          </w:tcPr>
          <w:p w14:paraId="6A446A87">
            <w:pPr>
              <w:widowControl/>
              <w:jc w:val="center"/>
              <w:textAlignment w:val="bottom"/>
              <w:rPr>
                <w:rFonts w:ascii="黑体" w:hAnsi="宋体" w:eastAsia="黑体" w:cs="黑体"/>
                <w:color w:val="000000"/>
                <w:kern w:val="0"/>
                <w:sz w:val="32"/>
                <w:szCs w:val="32"/>
                <w:lang w:bidi="ar"/>
              </w:rPr>
            </w:pPr>
            <w:r>
              <w:rPr>
                <w:rFonts w:ascii="黑体" w:hAnsi="宋体" w:eastAsia="黑体" w:cs="黑体"/>
                <w:color w:val="000000"/>
                <w:kern w:val="0"/>
                <w:sz w:val="32"/>
                <w:szCs w:val="32"/>
                <w:lang w:bidi="ar"/>
              </w:rPr>
              <w:object>
                <v:shape id="_x0000_i1025" o:spt="75" type="#_x0000_t75" style="height:580.2pt;width:568.95pt;" o:ole="t" filled="f" o:preferrelative="t" stroked="f" coordsize="21600,21600">
                  <v:path/>
                  <v:fill on="f" focussize="0,0"/>
                  <v:stroke on="f" joinstyle="miter"/>
                  <v:imagedata r:id="rId36" o:title=""/>
                  <o:lock v:ext="edit" aspectratio="t"/>
                  <w10:wrap type="none"/>
                  <w10:anchorlock/>
                </v:shape>
                <o:OLEObject Type="Embed" ProgID="Excel.Sheet.8" ShapeID="_x0000_i1025" DrawAspect="Content" ObjectID="_1468075725" r:id="rId35">
                  <o:LockedField>false</o:LockedField>
                </o:OLEObject>
              </w:object>
            </w:r>
          </w:p>
          <w:p w14:paraId="784E3DE2">
            <w:pPr>
              <w:widowControl/>
              <w:jc w:val="center"/>
              <w:textAlignment w:val="bottom"/>
              <w:rPr>
                <w:rFonts w:hint="eastAsia" w:ascii="黑体" w:hAnsi="宋体" w:eastAsia="黑体" w:cs="黑体"/>
                <w:color w:val="000000"/>
                <w:kern w:val="0"/>
                <w:sz w:val="32"/>
                <w:szCs w:val="32"/>
                <w:lang w:bidi="ar"/>
              </w:rPr>
            </w:pPr>
            <w:r>
              <w:rPr>
                <w:rFonts w:ascii="黑体" w:hAnsi="宋体" w:eastAsia="黑体" w:cs="黑体"/>
                <w:color w:val="000000"/>
                <w:kern w:val="0"/>
                <w:sz w:val="32"/>
                <w:szCs w:val="32"/>
                <w:lang w:bidi="ar"/>
              </w:rPr>
              <w:object>
                <v:shape id="_x0000_i1026" o:spt="75" type="#_x0000_t75" style="height:580.2pt;width:500.45pt;" o:ole="t" filled="f" o:preferrelative="t" stroked="f" coordsize="21600,21600">
                  <v:path/>
                  <v:fill on="f" focussize="0,0"/>
                  <v:stroke on="f" joinstyle="miter"/>
                  <v:imagedata r:id="rId38" o:title=""/>
                  <o:lock v:ext="edit" aspectratio="t"/>
                  <w10:wrap type="none"/>
                  <w10:anchorlock/>
                </v:shape>
                <o:OLEObject Type="Embed" ProgID="Excel.Sheet.8" ShapeID="_x0000_i1026" DrawAspect="Content" ObjectID="_1468075726" r:id="rId37">
                  <o:LockedField>false</o:LockedField>
                </o:OLEObject>
              </w:object>
            </w:r>
          </w:p>
          <w:p w14:paraId="5C9EC38A">
            <w:pPr>
              <w:widowControl/>
              <w:jc w:val="center"/>
              <w:textAlignment w:val="bottom"/>
              <w:rPr>
                <w:rFonts w:hint="eastAsia" w:ascii="黑体" w:hAnsi="宋体" w:eastAsia="黑体" w:cs="黑体"/>
                <w:color w:val="000000"/>
                <w:kern w:val="0"/>
                <w:sz w:val="32"/>
                <w:szCs w:val="32"/>
                <w:lang w:bidi="ar"/>
              </w:rPr>
            </w:pPr>
            <w:r>
              <w:rPr>
                <w:rFonts w:ascii="黑体" w:hAnsi="宋体" w:eastAsia="黑体" w:cs="黑体"/>
                <w:color w:val="000000"/>
                <w:kern w:val="0"/>
                <w:sz w:val="32"/>
                <w:szCs w:val="32"/>
                <w:lang w:bidi="ar"/>
              </w:rPr>
              <w:object>
                <v:shape id="_x0000_i1027" o:spt="75" type="#_x0000_t75" style="height:564.6pt;width:567.15pt;" o:ole="t" filled="f" o:preferrelative="t" stroked="f" coordsize="21600,21600">
                  <v:path/>
                  <v:fill on="f" focussize="0,0"/>
                  <v:stroke on="f" joinstyle="miter"/>
                  <v:imagedata r:id="rId40" o:title=""/>
                  <o:lock v:ext="edit" aspectratio="t"/>
                  <w10:wrap type="none"/>
                  <w10:anchorlock/>
                </v:shape>
                <o:OLEObject Type="Embed" ProgID="Excel.Sheet.8" ShapeID="_x0000_i1027" DrawAspect="Content" ObjectID="_1468075727" r:id="rId39">
                  <o:LockedField>false</o:LockedField>
                </o:OLEObject>
              </w:object>
            </w:r>
          </w:p>
          <w:p w14:paraId="5309C084">
            <w:pPr>
              <w:widowControl/>
              <w:jc w:val="center"/>
              <w:textAlignment w:val="bottom"/>
              <w:rPr>
                <w:rFonts w:hint="eastAsia" w:ascii="黑体" w:hAnsi="宋体" w:eastAsia="黑体" w:cs="黑体"/>
                <w:color w:val="000000"/>
                <w:kern w:val="0"/>
                <w:sz w:val="32"/>
                <w:szCs w:val="32"/>
                <w:lang w:bidi="ar"/>
              </w:rPr>
            </w:pPr>
            <w:r>
              <w:rPr>
                <w:rFonts w:ascii="黑体" w:hAnsi="宋体" w:eastAsia="黑体" w:cs="黑体"/>
                <w:color w:val="000000"/>
                <w:kern w:val="0"/>
                <w:sz w:val="32"/>
                <w:szCs w:val="32"/>
                <w:lang w:bidi="ar"/>
              </w:rPr>
              <w:object>
                <v:shape id="_x0000_i1028" o:spt="75" type="#_x0000_t75" style="height:489.5pt;width:433.9pt;" o:ole="t" filled="f" o:preferrelative="t" stroked="f" coordsize="21600,21600">
                  <v:path/>
                  <v:fill on="f" focussize="0,0"/>
                  <v:stroke on="f" joinstyle="miter"/>
                  <v:imagedata r:id="rId42" o:title=""/>
                  <o:lock v:ext="edit" aspectratio="t"/>
                  <w10:wrap type="none"/>
                  <w10:anchorlock/>
                </v:shape>
                <o:OLEObject Type="Embed" ProgID="Excel.Sheet.8" ShapeID="_x0000_i1028" DrawAspect="Content" ObjectID="_1468075728" r:id="rId41">
                  <o:LockedField>false</o:LockedField>
                </o:OLEObject>
              </w:object>
            </w:r>
          </w:p>
          <w:p w14:paraId="226BAF12">
            <w:pPr>
              <w:widowControl/>
              <w:jc w:val="center"/>
              <w:textAlignment w:val="bottom"/>
              <w:rPr>
                <w:rFonts w:hint="eastAsia" w:ascii="黑体" w:hAnsi="宋体" w:eastAsia="黑体" w:cs="黑体"/>
                <w:color w:val="000000"/>
                <w:kern w:val="0"/>
                <w:sz w:val="32"/>
                <w:szCs w:val="32"/>
                <w:lang w:bidi="ar"/>
              </w:rPr>
            </w:pPr>
            <w:r>
              <w:rPr>
                <w:rFonts w:ascii="黑体" w:hAnsi="宋体" w:eastAsia="黑体" w:cs="黑体"/>
                <w:color w:val="000000"/>
                <w:kern w:val="0"/>
                <w:sz w:val="32"/>
                <w:szCs w:val="32"/>
                <w:lang w:bidi="ar"/>
              </w:rPr>
              <w:object>
                <v:shape id="_x0000_i1029" o:spt="75" type="#_x0000_t75" style="height:535.6pt;width:540.3pt;" o:ole="t" filled="f" o:preferrelative="t" stroked="f" coordsize="21600,21600">
                  <v:path/>
                  <v:fill on="f" focussize="0,0"/>
                  <v:stroke on="f" joinstyle="miter"/>
                  <v:imagedata r:id="rId44" o:title=""/>
                  <o:lock v:ext="edit" aspectratio="t"/>
                  <w10:wrap type="none"/>
                  <w10:anchorlock/>
                </v:shape>
                <o:OLEObject Type="Embed" ProgID="Excel.Sheet.8" ShapeID="_x0000_i1029" DrawAspect="Content" ObjectID="_1468075729" r:id="rId43">
                  <o:LockedField>false</o:LockedField>
                </o:OLEObject>
              </w:object>
            </w:r>
          </w:p>
          <w:p w14:paraId="09888C3E">
            <w:pPr>
              <w:widowControl/>
              <w:jc w:val="center"/>
              <w:textAlignment w:val="bottom"/>
              <w:rPr>
                <w:rFonts w:hint="eastAsia" w:ascii="黑体" w:hAnsi="宋体" w:eastAsia="黑体" w:cs="黑体"/>
                <w:color w:val="000000"/>
                <w:kern w:val="0"/>
                <w:sz w:val="32"/>
                <w:szCs w:val="32"/>
                <w:lang w:bidi="ar"/>
              </w:rPr>
            </w:pPr>
            <w:r>
              <w:rPr>
                <w:rFonts w:ascii="黑体" w:hAnsi="宋体" w:eastAsia="黑体" w:cs="黑体"/>
                <w:color w:val="000000"/>
                <w:kern w:val="0"/>
                <w:sz w:val="32"/>
                <w:szCs w:val="32"/>
                <w:lang w:bidi="ar"/>
              </w:rPr>
              <w:object>
                <v:shape id="_x0000_i1030" o:spt="75" type="#_x0000_t75" style="height:157.1pt;width:589pt;" o:ole="t" filled="f" o:preferrelative="t" stroked="f" coordsize="21600,21600">
                  <v:path/>
                  <v:fill on="f" focussize="0,0"/>
                  <v:stroke on="f" joinstyle="miter"/>
                  <v:imagedata r:id="rId46" o:title=""/>
                  <o:lock v:ext="edit" aspectratio="t"/>
                  <w10:wrap type="none"/>
                  <w10:anchorlock/>
                </v:shape>
                <o:OLEObject Type="Embed" ProgID="Excel.Sheet.8" ShapeID="_x0000_i1030" DrawAspect="Content" ObjectID="_1468075730" r:id="rId45">
                  <o:LockedField>false</o:LockedField>
                </o:OLEObject>
              </w:object>
            </w:r>
          </w:p>
          <w:p w14:paraId="48186DF7">
            <w:pPr>
              <w:widowControl/>
              <w:jc w:val="center"/>
              <w:textAlignment w:val="bottom"/>
              <w:rPr>
                <w:rFonts w:hint="eastAsia" w:ascii="黑体" w:hAnsi="宋体" w:eastAsia="黑体" w:cs="黑体"/>
                <w:color w:val="000000"/>
                <w:kern w:val="0"/>
                <w:sz w:val="32"/>
                <w:szCs w:val="32"/>
                <w:lang w:bidi="ar"/>
              </w:rPr>
            </w:pPr>
            <w:r>
              <w:rPr>
                <w:rFonts w:ascii="黑体" w:hAnsi="宋体" w:eastAsia="黑体" w:cs="黑体"/>
                <w:color w:val="000000"/>
                <w:kern w:val="0"/>
                <w:sz w:val="32"/>
                <w:szCs w:val="32"/>
                <w:lang w:bidi="ar"/>
              </w:rPr>
              <w:object>
                <v:shape id="_x0000_i1031" o:spt="75" type="#_x0000_t75" style="height:282.6pt;width:543.65pt;" o:ole="t" filled="f" o:preferrelative="t" stroked="f" coordsize="21600,21600">
                  <v:path/>
                  <v:fill on="f" focussize="0,0"/>
                  <v:stroke on="f" joinstyle="miter"/>
                  <v:imagedata r:id="rId48" o:title=""/>
                  <o:lock v:ext="edit" aspectratio="t"/>
                  <w10:wrap type="none"/>
                  <w10:anchorlock/>
                </v:shape>
                <o:OLEObject Type="Embed" ProgID="Excel.Sheet.8" ShapeID="_x0000_i1031" DrawAspect="Content" ObjectID="_1468075731" r:id="rId47">
                  <o:LockedField>false</o:LockedField>
                </o:OLEObject>
              </w:object>
            </w:r>
          </w:p>
          <w:p w14:paraId="594D9547">
            <w:pPr>
              <w:widowControl/>
              <w:jc w:val="center"/>
              <w:textAlignment w:val="bottom"/>
              <w:rPr>
                <w:rFonts w:hint="eastAsia" w:ascii="黑体" w:hAnsi="宋体" w:eastAsia="黑体" w:cs="黑体"/>
                <w:color w:val="000000"/>
                <w:kern w:val="0"/>
                <w:sz w:val="32"/>
                <w:szCs w:val="32"/>
                <w:lang w:bidi="ar"/>
              </w:rPr>
            </w:pPr>
            <w:r>
              <w:rPr>
                <w:rFonts w:ascii="黑体" w:hAnsi="宋体" w:eastAsia="黑体" w:cs="黑体"/>
                <w:color w:val="000000"/>
                <w:kern w:val="0"/>
                <w:sz w:val="32"/>
                <w:szCs w:val="32"/>
                <w:lang w:bidi="ar"/>
              </w:rPr>
              <w:object>
                <v:shape id="_x0000_i1032" o:spt="75" type="#_x0000_t75" style="height:230.45pt;width:503.8pt;" o:ole="t" filled="f" o:preferrelative="t" stroked="f" coordsize="21600,21600">
                  <v:path/>
                  <v:fill on="f" focussize="0,0"/>
                  <v:stroke on="f" joinstyle="miter"/>
                  <v:imagedata r:id="rId50" o:title=""/>
                  <o:lock v:ext="edit" aspectratio="t"/>
                  <w10:wrap type="none"/>
                  <w10:anchorlock/>
                </v:shape>
                <o:OLEObject Type="Embed" ProgID="Excel.Sheet.8" ShapeID="_x0000_i1032" DrawAspect="Content" ObjectID="_1468075732" r:id="rId49">
                  <o:LockedField>false</o:LockedField>
                </o:OLEObject>
              </w:object>
            </w:r>
          </w:p>
          <w:p w14:paraId="6504E39D">
            <w:pPr>
              <w:widowControl/>
              <w:jc w:val="center"/>
              <w:textAlignment w:val="bottom"/>
              <w:rPr>
                <w:rFonts w:hint="eastAsia" w:ascii="黑体" w:hAnsi="宋体" w:eastAsia="黑体" w:cs="黑体"/>
                <w:color w:val="000000"/>
                <w:kern w:val="0"/>
                <w:sz w:val="32"/>
                <w:szCs w:val="32"/>
                <w:lang w:bidi="ar"/>
              </w:rPr>
            </w:pPr>
          </w:p>
          <w:p w14:paraId="3BA6C0E6">
            <w:pPr>
              <w:widowControl/>
              <w:jc w:val="center"/>
              <w:textAlignment w:val="bottom"/>
              <w:rPr>
                <w:rFonts w:hint="eastAsia" w:ascii="黑体" w:hAnsi="宋体" w:eastAsia="黑体" w:cs="黑体"/>
                <w:color w:val="000000"/>
                <w:kern w:val="0"/>
                <w:sz w:val="32"/>
                <w:szCs w:val="32"/>
                <w:lang w:bidi="ar"/>
              </w:rPr>
            </w:pPr>
          </w:p>
          <w:p w14:paraId="006FD94B">
            <w:pPr>
              <w:widowControl/>
              <w:jc w:val="center"/>
              <w:textAlignment w:val="bottom"/>
              <w:rPr>
                <w:rFonts w:hint="eastAsia" w:ascii="黑体" w:hAnsi="宋体" w:eastAsia="黑体" w:cs="黑体"/>
                <w:color w:val="000000"/>
                <w:kern w:val="0"/>
                <w:sz w:val="32"/>
                <w:szCs w:val="32"/>
                <w:lang w:bidi="ar"/>
              </w:rPr>
            </w:pPr>
          </w:p>
          <w:p w14:paraId="15B6B690">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14:paraId="768B536F">
        <w:tblPrEx>
          <w:tblCellMar>
            <w:top w:w="0" w:type="dxa"/>
            <w:left w:w="0" w:type="dxa"/>
            <w:bottom w:w="0" w:type="dxa"/>
            <w:right w:w="0" w:type="dxa"/>
          </w:tblCellMar>
        </w:tblPrEx>
        <w:trPr>
          <w:trHeight w:val="357" w:hRule="atLeast"/>
          <w:jc w:val="center"/>
        </w:trPr>
        <w:tc>
          <w:tcPr>
            <w:tcW w:w="339" w:type="dxa"/>
            <w:tcBorders>
              <w:top w:val="nil"/>
              <w:left w:val="nil"/>
              <w:bottom w:val="nil"/>
              <w:right w:val="nil"/>
            </w:tcBorders>
            <w:shd w:val="clear" w:color="auto" w:fill="auto"/>
            <w:tcMar>
              <w:top w:w="15" w:type="dxa"/>
              <w:left w:w="15" w:type="dxa"/>
              <w:right w:w="15" w:type="dxa"/>
            </w:tcMar>
            <w:vAlign w:val="bottom"/>
          </w:tcPr>
          <w:p w14:paraId="1BCDBE1A">
            <w:pPr>
              <w:rPr>
                <w:rFonts w:ascii="Arial" w:hAnsi="Arial" w:cs="Arial"/>
                <w:color w:val="000000"/>
                <w:sz w:val="20"/>
                <w:szCs w:val="20"/>
              </w:rPr>
            </w:pPr>
          </w:p>
        </w:tc>
        <w:tc>
          <w:tcPr>
            <w:tcW w:w="339" w:type="dxa"/>
            <w:tcBorders>
              <w:top w:val="nil"/>
              <w:left w:val="nil"/>
              <w:bottom w:val="nil"/>
              <w:right w:val="nil"/>
            </w:tcBorders>
            <w:shd w:val="clear" w:color="auto" w:fill="auto"/>
            <w:tcMar>
              <w:top w:w="15" w:type="dxa"/>
              <w:left w:w="15" w:type="dxa"/>
              <w:right w:w="15" w:type="dxa"/>
            </w:tcMar>
            <w:vAlign w:val="bottom"/>
          </w:tcPr>
          <w:p w14:paraId="6683C16F">
            <w:pPr>
              <w:rPr>
                <w:rFonts w:ascii="Arial" w:hAnsi="Arial" w:cs="Arial"/>
                <w:color w:val="000000"/>
                <w:sz w:val="20"/>
                <w:szCs w:val="20"/>
              </w:rPr>
            </w:pPr>
          </w:p>
        </w:tc>
        <w:tc>
          <w:tcPr>
            <w:tcW w:w="339" w:type="dxa"/>
            <w:tcBorders>
              <w:top w:val="nil"/>
              <w:left w:val="nil"/>
              <w:bottom w:val="nil"/>
              <w:right w:val="nil"/>
            </w:tcBorders>
            <w:shd w:val="clear" w:color="auto" w:fill="auto"/>
            <w:tcMar>
              <w:top w:w="15" w:type="dxa"/>
              <w:left w:w="15" w:type="dxa"/>
              <w:right w:w="15" w:type="dxa"/>
            </w:tcMar>
            <w:vAlign w:val="bottom"/>
          </w:tcPr>
          <w:p w14:paraId="7FF9938B">
            <w:pPr>
              <w:rPr>
                <w:rFonts w:ascii="Arial" w:hAnsi="Arial" w:cs="Arial"/>
                <w:color w:val="000000"/>
                <w:sz w:val="20"/>
                <w:szCs w:val="20"/>
              </w:rPr>
            </w:pPr>
          </w:p>
        </w:tc>
        <w:tc>
          <w:tcPr>
            <w:tcW w:w="339" w:type="dxa"/>
            <w:tcBorders>
              <w:top w:val="nil"/>
              <w:left w:val="nil"/>
              <w:bottom w:val="nil"/>
              <w:right w:val="nil"/>
            </w:tcBorders>
            <w:shd w:val="clear" w:color="auto" w:fill="auto"/>
            <w:tcMar>
              <w:top w:w="15" w:type="dxa"/>
              <w:left w:w="15" w:type="dxa"/>
              <w:right w:w="15" w:type="dxa"/>
            </w:tcMar>
            <w:vAlign w:val="bottom"/>
          </w:tcPr>
          <w:p w14:paraId="2A7614A5">
            <w:pPr>
              <w:rPr>
                <w:rFonts w:ascii="Arial" w:hAnsi="Arial" w:cs="Arial"/>
                <w:color w:val="000000"/>
                <w:sz w:val="20"/>
                <w:szCs w:val="20"/>
              </w:rPr>
            </w:pPr>
          </w:p>
        </w:tc>
        <w:tc>
          <w:tcPr>
            <w:tcW w:w="339" w:type="dxa"/>
            <w:tcBorders>
              <w:top w:val="nil"/>
              <w:left w:val="nil"/>
              <w:bottom w:val="nil"/>
              <w:right w:val="nil"/>
            </w:tcBorders>
            <w:shd w:val="clear" w:color="auto" w:fill="auto"/>
            <w:tcMar>
              <w:top w:w="15" w:type="dxa"/>
              <w:left w:w="15" w:type="dxa"/>
              <w:right w:w="15" w:type="dxa"/>
            </w:tcMar>
            <w:vAlign w:val="bottom"/>
          </w:tcPr>
          <w:p w14:paraId="1F36CB0D">
            <w:pPr>
              <w:rPr>
                <w:rFonts w:ascii="Arial" w:hAnsi="Arial" w:cs="Arial"/>
                <w:color w:val="000000"/>
                <w:sz w:val="20"/>
                <w:szCs w:val="20"/>
              </w:rPr>
            </w:pPr>
          </w:p>
        </w:tc>
        <w:tc>
          <w:tcPr>
            <w:tcW w:w="339" w:type="dxa"/>
            <w:tcBorders>
              <w:top w:val="nil"/>
              <w:left w:val="nil"/>
              <w:bottom w:val="nil"/>
              <w:right w:val="nil"/>
            </w:tcBorders>
            <w:shd w:val="clear" w:color="auto" w:fill="auto"/>
            <w:tcMar>
              <w:top w:w="15" w:type="dxa"/>
              <w:left w:w="15" w:type="dxa"/>
              <w:right w:w="15" w:type="dxa"/>
            </w:tcMar>
            <w:vAlign w:val="bottom"/>
          </w:tcPr>
          <w:p w14:paraId="26D2C1D5">
            <w:pPr>
              <w:rPr>
                <w:rFonts w:ascii="Arial" w:hAnsi="Arial" w:cs="Arial"/>
                <w:color w:val="000000"/>
                <w:sz w:val="20"/>
                <w:szCs w:val="20"/>
              </w:rPr>
            </w:pPr>
          </w:p>
        </w:tc>
        <w:tc>
          <w:tcPr>
            <w:tcW w:w="339" w:type="dxa"/>
            <w:tcBorders>
              <w:top w:val="nil"/>
              <w:left w:val="nil"/>
              <w:bottom w:val="nil"/>
              <w:right w:val="nil"/>
            </w:tcBorders>
            <w:shd w:val="clear" w:color="auto" w:fill="auto"/>
            <w:tcMar>
              <w:top w:w="15" w:type="dxa"/>
              <w:left w:w="15" w:type="dxa"/>
              <w:right w:w="15" w:type="dxa"/>
            </w:tcMar>
            <w:vAlign w:val="bottom"/>
          </w:tcPr>
          <w:p w14:paraId="5FDEBA61">
            <w:pPr>
              <w:rPr>
                <w:rFonts w:ascii="Arial" w:hAnsi="Arial" w:cs="Arial"/>
                <w:color w:val="000000"/>
                <w:sz w:val="20"/>
                <w:szCs w:val="20"/>
              </w:rPr>
            </w:pPr>
          </w:p>
        </w:tc>
        <w:tc>
          <w:tcPr>
            <w:tcW w:w="339" w:type="dxa"/>
            <w:tcBorders>
              <w:top w:val="nil"/>
              <w:left w:val="nil"/>
              <w:bottom w:val="nil"/>
              <w:right w:val="nil"/>
            </w:tcBorders>
            <w:shd w:val="clear" w:color="auto" w:fill="auto"/>
            <w:tcMar>
              <w:top w:w="15" w:type="dxa"/>
              <w:left w:w="15" w:type="dxa"/>
              <w:right w:w="15" w:type="dxa"/>
            </w:tcMar>
            <w:vAlign w:val="bottom"/>
          </w:tcPr>
          <w:p w14:paraId="14E93CD8">
            <w:pPr>
              <w:rPr>
                <w:rFonts w:ascii="Arial" w:hAnsi="Arial" w:cs="Arial"/>
                <w:color w:val="000000"/>
                <w:sz w:val="20"/>
                <w:szCs w:val="20"/>
              </w:rPr>
            </w:pPr>
          </w:p>
        </w:tc>
        <w:tc>
          <w:tcPr>
            <w:tcW w:w="339" w:type="dxa"/>
            <w:tcBorders>
              <w:top w:val="nil"/>
              <w:left w:val="nil"/>
              <w:bottom w:val="nil"/>
              <w:right w:val="nil"/>
            </w:tcBorders>
            <w:shd w:val="clear" w:color="auto" w:fill="auto"/>
            <w:tcMar>
              <w:top w:w="15" w:type="dxa"/>
              <w:left w:w="15" w:type="dxa"/>
              <w:right w:w="15" w:type="dxa"/>
            </w:tcMar>
            <w:vAlign w:val="bottom"/>
          </w:tcPr>
          <w:p w14:paraId="038F6792">
            <w:pPr>
              <w:rPr>
                <w:rFonts w:ascii="Arial" w:hAnsi="Arial" w:cs="Arial"/>
                <w:color w:val="000000"/>
                <w:sz w:val="20"/>
                <w:szCs w:val="20"/>
              </w:rPr>
            </w:pPr>
          </w:p>
        </w:tc>
        <w:tc>
          <w:tcPr>
            <w:tcW w:w="8759" w:type="dxa"/>
            <w:tcBorders>
              <w:top w:val="nil"/>
              <w:left w:val="nil"/>
              <w:bottom w:val="nil"/>
              <w:right w:val="nil"/>
            </w:tcBorders>
            <w:shd w:val="clear" w:color="auto" w:fill="auto"/>
            <w:tcMar>
              <w:top w:w="15" w:type="dxa"/>
              <w:left w:w="15" w:type="dxa"/>
              <w:right w:w="15" w:type="dxa"/>
            </w:tcMar>
            <w:vAlign w:val="bottom"/>
          </w:tcPr>
          <w:p w14:paraId="40DEB08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bl>
    <w:p w14:paraId="0B40D298">
      <w:r>
        <mc:AlternateContent>
          <mc:Choice Requires="wps">
            <w:drawing>
              <wp:anchor distT="0" distB="0" distL="114300" distR="114300" simplePos="0" relativeHeight="251692032"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5.25pt;height:841.15pt;width:595.1pt;z-index:251692032;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gm8tf3QAAAA8BAAAPAAAAAAAAAAEAIAAA&#10;ACIAAABkcnMvZG93bnJldi54bWxQSwECFAAUAAAACACHTuJACmAlp3kCAADaBAAADgAAAAAAAAAB&#10;ACAAAAAsAQAAZHJzL2Uyb0RvYy54bWxQSwUGAAAAAAYABgBZAQAAFwYAAAAA&#10;">
                <v:fill on="t" focussize="0,0"/>
                <v:stroke on="f" weight="1pt" miterlimit="8" joinstyle="miter"/>
                <v:imagedata o:title=""/>
                <o:lock v:ext="edit" aspectratio="f"/>
              </v:rect>
            </w:pict>
          </mc:Fallback>
        </mc:AlternateContent>
      </w:r>
    </w:p>
    <w:sectPr>
      <w:headerReference r:id="rId27" w:type="first"/>
      <w:headerReference r:id="rId26" w:type="default"/>
      <w:footerReference r:id="rId28"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Semibold">
    <w:altName w:val="MS Gothic"/>
    <w:panose1 w:val="00000000000000000000"/>
    <w:charset w:val="80"/>
    <w:family w:val="swiss"/>
    <w:pitch w:val="default"/>
    <w:sig w:usb0="00000000" w:usb1="00000000" w:usb2="00000016" w:usb3="00000000" w:csb0="2002009F" w:csb1="00000000"/>
  </w:font>
  <w:font w:name="MS Gothic">
    <w:panose1 w:val="020B0609070205080204"/>
    <w:charset w:val="80"/>
    <w:family w:val="auto"/>
    <w:pitch w:val="default"/>
    <w:sig w:usb0="E00002FF" w:usb1="6AC7FDFB" w:usb2="00000012" w:usb3="00000000" w:csb0="4002009F" w:csb1="DFD70000"/>
  </w:font>
  <w:font w:name="思源黑体 HW Bold">
    <w:altName w:val="黑体"/>
    <w:panose1 w:val="00000000000000000000"/>
    <w:charset w:val="86"/>
    <w:family w:val="swiss"/>
    <w:pitch w:val="default"/>
    <w:sig w:usb0="00000000" w:usb1="00000000" w:usb2="00000016" w:usb3="00000000" w:csb0="002E0107" w:csb1="00000000"/>
  </w:font>
  <w:font w:name="ArialUnicodeMS">
    <w:altName w:val="Dotum"/>
    <w:panose1 w:val="00000000000000000000"/>
    <w:charset w:val="81"/>
    <w:family w:val="auto"/>
    <w:pitch w:val="default"/>
    <w:sig w:usb0="00000000" w:usb1="00000000" w:usb2="00000010" w:usb3="00000000" w:csb0="00080001" w:csb1="00000000"/>
  </w:font>
  <w:font w:name="Dotum">
    <w:panose1 w:val="020B0600000101010101"/>
    <w:charset w:val="81"/>
    <w:family w:val="auto"/>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Dotum"/>
    <w:panose1 w:val="00000000000000000000"/>
    <w:charset w:val="81"/>
    <w:family w:val="auto"/>
    <w:pitch w:val="default"/>
    <w:sig w:usb0="00000000" w:usb1="00000000" w:usb2="00000010" w:usb3="00000000" w:csb0="0008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7CDD6">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55E2">
    <w:pPr>
      <w:pStyle w:val="5"/>
    </w:pPr>
    <w:r>
      <mc:AlternateContent>
        <mc:Choice Requires="wps">
          <w:drawing>
            <wp:anchor distT="0" distB="0" distL="114300" distR="114300" simplePos="0" relativeHeight="251680768"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0B44A">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- 14 -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45pt;margin-top:-18.75pt;height:31.45pt;width:30.15pt;mso-position-horizontal-relative:margin;z-index:251680768;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7ilozaAAAACgEAAA8AAAAAAAAAAQAgAAAAIgAAAGRycy9kb3ducmV2&#10;LnhtbFBLAQIUABQAAAAIAIdO4kCYs7DsMwIAAFcEAAAOAAAAAAAAAAEAIAAAACkBAABkcnMvZTJv&#10;RG9jLnhtbFBLBQYAAAAABgAGAFkBAADOBQAAAAA=&#10;">
              <v:fill on="f" focussize="0,0"/>
              <v:stroke on="f" weight="0.5pt"/>
              <v:imagedata o:title=""/>
              <o:lock v:ext="edit" aspectratio="f"/>
              <v:textbox inset="0mm,0mm,0mm,0mm">
                <w:txbxContent>
                  <w:p w14:paraId="2ED0B44A">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- 14 -</w:t>
                    </w:r>
                    <w:r>
                      <w:rPr>
                        <w:rFonts w:ascii="Times New Roman" w:hAnsi="Times New Roman" w:cs="Times New Roman"/>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BDC0">
    <w:pPr>
      <w:pStyle w:val="5"/>
    </w:pPr>
    <w:r>
      <mc:AlternateContent>
        <mc:Choice Requires="wps">
          <w:drawing>
            <wp:anchor distT="0" distB="0" distL="114300" distR="114300" simplePos="0" relativeHeight="25168486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16A6">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- 24 -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8486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fd/c9kAAAAKAQAADwAAAAAAAAABACAAAAAiAAAAZHJzL2Rvd25yZXYueG1s&#10;UEsBAhQAFAAAAAgAh07iQK8TUP8wAgAAVgQAAA4AAAAAAAAAAQAgAAAAKAEAAGRycy9lMm9Eb2Mu&#10;eG1sUEsFBgAAAAAGAAYAWQEAAMoFAAAAAA==&#10;">
              <v:fill on="f" focussize="0,0"/>
              <v:stroke on="f" weight="0.5pt"/>
              <v:imagedata o:title=""/>
              <o:lock v:ext="edit" aspectratio="f"/>
              <v:textbox inset="0mm,0mm,0mm,0mm">
                <w:txbxContent>
                  <w:p w14:paraId="788816A6">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- 24 -</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4CE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C33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F32E">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8D07">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27A9">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5017">
    <w:pPr>
      <w:pStyle w:val="5"/>
    </w:pPr>
    <w:r>
      <mc:AlternateContent>
        <mc:Choice Requires="wps">
          <w:drawing>
            <wp:anchor distT="0" distB="0" distL="114300" distR="114300" simplePos="0" relativeHeight="251677696"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C11AD">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- 13 -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65pt;margin-top:-12.95pt;height:14.3pt;width:30.6pt;mso-position-horizontal-relative:margin;z-index:251677696;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5RxP9kAAAAJAQAADwAAAAAAAAABACAAAAAiAAAAZHJzL2Rvd25yZXYueG1s&#10;UEsBAhQAFAAAAAgAh07iQOwo99owAgAAVQQAAA4AAAAAAAAAAQAgAAAAKAEAAGRycy9lMm9Eb2Mu&#10;eG1sUEsFBgAAAAAGAAYAWQEAAMoFAAAAAA==&#10;">
              <v:fill on="f" focussize="0,0"/>
              <v:stroke on="f" weight="0.5pt"/>
              <v:imagedata o:title=""/>
              <o:lock v:ext="edit" aspectratio="f"/>
              <v:textbox inset="0mm,0mm,0mm,0mm">
                <w:txbxContent>
                  <w:p w14:paraId="1EDC11AD">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- 13 -</w:t>
                    </w:r>
                    <w:r>
                      <w:rPr>
                        <w:rFonts w:ascii="Times New Roman" w:hAnsi="Times New Roman" w:cs="Times New Roman"/>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1EC62">
    <w:pPr>
      <w:pStyle w:val="5"/>
    </w:pPr>
    <w:r>
      <mc:AlternateContent>
        <mc:Choice Requires="wps">
          <w:drawing>
            <wp:anchor distT="0" distB="0" distL="114300" distR="114300" simplePos="0" relativeHeight="251678720"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B8270">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55pt;margin-top:-22.45pt;height:35.15pt;width:34pt;mso-position-horizontal-relative:margin;z-index:251678720;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XVzfvZAAAACgEAAA8AAAAAAAAAAQAgAAAAIgAAAGRycy9kb3ducmV2Lnht&#10;bFBLAQIUABQAAAAIAIdO4kAFGwodMQIAAFUEAAAOAAAAAAAAAAEAIAAAACgBAABkcnMvZTJvRG9j&#10;LnhtbFBLBQYAAAAABgAGAFkBAADLBQAAAAA=&#10;">
              <v:fill on="f" focussize="0,0"/>
              <v:stroke on="f" weight="0.5pt"/>
              <v:imagedata o:title=""/>
              <o:lock v:ext="edit" aspectratio="f"/>
              <v:textbox inset="0mm,0mm,0mm,0mm">
                <w:txbxContent>
                  <w:p w14:paraId="4E1B8270">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2FF9">
    <w:pPr>
      <w:pStyle w:val="5"/>
    </w:pPr>
    <w:r>
      <mc:AlternateContent>
        <mc:Choice Requires="wps">
          <w:drawing>
            <wp:anchor distT="0" distB="0" distL="114300" distR="114300" simplePos="0" relativeHeight="25167974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DFD74">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- 19 -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7974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33f3PZAAAACgEAAA8AAAAAAAAAAQAgAAAAIgAAAGRycy9kb3ducmV2Lnht&#10;bFBLAQIUABQAAAAIAIdO4kBDJau5MQIAAFQEAAAOAAAAAAAAAAEAIAAAACgBAABkcnMvZTJvRG9j&#10;LnhtbFBLBQYAAAAABgAGAFkBAADLBQAAAAA=&#10;">
              <v:fill on="f" focussize="0,0"/>
              <v:stroke on="f" weight="0.5pt"/>
              <v:imagedata o:title=""/>
              <o:lock v:ext="edit" aspectratio="f"/>
              <v:textbox inset="0mm,0mm,0mm,0mm">
                <w:txbxContent>
                  <w:p w14:paraId="606DFD74">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- 19 -</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83E5">
    <w:pPr>
      <w:pStyle w:val="6"/>
    </w:pPr>
    <w: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76"/>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7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A0632">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60288;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E9A0632">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topMargin">
                <wp:align>bottom</wp:align>
              </wp:positionV>
              <wp:extent cx="7575550" cy="748665"/>
              <wp:effectExtent l="0" t="0" r="6350" b="13335"/>
              <wp:wrapNone/>
              <wp:docPr id="79" name="组合 79"/>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8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59264;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68EE">
    <w:pPr>
      <w:pStyle w:val="6"/>
    </w:pPr>
    <w:r>
      <mc:AlternateContent>
        <mc:Choice Requires="wpg">
          <w:drawing>
            <wp:anchor distT="0" distB="0" distL="114300" distR="114300" simplePos="0" relativeHeight="251670528" behindDoc="0" locked="0" layoutInCell="1" allowOverlap="1">
              <wp:simplePos x="0" y="0"/>
              <wp:positionH relativeFrom="page">
                <wp:posOffset>0</wp:posOffset>
              </wp:positionH>
              <wp:positionV relativeFrom="topMargin">
                <wp:posOffset>550545</wp:posOffset>
              </wp:positionV>
              <wp:extent cx="7553960" cy="480695"/>
              <wp:effectExtent l="0" t="0" r="8890" b="14605"/>
              <wp:wrapNone/>
              <wp:docPr id="183" name="组合 183"/>
              <wp:cNvGraphicFramePr/>
              <a:graphic xmlns:a="http://schemas.openxmlformats.org/drawingml/2006/main">
                <a:graphicData uri="http://schemas.microsoft.com/office/word/2010/wordprocessingGroup">
                  <wpg:wgp>
                    <wpg:cNvGrpSpPr/>
                    <wpg:grpSpPr>
                      <a:xfrm>
                        <a:off x="0" y="0"/>
                        <a:ext cx="7553960" cy="480695"/>
                        <a:chOff x="881" y="505"/>
                        <a:chExt cx="11930" cy="1179"/>
                      </a:xfrm>
                    </wpg:grpSpPr>
                    <wps:wsp>
                      <wps:cNvPr id="184"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0pt;height:37.85pt;width:594.8pt;mso-position-horizontal-relative:page;mso-position-vertical-relative:page;z-index:251670528;mso-width-relative:page;mso-height-relative:page;" coordorigin="881,505" coordsize="11930,1179"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1552"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80"/>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81"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7CDAF">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1552;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177CDAF">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A9774">
    <w:pPr>
      <w:pStyle w:val="6"/>
    </w:pPr>
    <w:r>
      <mc:AlternateContent>
        <mc:Choice Requires="wpg">
          <w:drawing>
            <wp:anchor distT="0" distB="0" distL="114300" distR="114300" simplePos="0" relativeHeight="251673600"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189"/>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190"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11CE5">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73600;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DA11CE5">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72576" behindDoc="0" locked="0" layoutInCell="1" allowOverlap="1">
              <wp:simplePos x="0" y="0"/>
              <wp:positionH relativeFrom="page">
                <wp:align>center</wp:align>
              </wp:positionH>
              <wp:positionV relativeFrom="topMargin">
                <wp:align>bottom</wp:align>
              </wp:positionV>
              <wp:extent cx="7575550" cy="748665"/>
              <wp:effectExtent l="0" t="0" r="6350" b="13335"/>
              <wp:wrapNone/>
              <wp:docPr id="192" name="组合 192"/>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193"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72576;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848B">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5641">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8CE1D">
    <w:pPr>
      <w:pStyle w:val="6"/>
    </w:pPr>
    <w:r>
      <mc:AlternateContent>
        <mc:Choice Requires="wpg">
          <w:drawing>
            <wp:anchor distT="0" distB="0" distL="114300" distR="114300" simplePos="0" relativeHeight="251685888" behindDoc="0" locked="0" layoutInCell="1" allowOverlap="1">
              <wp:simplePos x="0" y="0"/>
              <wp:positionH relativeFrom="page">
                <wp:posOffset>31750</wp:posOffset>
              </wp:positionH>
              <wp:positionV relativeFrom="topMargin">
                <wp:posOffset>365125</wp:posOffset>
              </wp:positionV>
              <wp:extent cx="7553960" cy="447675"/>
              <wp:effectExtent l="0" t="0" r="8890" b="9525"/>
              <wp:wrapNone/>
              <wp:docPr id="49" name="组合 49"/>
              <wp:cNvGraphicFramePr/>
              <a:graphic xmlns:a="http://schemas.openxmlformats.org/drawingml/2006/main">
                <a:graphicData uri="http://schemas.microsoft.com/office/word/2010/wordprocessingGroup">
                  <wpg:wgp>
                    <wpg:cNvGrpSpPr/>
                    <wpg:grpSpPr>
                      <a:xfrm>
                        <a:off x="0" y="0"/>
                        <a:ext cx="7553960" cy="447675"/>
                        <a:chOff x="881" y="505"/>
                        <a:chExt cx="11930" cy="1179"/>
                      </a:xfrm>
                    </wpg:grpSpPr>
                    <wps:wsp>
                      <wps:cNvPr id="5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pt;margin-top:28.75pt;height:35.25pt;width:594.8pt;mso-position-horizontal-relative:page;mso-position-vertical-relative:page;z-index:251685888;mso-width-relative:page;mso-height-relative:page;" coordorigin="881,505" coordsize="11930,1179"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86912" behindDoc="0" locked="0" layoutInCell="1" allowOverlap="1">
              <wp:simplePos x="0" y="0"/>
              <wp:positionH relativeFrom="page">
                <wp:posOffset>0</wp:posOffset>
              </wp:positionH>
              <wp:positionV relativeFrom="page">
                <wp:posOffset>377825</wp:posOffset>
              </wp:positionV>
              <wp:extent cx="3556000" cy="406400"/>
              <wp:effectExtent l="0" t="0" r="0" b="0"/>
              <wp:wrapNone/>
              <wp:docPr id="46"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wpg:grpSpPr>
                    <wps:wsp>
                      <wps:cNvPr id="4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4CABE">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3B1707D8"/>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29.75pt;height:32pt;width:280pt;mso-position-horizontal-relative:page;mso-position-vertical-relative:page;z-index:251686912;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o:lock v:ext="edit" aspectratio="f"/>
              <v:shape id="文本框 6" o:spid="_x0000_s1026"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164CABE">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3B1707D8"/>
                  </w:txbxContent>
                </v:textbox>
              </v:shape>
              <v:rect id="矩形 7" o:spid="_x0000_s1026" o:spt="1" style="position:absolute;left:1337;top:1044;height:330;width:119;v-text-anchor:middle;" fillcolor="#000000 [3213]"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B2A7">
    <w:pPr>
      <w:pStyle w:val="6"/>
    </w:pPr>
    <w:r>
      <mc:AlternateContent>
        <mc:Choice Requires="wpg">
          <w:drawing>
            <wp:anchor distT="0" distB="0" distL="114300" distR="114300" simplePos="0" relativeHeight="251681792" behindDoc="0" locked="0" layoutInCell="1" allowOverlap="1">
              <wp:simplePos x="0" y="0"/>
              <wp:positionH relativeFrom="page">
                <wp:posOffset>9525</wp:posOffset>
              </wp:positionH>
              <wp:positionV relativeFrom="topMargin">
                <wp:posOffset>307340</wp:posOffset>
              </wp:positionV>
              <wp:extent cx="7575550" cy="483235"/>
              <wp:effectExtent l="0" t="0" r="6350" b="12065"/>
              <wp:wrapNone/>
              <wp:docPr id="19" name="组合 19"/>
              <wp:cNvGraphicFramePr/>
              <a:graphic xmlns:a="http://schemas.openxmlformats.org/drawingml/2006/main">
                <a:graphicData uri="http://schemas.microsoft.com/office/word/2010/wordprocessingGroup">
                  <wpg:wgp>
                    <wpg:cNvGrpSpPr/>
                    <wpg:grpSpPr>
                      <a:xfrm>
                        <a:off x="0" y="0"/>
                        <a:ext cx="7575550" cy="483235"/>
                        <a:chOff x="881" y="505"/>
                        <a:chExt cx="11930" cy="1179"/>
                      </a:xfrm>
                    </wpg:grpSpPr>
                    <wps:wsp>
                      <wps:cNvPr id="2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38.05pt;width:596.5pt;mso-position-horizontal-relative:page;mso-position-vertical-relative:page;z-index:251681792;mso-width-relative:page;mso-height-relative:page;mso-width-percent:1000;" coordorigin="881,505" coordsize="11930,1179"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82816" behindDoc="0" locked="0" layoutInCell="1" allowOverlap="1">
              <wp:simplePos x="0" y="0"/>
              <wp:positionH relativeFrom="page">
                <wp:align>left</wp:align>
              </wp:positionH>
              <wp:positionV relativeFrom="page">
                <wp:posOffset>377825</wp:posOffset>
              </wp:positionV>
              <wp:extent cx="3228975" cy="406400"/>
              <wp:effectExtent l="0" t="0" r="0" b="0"/>
              <wp:wrapNone/>
              <wp:docPr id="16"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wpg:grpSpPr>
                    <wps:wsp>
                      <wps:cNvPr id="1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02E48">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254.25pt;mso-position-horizontal:left;mso-position-horizontal-relative:page;mso-position-vertical-relative:page;z-index:251682816;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58D02E48">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26FD">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5286">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1241">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7B1A">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1E639">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CF0C">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6A22">
    <w:pPr>
      <w:pStyle w:val="6"/>
    </w:pPr>
    <w:r>
      <mc:AlternateContent>
        <mc:Choice Requires="wpg">
          <w:drawing>
            <wp:anchor distT="0" distB="0" distL="114300" distR="114300" simplePos="0" relativeHeight="251675648" behindDoc="0" locked="0" layoutInCell="1" allowOverlap="1">
              <wp:simplePos x="0" y="0"/>
              <wp:positionH relativeFrom="page">
                <wp:posOffset>0</wp:posOffset>
              </wp:positionH>
              <wp:positionV relativeFrom="topMargin">
                <wp:posOffset>682625</wp:posOffset>
              </wp:positionV>
              <wp:extent cx="7553960" cy="400050"/>
              <wp:effectExtent l="0" t="0" r="8890" b="0"/>
              <wp:wrapNone/>
              <wp:docPr id="240" name="组合 240"/>
              <wp:cNvGraphicFramePr/>
              <a:graphic xmlns:a="http://schemas.openxmlformats.org/drawingml/2006/main">
                <a:graphicData uri="http://schemas.microsoft.com/office/word/2010/wordprocessingGroup">
                  <wpg:wgp>
                    <wpg:cNvGrpSpPr/>
                    <wpg:grpSpPr>
                      <a:xfrm>
                        <a:off x="0" y="0"/>
                        <a:ext cx="7553960" cy="400050"/>
                        <a:chOff x="881" y="505"/>
                        <a:chExt cx="11930" cy="1179"/>
                      </a:xfrm>
                    </wpg:grpSpPr>
                    <wps:wsp>
                      <wps:cNvPr id="241"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2"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3"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53.75pt;height:31.5pt;width:594.8pt;mso-position-horizontal-relative:page;mso-position-vertical-relative:page;z-index:251675648;mso-width-relative:page;mso-height-relative:page;" coordorigin="881,505" coordsize="11930,1179"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A2E43ZAAAACQEAAA8AAAAAAAAAAQAgAAAAIgAAAGRycy9kb3ducmV2LnhtbFBLAQIUABQA&#10;AAAIAIdO4kDZlDXw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6672"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237"/>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238"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08A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6672;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FL&#10;iJHZAAAACQEAAA8AAAAAAAAAAQAgAAAAIgAAAGRycy9kb3ducmV2LnhtbFBLAQIUABQAAAAIAIdO&#10;4kDgh/c/PwMAAIcIAAAOAAAAAAAAAAEAIAAAACgBAABkcnMvZTJvRG9jLnhtbFBLBQYAAAAABgAG&#10;AFkBAADZBg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45D708A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638D2">
    <w:pPr>
      <w:pStyle w:val="6"/>
    </w:pPr>
    <w:r>
      <mc:AlternateContent>
        <mc:Choice Requires="wpg">
          <w:drawing>
            <wp:anchor distT="0" distB="0" distL="114300" distR="114300" simplePos="0" relativeHeight="251668480" behindDoc="0" locked="0" layoutInCell="1" allowOverlap="1">
              <wp:simplePos x="0" y="0"/>
              <wp:positionH relativeFrom="page">
                <wp:posOffset>34925</wp:posOffset>
              </wp:positionH>
              <wp:positionV relativeFrom="topMargin">
                <wp:posOffset>596265</wp:posOffset>
              </wp:positionV>
              <wp:extent cx="7579995" cy="416560"/>
              <wp:effectExtent l="0" t="0" r="1905" b="2540"/>
              <wp:wrapNone/>
              <wp:docPr id="138" name="组合 138"/>
              <wp:cNvGraphicFramePr/>
              <a:graphic xmlns:a="http://schemas.openxmlformats.org/drawingml/2006/main">
                <a:graphicData uri="http://schemas.microsoft.com/office/word/2010/wordprocessingGroup">
                  <wpg:wgp>
                    <wpg:cNvGrpSpPr/>
                    <wpg:grpSpPr>
                      <a:xfrm>
                        <a:off x="0" y="0"/>
                        <a:ext cx="7579995" cy="416560"/>
                        <a:chOff x="881" y="505"/>
                        <a:chExt cx="11971" cy="1179"/>
                      </a:xfrm>
                    </wpg:grpSpPr>
                    <wps:wsp>
                      <wps:cNvPr id="139"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任意多边形 4"/>
                      <wps:cNvSpPr/>
                      <wps:spPr>
                        <a:xfrm>
                          <a:off x="10467"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75pt;margin-top:46.95pt;height:32.8pt;width:596.85pt;mso-position-horizontal-relative:page;mso-position-vertical-relative:page;z-index:251668480;mso-width-relative:page;mso-height-relative:page;" coordorigin="881,505" coordsize="11971,1179"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69504"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135"/>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36"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F30B6">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5pt;margin-top:47.1pt;height:32pt;width:235.7pt;mso-position-horizontal-relative:page;mso-position-vertical-relative:page;z-index:251669504;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1B1F30B6">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D41AD"/>
    <w:multiLevelType w:val="singleLevel"/>
    <w:tmpl w:val="BB2D41AD"/>
    <w:lvl w:ilvl="0" w:tentative="0">
      <w:start w:val="1"/>
      <w:numFmt w:val="decimal"/>
      <w:suff w:val="nothing"/>
      <w:lvlText w:val="（%1）"/>
      <w:lvlJc w:val="left"/>
      <w:pPr>
        <w:ind w:left="-10"/>
      </w:p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59950409"/>
    <w:multiLevelType w:val="singleLevel"/>
    <w:tmpl w:val="59950409"/>
    <w:lvl w:ilvl="0" w:tentative="0">
      <w:start w:val="1"/>
      <w:numFmt w:val="decimal"/>
      <w:suff w:val="space"/>
      <w:lvlText w:val="%1."/>
      <w:lvlJc w:val="left"/>
    </w:lvl>
  </w:abstractNum>
  <w:abstractNum w:abstractNumId="3">
    <w:nsid w:val="78C1413D"/>
    <w:multiLevelType w:val="singleLevel"/>
    <w:tmpl w:val="78C1413D"/>
    <w:lvl w:ilvl="0" w:tentative="0">
      <w:start w:val="1"/>
      <w:numFmt w:val="decimal"/>
      <w:suff w:val="space"/>
      <w:lvlText w:val="%1."/>
      <w:lvlJc w:val="left"/>
    </w:lvl>
  </w:abstractNum>
  <w:abstractNum w:abstractNumId="4">
    <w:nsid w:val="7D7CB4CE"/>
    <w:multiLevelType w:val="singleLevel"/>
    <w:tmpl w:val="7D7CB4CE"/>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F1C96"/>
    <w:rsid w:val="00005E50"/>
    <w:rsid w:val="0007063E"/>
    <w:rsid w:val="00073392"/>
    <w:rsid w:val="00073F4E"/>
    <w:rsid w:val="00086C89"/>
    <w:rsid w:val="000A39FB"/>
    <w:rsid w:val="000D4BAA"/>
    <w:rsid w:val="00102DFA"/>
    <w:rsid w:val="00117746"/>
    <w:rsid w:val="00163F95"/>
    <w:rsid w:val="00180A9A"/>
    <w:rsid w:val="001829C0"/>
    <w:rsid w:val="00184809"/>
    <w:rsid w:val="00192112"/>
    <w:rsid w:val="001B0127"/>
    <w:rsid w:val="001B0D0F"/>
    <w:rsid w:val="001C12D5"/>
    <w:rsid w:val="001C69F7"/>
    <w:rsid w:val="001D090A"/>
    <w:rsid w:val="001D4A65"/>
    <w:rsid w:val="0020136B"/>
    <w:rsid w:val="002650EC"/>
    <w:rsid w:val="002A6C46"/>
    <w:rsid w:val="002C19B5"/>
    <w:rsid w:val="00306A3A"/>
    <w:rsid w:val="00367074"/>
    <w:rsid w:val="003A47E1"/>
    <w:rsid w:val="003A4EE8"/>
    <w:rsid w:val="003E6367"/>
    <w:rsid w:val="00442CC2"/>
    <w:rsid w:val="00446244"/>
    <w:rsid w:val="00473C20"/>
    <w:rsid w:val="0048643C"/>
    <w:rsid w:val="004D61CB"/>
    <w:rsid w:val="004D6907"/>
    <w:rsid w:val="005011D6"/>
    <w:rsid w:val="00503F2E"/>
    <w:rsid w:val="00552226"/>
    <w:rsid w:val="00566120"/>
    <w:rsid w:val="00582E6D"/>
    <w:rsid w:val="005954D5"/>
    <w:rsid w:val="005A52D1"/>
    <w:rsid w:val="005A53FA"/>
    <w:rsid w:val="005D1293"/>
    <w:rsid w:val="006445BC"/>
    <w:rsid w:val="00644D5F"/>
    <w:rsid w:val="006727AD"/>
    <w:rsid w:val="00691425"/>
    <w:rsid w:val="006A516E"/>
    <w:rsid w:val="006A5476"/>
    <w:rsid w:val="006B0830"/>
    <w:rsid w:val="00716E2B"/>
    <w:rsid w:val="0072467B"/>
    <w:rsid w:val="00770F18"/>
    <w:rsid w:val="00771AE3"/>
    <w:rsid w:val="00773B74"/>
    <w:rsid w:val="0078290C"/>
    <w:rsid w:val="007C06CA"/>
    <w:rsid w:val="00804B25"/>
    <w:rsid w:val="00814A2B"/>
    <w:rsid w:val="008163FB"/>
    <w:rsid w:val="0082605B"/>
    <w:rsid w:val="008317AB"/>
    <w:rsid w:val="00855C36"/>
    <w:rsid w:val="00857DBE"/>
    <w:rsid w:val="008701BC"/>
    <w:rsid w:val="00883D92"/>
    <w:rsid w:val="0089441F"/>
    <w:rsid w:val="008A5362"/>
    <w:rsid w:val="008F21F1"/>
    <w:rsid w:val="008F221B"/>
    <w:rsid w:val="008F5A2D"/>
    <w:rsid w:val="00921602"/>
    <w:rsid w:val="00957EA1"/>
    <w:rsid w:val="00966E5B"/>
    <w:rsid w:val="00987CF7"/>
    <w:rsid w:val="00993BA8"/>
    <w:rsid w:val="009B440B"/>
    <w:rsid w:val="009B4EF0"/>
    <w:rsid w:val="009D271F"/>
    <w:rsid w:val="00A47477"/>
    <w:rsid w:val="00A861C1"/>
    <w:rsid w:val="00A929C2"/>
    <w:rsid w:val="00AD097F"/>
    <w:rsid w:val="00AD199B"/>
    <w:rsid w:val="00B844F4"/>
    <w:rsid w:val="00B86964"/>
    <w:rsid w:val="00BA06A1"/>
    <w:rsid w:val="00BA770A"/>
    <w:rsid w:val="00BB3788"/>
    <w:rsid w:val="00BB64C3"/>
    <w:rsid w:val="00C054DE"/>
    <w:rsid w:val="00C679A9"/>
    <w:rsid w:val="00C7541C"/>
    <w:rsid w:val="00CC0FAA"/>
    <w:rsid w:val="00CD0736"/>
    <w:rsid w:val="00D1570F"/>
    <w:rsid w:val="00D32830"/>
    <w:rsid w:val="00D936E5"/>
    <w:rsid w:val="00DB7153"/>
    <w:rsid w:val="00DB7F05"/>
    <w:rsid w:val="00DD398D"/>
    <w:rsid w:val="00E01F99"/>
    <w:rsid w:val="00E028C3"/>
    <w:rsid w:val="00E14F77"/>
    <w:rsid w:val="00E27DAF"/>
    <w:rsid w:val="00E3076B"/>
    <w:rsid w:val="00E36978"/>
    <w:rsid w:val="00E82A1E"/>
    <w:rsid w:val="00EC06F4"/>
    <w:rsid w:val="00EE4E36"/>
    <w:rsid w:val="00F55FAB"/>
    <w:rsid w:val="00F665F4"/>
    <w:rsid w:val="00F93874"/>
    <w:rsid w:val="00FA7AFE"/>
    <w:rsid w:val="00FD225F"/>
    <w:rsid w:val="08851A22"/>
    <w:rsid w:val="0BBC4514"/>
    <w:rsid w:val="1D083BD3"/>
    <w:rsid w:val="20271373"/>
    <w:rsid w:val="31C2036A"/>
    <w:rsid w:val="320D02A5"/>
    <w:rsid w:val="348E566F"/>
    <w:rsid w:val="3A226944"/>
    <w:rsid w:val="3AEE6A48"/>
    <w:rsid w:val="3C1620AA"/>
    <w:rsid w:val="3D8F080F"/>
    <w:rsid w:val="44CE1FA4"/>
    <w:rsid w:val="487F73ED"/>
    <w:rsid w:val="4A347EAE"/>
    <w:rsid w:val="4AAA5F77"/>
    <w:rsid w:val="4B5B47DB"/>
    <w:rsid w:val="4F2744EA"/>
    <w:rsid w:val="52600405"/>
    <w:rsid w:val="529B4319"/>
    <w:rsid w:val="56437130"/>
    <w:rsid w:val="57773DD6"/>
    <w:rsid w:val="578B79AB"/>
    <w:rsid w:val="58246BC7"/>
    <w:rsid w:val="5CCD3FD5"/>
    <w:rsid w:val="61FA5F9D"/>
    <w:rsid w:val="64CD6910"/>
    <w:rsid w:val="6789158D"/>
    <w:rsid w:val="67D81BA4"/>
    <w:rsid w:val="6AAF1C96"/>
    <w:rsid w:val="75681757"/>
    <w:rsid w:val="75A346A8"/>
    <w:rsid w:val="787E7E74"/>
    <w:rsid w:val="79B9382C"/>
    <w:rsid w:val="7B043B76"/>
    <w:rsid w:val="7C041A6A"/>
    <w:rsid w:val="7C673327"/>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heme="minorHAnsi" w:hAnsiTheme="minorHAnsi" w:eastAsiaTheme="minorEastAsia"/>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3">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9.emf"/><Relationship Id="rId5" Type="http://schemas.openxmlformats.org/officeDocument/2006/relationships/header" Target="header3.xml"/><Relationship Id="rId49" Type="http://schemas.openxmlformats.org/officeDocument/2006/relationships/oleObject" Target="embeddings/oleObject8.bin"/><Relationship Id="rId48" Type="http://schemas.openxmlformats.org/officeDocument/2006/relationships/image" Target="media/image8.emf"/><Relationship Id="rId47" Type="http://schemas.openxmlformats.org/officeDocument/2006/relationships/oleObject" Target="embeddings/oleObject7.bin"/><Relationship Id="rId46" Type="http://schemas.openxmlformats.org/officeDocument/2006/relationships/image" Target="media/image7.emf"/><Relationship Id="rId45" Type="http://schemas.openxmlformats.org/officeDocument/2006/relationships/oleObject" Target="embeddings/oleObject6.bin"/><Relationship Id="rId44" Type="http://schemas.openxmlformats.org/officeDocument/2006/relationships/image" Target="media/image6.emf"/><Relationship Id="rId43" Type="http://schemas.openxmlformats.org/officeDocument/2006/relationships/oleObject" Target="embeddings/oleObject5.bin"/><Relationship Id="rId42" Type="http://schemas.openxmlformats.org/officeDocument/2006/relationships/image" Target="media/image5.emf"/><Relationship Id="rId41" Type="http://schemas.openxmlformats.org/officeDocument/2006/relationships/oleObject" Target="embeddings/oleObject4.bin"/><Relationship Id="rId40" Type="http://schemas.openxmlformats.org/officeDocument/2006/relationships/image" Target="media/image4.emf"/><Relationship Id="rId4" Type="http://schemas.openxmlformats.org/officeDocument/2006/relationships/header" Target="header2.xml"/><Relationship Id="rId39" Type="http://schemas.openxmlformats.org/officeDocument/2006/relationships/oleObject" Target="embeddings/oleObject3.bin"/><Relationship Id="rId38" Type="http://schemas.openxmlformats.org/officeDocument/2006/relationships/image" Target="media/image3.emf"/><Relationship Id="rId37" Type="http://schemas.openxmlformats.org/officeDocument/2006/relationships/oleObject" Target="embeddings/oleObject2.bin"/><Relationship Id="rId36" Type="http://schemas.openxmlformats.org/officeDocument/2006/relationships/image" Target="media/image2.emf"/><Relationship Id="rId35" Type="http://schemas.openxmlformats.org/officeDocument/2006/relationships/oleObject" Target="embeddings/oleObject1.bin"/><Relationship Id="rId34" Type="http://schemas.openxmlformats.org/officeDocument/2006/relationships/chart" Target="charts/chart4.xml"/><Relationship Id="rId33" Type="http://schemas.openxmlformats.org/officeDocument/2006/relationships/chart" Target="charts/chart3.xml"/><Relationship Id="rId32" Type="http://schemas.openxmlformats.org/officeDocument/2006/relationships/chart" Target="charts/chart2.xml"/><Relationship Id="rId31" Type="http://schemas.openxmlformats.org/officeDocument/2006/relationships/chart" Target="charts/chart1.xml"/><Relationship Id="rId30" Type="http://schemas.openxmlformats.org/officeDocument/2006/relationships/image" Target="media/image1.bmp"/><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204484126984127"/>
          <c:w val="0.80787037037037"/>
          <c:h val="0.795135833471854"/>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4.82%</a:t>
                    </a:r>
                    <a:endParaRPr lang="en-US" altLang="en-US"/>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95.18%</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4.82</c:v>
                </c:pt>
                <c:pt idx="1">
                  <c:v>95.18</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6d559a2-bd48-4634-a89d-763ec5b970c4}"/>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一般预算收入</c:v>
                </c:pt>
                <c:pt idx="1">
                  <c:v>一般预算支出</c:v>
                </c:pt>
                <c:pt idx="2">
                  <c:v>基金预算收入</c:v>
                </c:pt>
                <c:pt idx="3">
                  <c:v>基金预算支出</c:v>
                </c:pt>
              </c:strCache>
            </c:strRef>
          </c:cat>
          <c:val>
            <c:numRef>
              <c:f>Sheet1!$B$2:$B$5</c:f>
              <c:numCache>
                <c:formatCode>General</c:formatCode>
                <c:ptCount val="4"/>
                <c:pt idx="0">
                  <c:v>6004.96</c:v>
                </c:pt>
                <c:pt idx="1">
                  <c:v>5975.03</c:v>
                </c:pt>
                <c:pt idx="2">
                  <c:v>3997.57</c:v>
                </c:pt>
                <c:pt idx="3">
                  <c:v>3997.57</c:v>
                </c:pt>
              </c:numCache>
            </c:numRef>
          </c:val>
        </c:ser>
        <c:ser>
          <c:idx val="1"/>
          <c:order val="1"/>
          <c:tx>
            <c:strRef>
              <c:f>Sheet1!$C$1</c:f>
              <c:strCache>
                <c:ptCount val="1"/>
                <c:pt idx="0">
                  <c:v>2019</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一般预算收入</c:v>
                </c:pt>
                <c:pt idx="1">
                  <c:v>一般预算支出</c:v>
                </c:pt>
                <c:pt idx="2">
                  <c:v>基金预算收入</c:v>
                </c:pt>
                <c:pt idx="3">
                  <c:v>基金预算支出</c:v>
                </c:pt>
              </c:strCache>
            </c:strRef>
          </c:cat>
          <c:val>
            <c:numRef>
              <c:f>Sheet1!$C$2:$C$5</c:f>
              <c:numCache>
                <c:formatCode>General</c:formatCode>
                <c:ptCount val="4"/>
                <c:pt idx="0">
                  <c:v>3762.08</c:v>
                </c:pt>
                <c:pt idx="1">
                  <c:v>3707.72</c:v>
                </c:pt>
                <c:pt idx="2">
                  <c:v>10939.34</c:v>
                </c:pt>
                <c:pt idx="3">
                  <c:v>10939.34</c:v>
                </c:pt>
              </c:numCache>
            </c:numRef>
          </c:val>
        </c:ser>
        <c:dLbls>
          <c:showLegendKey val="0"/>
          <c:showVal val="0"/>
          <c:showCatName val="0"/>
          <c:showSerName val="0"/>
          <c:showPercent val="0"/>
          <c:showBubbleSize val="0"/>
        </c:dLbls>
        <c:gapWidth val="150"/>
        <c:axId val="149072128"/>
        <c:axId val="158810112"/>
      </c:barChart>
      <c:catAx>
        <c:axId val="1490721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8810112"/>
        <c:crosses val="autoZero"/>
        <c:auto val="1"/>
        <c:lblAlgn val="ctr"/>
        <c:lblOffset val="100"/>
        <c:noMultiLvlLbl val="0"/>
      </c:catAx>
      <c:valAx>
        <c:axId val="158810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0721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88b31e6-5891-4512-9556-a80f9a51a9cf}"/>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c:v>
                </c:pt>
              </c:strCache>
            </c:strRef>
          </c:tx>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一般预算收入</c:v>
                </c:pt>
                <c:pt idx="1">
                  <c:v>一般预算支出</c:v>
                </c:pt>
                <c:pt idx="2">
                  <c:v>基金预算收入</c:v>
                </c:pt>
                <c:pt idx="3">
                  <c:v>基金预算支出</c:v>
                </c:pt>
              </c:strCache>
            </c:strRef>
          </c:cat>
          <c:val>
            <c:numRef>
              <c:f>Sheet1!$B$2:$B$5</c:f>
              <c:numCache>
                <c:formatCode>General</c:formatCode>
                <c:ptCount val="4"/>
                <c:pt idx="0">
                  <c:v>3762.08</c:v>
                </c:pt>
                <c:pt idx="1">
                  <c:v>3707.72</c:v>
                </c:pt>
                <c:pt idx="2">
                  <c:v>10939.34</c:v>
                </c:pt>
                <c:pt idx="3">
                  <c:v>10939.34</c:v>
                </c:pt>
              </c:numCache>
            </c:numRef>
          </c:val>
        </c:ser>
        <c:ser>
          <c:idx val="1"/>
          <c:order val="1"/>
          <c:tx>
            <c:strRef>
              <c:f>Sheet1!$C$1</c:f>
              <c:strCache>
                <c:ptCount val="1"/>
                <c:pt idx="0">
                  <c:v>年初预算</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一般预算收入</c:v>
                </c:pt>
                <c:pt idx="1">
                  <c:v>一般预算支出</c:v>
                </c:pt>
                <c:pt idx="2">
                  <c:v>基金预算收入</c:v>
                </c:pt>
                <c:pt idx="3">
                  <c:v>基金预算支出</c:v>
                </c:pt>
              </c:strCache>
            </c:strRef>
          </c:cat>
          <c:val>
            <c:numRef>
              <c:f>Sheet1!$C$2:$C$5</c:f>
              <c:numCache>
                <c:formatCode>General</c:formatCode>
                <c:ptCount val="4"/>
                <c:pt idx="0">
                  <c:v>1524.1</c:v>
                </c:pt>
                <c:pt idx="1">
                  <c:v>1524.1</c:v>
                </c:pt>
                <c:pt idx="2">
                  <c:v>932.620000000001</c:v>
                </c:pt>
                <c:pt idx="3">
                  <c:v>932.620000000001</c:v>
                </c:pt>
              </c:numCache>
            </c:numRef>
          </c:val>
        </c:ser>
        <c:dLbls>
          <c:showLegendKey val="0"/>
          <c:showVal val="0"/>
          <c:showCatName val="0"/>
          <c:showSerName val="0"/>
          <c:showPercent val="0"/>
          <c:showBubbleSize val="0"/>
        </c:dLbls>
        <c:gapWidth val="150"/>
        <c:axId val="158617984"/>
        <c:axId val="158620672"/>
      </c:barChart>
      <c:catAx>
        <c:axId val="1586179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8620672"/>
        <c:crosses val="autoZero"/>
        <c:auto val="1"/>
        <c:lblAlgn val="ctr"/>
        <c:lblOffset val="100"/>
        <c:noMultiLvlLbl val="0"/>
      </c:catAx>
      <c:valAx>
        <c:axId val="158620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86179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68549b9-c70d-4a2a-8d55-e4a6704e2eb6}"/>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财政拨款支出决算结构</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城乡社区支出度</c:v>
                </c:pt>
                <c:pt idx="4">
                  <c:v>农林水支出</c:v>
                </c:pt>
              </c:strCache>
            </c:strRef>
          </c:cat>
          <c:val>
            <c:numRef>
              <c:f>Sheet1!$B$2:$B$6</c:f>
              <c:numCache>
                <c:formatCode>General</c:formatCode>
                <c:ptCount val="5"/>
                <c:pt idx="0">
                  <c:v>2669.4</c:v>
                </c:pt>
                <c:pt idx="1">
                  <c:v>92.65</c:v>
                </c:pt>
                <c:pt idx="2">
                  <c:v>24.49</c:v>
                </c:pt>
                <c:pt idx="3">
                  <c:v>10939.34</c:v>
                </c:pt>
                <c:pt idx="4">
                  <c:v>921.18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1760dcb-8d9c-46a4-ad2d-a63341151cdf}"/>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95F895-E0E0-495A-9636-6B05CC1676B2}">
  <ds:schemaRefs/>
</ds:datastoreItem>
</file>

<file path=docProps/app.xml><?xml version="1.0" encoding="utf-8"?>
<Properties xmlns="http://schemas.openxmlformats.org/officeDocument/2006/extended-properties" xmlns:vt="http://schemas.openxmlformats.org/officeDocument/2006/docPropsVTypes">
  <Template>简约文档封面模板</Template>
  <Company>微软中国</Company>
  <Pages>36</Pages>
  <Words>8655</Words>
  <Characters>9561</Characters>
  <Lines>11</Lines>
  <Paragraphs>14</Paragraphs>
  <TotalTime>1</TotalTime>
  <ScaleCrop>false</ScaleCrop>
  <LinksUpToDate>false</LinksUpToDate>
  <CharactersWithSpaces>9654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学无止境</cp:lastModifiedBy>
  <cp:lastPrinted>2020-07-30T02:37:00Z</cp:lastPrinted>
  <dcterms:modified xsi:type="dcterms:W3CDTF">2026-06-25T08:49:43Z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056BD0E11F18433F952224E3E4E716B5</vt:lpwstr>
  </property>
  <property fmtid="{D5CDD505-2E9C-101B-9397-08002B2CF9AE}" pid="4" name="KSOTemplateDocerSaveRecord">
    <vt:lpwstr>eyJoZGlkIjoiNDQ4MDViZTE5Y2YyZWU4MzgyNGVkNGNiNzdmNTI4YTAiLCJ1c2VySWQiOiI3Mzc4MzgwNDcifQ==</vt:lpwstr>
  </property>
</Properties>
</file>