
<file path=[Content_Types].xml><?xml version="1.0" encoding="utf-8"?>
<Types xmlns="http://schemas.openxmlformats.org/package/2006/content-types">
  <Default Extension="xml" ContentType="application/xml"/>
  <Default Extension="xlsx" ContentType="application/vnd.openxmlformats-officedocument.spreadsheetml.sheet"/>
  <Default Extension="bin" ContentType="application/vnd.openxmlformats-officedocument.oleObject"/>
  <Default Extension="bmp" ContentType="image/bmp"/>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ectPr>
          <w:headerReference r:id="rId5" w:type="first"/>
          <w:footerReference r:id="rId8" w:type="first"/>
          <w:headerReference r:id="rId3" w:type="default"/>
          <w:footerReference r:id="rId6" w:type="default"/>
          <w:headerReference r:id="rId4" w:type="even"/>
          <w:footerReference r:id="rId7" w:type="even"/>
          <w:pgSz w:w="11906" w:h="16838"/>
          <w:pgMar w:top="0" w:right="0" w:bottom="0" w:left="0" w:header="851" w:footer="992" w:gutter="0"/>
          <w:cols w:space="425" w:num="1"/>
          <w:titlePg/>
          <w:docGrid w:type="lines" w:linePitch="312" w:charSpace="0"/>
        </w:sectPr>
      </w:pPr>
      <w:r>
        <mc:AlternateContent>
          <mc:Choice Requires="wps">
            <w:drawing>
              <wp:anchor distT="0" distB="0" distL="114300" distR="114300" simplePos="0" relativeHeight="251664384" behindDoc="0" locked="0" layoutInCell="1" allowOverlap="1">
                <wp:simplePos x="0" y="0"/>
                <wp:positionH relativeFrom="column">
                  <wp:posOffset>1349375</wp:posOffset>
                </wp:positionH>
                <wp:positionV relativeFrom="paragraph">
                  <wp:posOffset>8808085</wp:posOffset>
                </wp:positionV>
                <wp:extent cx="5132705" cy="1015365"/>
                <wp:effectExtent l="0" t="0" r="0" b="0"/>
                <wp:wrapNone/>
                <wp:docPr id="1" name="文本框 10"/>
                <wp:cNvGraphicFramePr/>
                <a:graphic xmlns:a="http://schemas.openxmlformats.org/drawingml/2006/main">
                  <a:graphicData uri="http://schemas.microsoft.com/office/word/2010/wordprocessingShape">
                    <wps:wsp>
                      <wps:cNvSpPr txBox="1"/>
                      <wps:spPr>
                        <a:xfrm>
                          <a:off x="0" y="0"/>
                          <a:ext cx="5132705" cy="1015365"/>
                        </a:xfrm>
                        <a:prstGeom prst="rect">
                          <a:avLst/>
                        </a:prstGeom>
                        <a:noFill/>
                      </wps:spPr>
                      <wps:txbx>
                        <w:txbxContent>
                          <w:p>
                            <w:pPr>
                              <w:jc w:val="center"/>
                              <w:rPr>
                                <w:rFonts w:ascii="楷体_GB2312" w:hAnsi="楷体_GB2312" w:eastAsia="楷体_GB2312" w:cs="楷体_GB2312"/>
                                <w:color w:val="000000" w:themeColor="text1"/>
                                <w:kern w:val="0"/>
                                <w:sz w:val="44"/>
                                <w:szCs w:val="44"/>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r>
                              <w:rPr>
                                <w:rFonts w:hint="eastAsia" w:ascii="楷体_GB2312" w:hAnsi="楷体_GB2312" w:eastAsia="楷体_GB2312" w:cs="楷体_GB2312"/>
                                <w:color w:val="000000" w:themeColor="text1"/>
                                <w:kern w:val="0"/>
                                <w:sz w:val="44"/>
                                <w:szCs w:val="44"/>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二〇二〇年</w:t>
                            </w:r>
                            <w:r>
                              <w:rPr>
                                <w:rFonts w:hint="eastAsia" w:ascii="楷体_GB2312" w:hAnsi="楷体_GB2312" w:eastAsia="楷体_GB2312" w:cs="楷体_GB2312"/>
                                <w:color w:val="000000" w:themeColor="text1"/>
                                <w:kern w:val="0"/>
                                <w:sz w:val="44"/>
                                <w:szCs w:val="44"/>
                                <w:lang w:eastAsia="zh-CN"/>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七</w:t>
                            </w:r>
                            <w:r>
                              <w:rPr>
                                <w:rFonts w:hint="eastAsia" w:ascii="楷体_GB2312" w:hAnsi="楷体_GB2312" w:eastAsia="楷体_GB2312" w:cs="楷体_GB2312"/>
                                <w:color w:val="000000" w:themeColor="text1"/>
                                <w:kern w:val="0"/>
                                <w:sz w:val="44"/>
                                <w:szCs w:val="44"/>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月</w:t>
                            </w:r>
                          </w:p>
                        </w:txbxContent>
                      </wps:txbx>
                      <wps:bodyPr wrap="square" rtlCol="0">
                        <a:spAutoFit/>
                      </wps:bodyPr>
                    </wps:wsp>
                  </a:graphicData>
                </a:graphic>
              </wp:anchor>
            </w:drawing>
          </mc:Choice>
          <mc:Fallback>
            <w:pict>
              <v:shape id="文本框 10" o:spid="_x0000_s1026" o:spt="202" type="#_x0000_t202" style="position:absolute;left:0pt;margin-left:106.25pt;margin-top:693.55pt;height:79.95pt;width:404.15pt;z-index:251664384;mso-width-relative:page;mso-height-relative:page;" filled="f" stroked="f" coordsize="21600,21600" o:gfxdata="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Ci9lks2QAAAA4BAAAPAAAAAAAA&#10;AAEAIAAAACIAAABkcnMvZG93bnJldi54bWxQSwECFAAUAAAACACHTuJA62B+R58BAAARAwAADgAA&#10;AAAAAAABACAAAAAoAQAAZHJzL2Uyb0RvYy54bWxQSwUGAAAAAAYABgBZAQAAOQUAAAAA&#10;">
                <v:fill on="f" focussize="0,0"/>
                <v:stroke on="f"/>
                <v:imagedata o:title=""/>
                <o:lock v:ext="edit" aspectratio="f"/>
                <v:textbox style="mso-fit-shape-to-text:t;">
                  <w:txbxContent>
                    <w:p>
                      <w:pPr>
                        <w:jc w:val="center"/>
                        <w:rPr>
                          <w:rFonts w:ascii="楷体_GB2312" w:hAnsi="楷体_GB2312" w:eastAsia="楷体_GB2312" w:cs="楷体_GB2312"/>
                          <w:color w:val="000000" w:themeColor="text1"/>
                          <w:kern w:val="0"/>
                          <w:sz w:val="44"/>
                          <w:szCs w:val="44"/>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r>
                        <w:rPr>
                          <w:rFonts w:hint="eastAsia" w:ascii="楷体_GB2312" w:hAnsi="楷体_GB2312" w:eastAsia="楷体_GB2312" w:cs="楷体_GB2312"/>
                          <w:color w:val="000000" w:themeColor="text1"/>
                          <w:kern w:val="0"/>
                          <w:sz w:val="44"/>
                          <w:szCs w:val="44"/>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二〇二〇年</w:t>
                      </w:r>
                      <w:r>
                        <w:rPr>
                          <w:rFonts w:hint="eastAsia" w:ascii="楷体_GB2312" w:hAnsi="楷体_GB2312" w:eastAsia="楷体_GB2312" w:cs="楷体_GB2312"/>
                          <w:color w:val="000000" w:themeColor="text1"/>
                          <w:kern w:val="0"/>
                          <w:sz w:val="44"/>
                          <w:szCs w:val="44"/>
                          <w:lang w:eastAsia="zh-CN"/>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七</w:t>
                      </w:r>
                      <w:r>
                        <w:rPr>
                          <w:rFonts w:hint="eastAsia" w:ascii="楷体_GB2312" w:hAnsi="楷体_GB2312" w:eastAsia="楷体_GB2312" w:cs="楷体_GB2312"/>
                          <w:color w:val="000000" w:themeColor="text1"/>
                          <w:kern w:val="0"/>
                          <w:sz w:val="44"/>
                          <w:szCs w:val="44"/>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月</w:t>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679450</wp:posOffset>
                </wp:positionH>
                <wp:positionV relativeFrom="paragraph">
                  <wp:posOffset>2952115</wp:posOffset>
                </wp:positionV>
                <wp:extent cx="1548765" cy="1548765"/>
                <wp:effectExtent l="0" t="0" r="13335" b="13335"/>
                <wp:wrapNone/>
                <wp:docPr id="9" name="椭圆 8"/>
                <wp:cNvGraphicFramePr/>
                <a:graphic xmlns:a="http://schemas.openxmlformats.org/drawingml/2006/main">
                  <a:graphicData uri="http://schemas.microsoft.com/office/word/2010/wordprocessingShape">
                    <wps:wsp>
                      <wps:cNvSpPr/>
                      <wps:spPr>
                        <a:xfrm>
                          <a:off x="0" y="0"/>
                          <a:ext cx="1548721" cy="1548721"/>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id="椭圆 8" o:spid="_x0000_s1026" o:spt="3" type="#_x0000_t3" style="position:absolute;left:0pt;margin-left:53.5pt;margin-top:232.45pt;height:121.95pt;width:121.95pt;z-index:251661312;v-text-anchor:middle;mso-width-relative:page;mso-height-relative:page;" fillcolor="#FFFFFF [3212]" filled="t" stroked="f" coordsize="21600,21600" o:gfxdata="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hslzntkAAAALAQAADwAAAAAAAAABACAAAAAi&#10;AAAAZHJzL2Rvd25yZXYueG1sUEsBAhQAFAAAAAgAh07iQM5yFTvQAQAAfAMAAA4AAAAAAAAAAQAg&#10;AAAAKAEAAGRycy9lMm9Eb2MueG1sUEsFBgAAAAAGAAYAWQEAAGoFAAAAAA==&#10;">
                <v:fill on="t" focussize="0,0"/>
                <v:stroke on="f" weight="1pt" miterlimit="8" joinstyle="miter"/>
                <v:imagedata o:title=""/>
                <o:lock v:ext="edit" aspectratio="f"/>
              </v:shape>
            </w:pict>
          </mc:Fallback>
        </mc:AlternateContent>
      </w:r>
      <w:r>
        <mc:AlternateContent>
          <mc:Choice Requires="wps">
            <w:drawing>
              <wp:anchor distT="0" distB="0" distL="114300" distR="114300" simplePos="0" relativeHeight="251666432" behindDoc="0" locked="0" layoutInCell="1" allowOverlap="1">
                <wp:simplePos x="0" y="0"/>
                <wp:positionH relativeFrom="column">
                  <wp:posOffset>426720</wp:posOffset>
                </wp:positionH>
                <wp:positionV relativeFrom="paragraph">
                  <wp:posOffset>3260725</wp:posOffset>
                </wp:positionV>
                <wp:extent cx="2040255" cy="883920"/>
                <wp:effectExtent l="0" t="0" r="0" b="0"/>
                <wp:wrapNone/>
                <wp:docPr id="15" name="矩形 14"/>
                <wp:cNvGraphicFramePr/>
                <a:graphic xmlns:a="http://schemas.openxmlformats.org/drawingml/2006/main">
                  <a:graphicData uri="http://schemas.microsoft.com/office/word/2010/wordprocessingShape">
                    <wps:wsp>
                      <wps:cNvSpPr/>
                      <wps:spPr>
                        <a:xfrm>
                          <a:off x="426720" y="3260725"/>
                          <a:ext cx="2040255" cy="883920"/>
                        </a:xfrm>
                        <a:prstGeom prst="rect">
                          <a:avLst/>
                        </a:prstGeom>
                      </wps:spPr>
                      <wps:txbx>
                        <w:txbxContent>
                          <w:p>
                            <w:pPr>
                              <w:spacing w:line="360" w:lineRule="auto"/>
                              <w:jc w:val="center"/>
                              <w:rPr>
                                <w:kern w:val="0"/>
                                <w:sz w:val="28"/>
                                <w:szCs w:val="28"/>
                              </w:rPr>
                            </w:pPr>
                            <w:r>
                              <w:rPr>
                                <w:rFonts w:hint="eastAsia" w:ascii="Yu Gothic UI Semibold" w:hAnsi="Yu Gothic UI Semibold" w:eastAsia="宋体"/>
                                <w:color w:val="FFFFFF" w:themeColor="background1"/>
                                <w:kern w:val="24"/>
                                <w:sz w:val="72"/>
                                <w:szCs w:val="72"/>
                                <w14:textFill>
                                  <w14:solidFill>
                                    <w14:schemeClr w14:val="bg1"/>
                                  </w14:solidFill>
                                </w14:textFill>
                              </w:rPr>
                              <w:t>2019</w:t>
                            </w:r>
                          </w:p>
                        </w:txbxContent>
                      </wps:txbx>
                      <wps:bodyPr wrap="square">
                        <a:spAutoFit/>
                      </wps:bodyPr>
                    </wps:wsp>
                  </a:graphicData>
                </a:graphic>
              </wp:anchor>
            </w:drawing>
          </mc:Choice>
          <mc:Fallback>
            <w:pict>
              <v:rect id="矩形 14" o:spid="_x0000_s1026" o:spt="1" style="position:absolute;left:0pt;margin-left:33.6pt;margin-top:256.75pt;height:69.6pt;width:160.65pt;z-index:251666432;mso-width-relative:page;mso-height-relative:page;" filled="f" stroked="f" coordsize="21600,21600" o:gfxdata="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qVam52QAAAAoBAAAPAAAAAAAAAAEAIAAAACIA&#10;AABkcnMvZG93bnJldi54bWxQSwECFAAUAAAACACHTuJAUowsHJYBAAD5AgAADgAAAAAAAAABACAA&#10;AAAoAQAAZHJzL2Uyb0RvYy54bWxQSwUGAAAAAAYABgBZAQAAMAUAAAAA&#10;">
                <v:fill on="f" focussize="0,0"/>
                <v:stroke on="f"/>
                <v:imagedata o:title=""/>
                <o:lock v:ext="edit" aspectratio="f"/>
                <v:textbox style="mso-fit-shape-to-text:t;">
                  <w:txbxContent>
                    <w:p>
                      <w:pPr>
                        <w:spacing w:line="360" w:lineRule="auto"/>
                        <w:jc w:val="center"/>
                        <w:rPr>
                          <w:kern w:val="0"/>
                          <w:sz w:val="28"/>
                          <w:szCs w:val="28"/>
                        </w:rPr>
                      </w:pPr>
                      <w:r>
                        <w:rPr>
                          <w:rFonts w:hint="eastAsia" w:ascii="Yu Gothic UI Semibold" w:hAnsi="Yu Gothic UI Semibold" w:eastAsia="宋体"/>
                          <w:color w:val="FFFFFF" w:themeColor="background1"/>
                          <w:kern w:val="24"/>
                          <w:sz w:val="72"/>
                          <w:szCs w:val="72"/>
                          <w14:textFill>
                            <w14:solidFill>
                              <w14:schemeClr w14:val="bg1"/>
                            </w14:solidFill>
                          </w14:textFill>
                        </w:rPr>
                        <w:t>2019</w:t>
                      </w:r>
                    </w:p>
                  </w:txbxContent>
                </v:textbox>
              </v:rect>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789940</wp:posOffset>
                </wp:positionH>
                <wp:positionV relativeFrom="paragraph">
                  <wp:posOffset>3082925</wp:posOffset>
                </wp:positionV>
                <wp:extent cx="1313815" cy="1313815"/>
                <wp:effectExtent l="0" t="0" r="635" b="635"/>
                <wp:wrapNone/>
                <wp:docPr id="10" name="椭圆 9"/>
                <wp:cNvGraphicFramePr/>
                <a:graphic xmlns:a="http://schemas.openxmlformats.org/drawingml/2006/main">
                  <a:graphicData uri="http://schemas.microsoft.com/office/word/2010/wordprocessingShape">
                    <wps:wsp>
                      <wps:cNvSpPr/>
                      <wps:spPr>
                        <a:xfrm>
                          <a:off x="789940" y="3082925"/>
                          <a:ext cx="1313815" cy="1313815"/>
                        </a:xfrm>
                        <a:prstGeom prst="ellipse">
                          <a:avLst/>
                        </a:prstGeom>
                        <a:solidFill>
                          <a:srgbClr val="1F2959"/>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id="椭圆 9" o:spid="_x0000_s1026" o:spt="3" type="#_x0000_t3" style="position:absolute;left:0pt;margin-left:62.2pt;margin-top:242.75pt;height:103.45pt;width:103.45pt;z-index:251665408;v-text-anchor:middle;mso-width-relative:page;mso-height-relative:page;" fillcolor="#1F2959" filled="t" stroked="f" coordsize="21600,21600" o:gfxdata="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0Chgu2AAAAAsBAAAP&#10;AAAAAAAAAAEAIAAAACIAAABkcnMvZG93bnJldi54bWxQSwECFAAUAAAACACHTuJAurh2Fd8BAACI&#10;AwAADgAAAAAAAAABACAAAAAnAQAAZHJzL2Uyb0RvYy54bWxQSwUGAAAAAAYABgBZAQAAeAUAAAAA&#10;">
                <v:fill on="t" focussize="0,0"/>
                <v:stroke on="f" weight="1pt" miterlimit="8" joinstyle="miter"/>
                <v:imagedata o:title=""/>
                <o:lock v:ext="edit" aspectratio="f"/>
              </v:shape>
            </w:pict>
          </mc:Fallback>
        </mc:AlternateContent>
      </w:r>
      <w:r>
        <mc:AlternateContent>
          <mc:Choice Requires="wpg">
            <w:drawing>
              <wp:anchor distT="0" distB="0" distL="114300" distR="114300" simplePos="0" relativeHeight="251662336" behindDoc="0" locked="0" layoutInCell="1" allowOverlap="1">
                <wp:simplePos x="0" y="0"/>
                <wp:positionH relativeFrom="column">
                  <wp:posOffset>15875</wp:posOffset>
                </wp:positionH>
                <wp:positionV relativeFrom="paragraph">
                  <wp:posOffset>10435590</wp:posOffset>
                </wp:positionV>
                <wp:extent cx="7559675" cy="272415"/>
                <wp:effectExtent l="0" t="0" r="3175" b="13335"/>
                <wp:wrapNone/>
                <wp:docPr id="13" name="组合 13"/>
                <wp:cNvGraphicFramePr/>
                <a:graphic xmlns:a="http://schemas.openxmlformats.org/drawingml/2006/main">
                  <a:graphicData uri="http://schemas.microsoft.com/office/word/2010/wordprocessingGroup">
                    <wpg:wgp>
                      <wpg:cNvGrpSpPr/>
                      <wpg:grpSpPr>
                        <a:xfrm>
                          <a:off x="0" y="0"/>
                          <a:ext cx="7559675" cy="272415"/>
                          <a:chOff x="1483" y="16692"/>
                          <a:chExt cx="11905" cy="429"/>
                        </a:xfrm>
                      </wpg:grpSpPr>
                      <wps:wsp>
                        <wps:cNvPr id="7" name="矩形 6"/>
                        <wps:cNvSpPr/>
                        <wps:spPr>
                          <a:xfrm>
                            <a:off x="1483" y="16692"/>
                            <a:ext cx="1125" cy="428"/>
                          </a:xfrm>
                          <a:prstGeom prst="rect">
                            <a:avLst/>
                          </a:prstGeom>
                          <a:solidFill>
                            <a:srgbClr val="FDBC1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 name="矩形 7"/>
                        <wps:cNvSpPr/>
                        <wps:spPr>
                          <a:xfrm>
                            <a:off x="2608" y="16693"/>
                            <a:ext cx="10780" cy="428"/>
                          </a:xfrm>
                          <a:prstGeom prst="rect">
                            <a:avLst/>
                          </a:prstGeom>
                          <a:solidFill>
                            <a:srgbClr val="1F2959"/>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anchor>
            </w:drawing>
          </mc:Choice>
          <mc:Fallback>
            <w:pict>
              <v:group id="_x0000_s1026" o:spid="_x0000_s1026" o:spt="203" style="position:absolute;left:0pt;margin-left:1.25pt;margin-top:821.7pt;height:21.45pt;width:595.25pt;z-index:251662336;mso-width-relative:page;mso-height-relative:page;" coordorigin="1483,16692" coordsize="11905,429" o:gfxdata="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01yfJdoAAAAMAQAADwAAAAAAAAABACAAAAAiAAAA&#10;ZHJzL2Rvd25yZXYueG1sUEsBAhQAFAAAAAgAh07iQGGYKE93AgAAlgYAAA4AAAAAAAAAAQAgAAAA&#10;KQEAAGRycy9lMm9Eb2MueG1sUEsFBgAAAAAGAAYAWQEAABIGAAAAAA==&#10;">
                <o:lock v:ext="edit" aspectratio="f"/>
                <v:rect id="矩形 6" o:spid="_x0000_s1026" o:spt="1" style="position:absolute;left:1483;top:16692;height:428;width:1125;v-text-anchor:middle;" fillcolor="#FDBC11" filled="t" stroked="f" coordsize="21600,21600" o:gfxdata="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5k0zBvQAA&#10;ANo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rect>
                <v:rect id="矩形 7" o:spid="_x0000_s1026" o:spt="1" style="position:absolute;left:2608;top:16693;height:428;width:10780;v-text-anchor:middle;" fillcolor="#1F2959" filled="t" stroked="f" coordsize="21600,21600" o:gfxdata="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vRMRQrUAAADaAAAADwAA&#10;AAAAAAABACAAAAAiAAAAZHJzL2Rvd25yZXYueG1sUEsBAhQAFAAAAAgAh07iQDMvBZ47AAAAOQAA&#10;ABAAAAAAAAAAAQAgAAAABAEAAGRycy9zaGFwZXhtbC54bWxQSwUGAAAAAAYABgBbAQAArgMAAAAA&#10;">
                  <v:fill on="t" focussize="0,0"/>
                  <v:stroke on="f" weight="1pt" miterlimit="8" joinstyle="miter"/>
                  <v:imagedata o:title=""/>
                  <o:lock v:ext="edit" aspectratio="f"/>
                </v:rect>
              </v:group>
            </w:pict>
          </mc:Fallback>
        </mc:AlternateContent>
      </w:r>
      <w:r>
        <mc:AlternateContent>
          <mc:Choice Requires="wpg">
            <w:drawing>
              <wp:anchor distT="0" distB="0" distL="114300" distR="114300" simplePos="0" relativeHeight="251667456" behindDoc="1" locked="0" layoutInCell="1" allowOverlap="1">
                <wp:simplePos x="0" y="0"/>
                <wp:positionH relativeFrom="column">
                  <wp:posOffset>-31750</wp:posOffset>
                </wp:positionH>
                <wp:positionV relativeFrom="paragraph">
                  <wp:posOffset>0</wp:posOffset>
                </wp:positionV>
                <wp:extent cx="7623175" cy="5081270"/>
                <wp:effectExtent l="0" t="0" r="15875" b="0"/>
                <wp:wrapNone/>
                <wp:docPr id="4" name="组合 4"/>
                <wp:cNvGraphicFramePr/>
                <a:graphic xmlns:a="http://schemas.openxmlformats.org/drawingml/2006/main">
                  <a:graphicData uri="http://schemas.microsoft.com/office/word/2010/wordprocessingGroup">
                    <wpg:wgp>
                      <wpg:cNvGrpSpPr/>
                      <wpg:grpSpPr>
                        <a:xfrm>
                          <a:off x="0" y="0"/>
                          <a:ext cx="7623175" cy="5081270"/>
                          <a:chOff x="13622" y="283"/>
                          <a:chExt cx="12005" cy="8002"/>
                        </a:xfrm>
                      </wpg:grpSpPr>
                      <wps:wsp>
                        <wps:cNvPr id="6" name="矩形 5"/>
                        <wps:cNvSpPr/>
                        <wps:spPr>
                          <a:xfrm>
                            <a:off x="13622" y="283"/>
                            <a:ext cx="12005" cy="6170"/>
                          </a:xfrm>
                          <a:prstGeom prst="rect">
                            <a:avLst/>
                          </a:prstGeom>
                          <a:solidFill>
                            <a:srgbClr val="FDBC1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1" name="文本框 10"/>
                        <wps:cNvSpPr txBox="1"/>
                        <wps:spPr>
                          <a:xfrm>
                            <a:off x="17229" y="5021"/>
                            <a:ext cx="8083" cy="3264"/>
                          </a:xfrm>
                          <a:prstGeom prst="rect">
                            <a:avLst/>
                          </a:prstGeom>
                          <a:noFill/>
                        </wps:spPr>
                        <wps:txbx>
                          <w:txbxContent>
                            <w:p>
                              <w:pPr>
                                <w:ind w:left="1840" w:hanging="1840" w:hangingChars="200"/>
                                <w:jc w:val="left"/>
                                <w:rPr>
                                  <w:rFonts w:hint="eastAsia" w:ascii="思源黑体 HW Bold" w:hAnsi="思源黑体 HW Bold" w:eastAsia="思源黑体 HW Bold"/>
                                  <w:color w:val="000000" w:themeColor="text1"/>
                                  <w:kern w:val="24"/>
                                  <w:sz w:val="92"/>
                                  <w:szCs w:val="92"/>
                                  <w:lang w:eastAsia="zh-CN"/>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r>
                                <w:rPr>
                                  <w:rFonts w:hint="eastAsia" w:ascii="思源黑体 HW Bold" w:hAnsi="思源黑体 HW Bold" w:eastAsia="思源黑体 HW Bold"/>
                                  <w:color w:val="000000" w:themeColor="text1"/>
                                  <w:kern w:val="24"/>
                                  <w:sz w:val="92"/>
                                  <w:szCs w:val="92"/>
                                  <w:lang w:eastAsia="zh-CN"/>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馆陶县馆陶镇</w:t>
                              </w:r>
                              <w:r>
                                <w:rPr>
                                  <w:rFonts w:hint="eastAsia" w:ascii="思源黑体 HW Bold" w:hAnsi="思源黑体 HW Bold" w:eastAsia="思源黑体 HW Bold"/>
                                  <w:color w:val="000000" w:themeColor="text1"/>
                                  <w:kern w:val="24"/>
                                  <w:sz w:val="92"/>
                                  <w:szCs w:val="92"/>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部</w:t>
                              </w:r>
                              <w:r>
                                <w:rPr>
                                  <w:rFonts w:hint="eastAsia" w:ascii="思源黑体 HW Bold" w:hAnsi="思源黑体 HW Bold" w:eastAsia="思源黑体 HW Bold"/>
                                  <w:color w:val="000000" w:themeColor="text1"/>
                                  <w:kern w:val="24"/>
                                  <w:sz w:val="92"/>
                                  <w:szCs w:val="92"/>
                                  <w:lang w:eastAsia="zh-CN"/>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门</w:t>
                              </w:r>
                            </w:p>
                            <w:p>
                              <w:pPr>
                                <w:ind w:left="1840" w:hanging="1840" w:hangingChars="200"/>
                                <w:jc w:val="center"/>
                                <w:rPr>
                                  <w:color w:val="000000" w:themeColor="text1"/>
                                  <w:kern w:val="0"/>
                                  <w:sz w:val="92"/>
                                  <w:szCs w:val="92"/>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r>
                                <w:rPr>
                                  <w:rFonts w:hint="eastAsia" w:ascii="思源黑体 HW Bold" w:hAnsi="思源黑体 HW Bold" w:eastAsia="思源黑体 HW Bold"/>
                                  <w:color w:val="000000" w:themeColor="text1"/>
                                  <w:kern w:val="24"/>
                                  <w:sz w:val="92"/>
                                  <w:szCs w:val="92"/>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决算公开</w:t>
                              </w:r>
                            </w:p>
                          </w:txbxContent>
                        </wps:txbx>
                        <wps:bodyPr wrap="square" rtlCol="0">
                          <a:spAutoFit/>
                        </wps:bodyPr>
                      </wps:wsp>
                    </wpg:wgp>
                  </a:graphicData>
                </a:graphic>
              </wp:anchor>
            </w:drawing>
          </mc:Choice>
          <mc:Fallback>
            <w:pict>
              <v:group id="_x0000_s1026" o:spid="_x0000_s1026" o:spt="203" style="position:absolute;left:0pt;margin-left:-2.5pt;margin-top:0pt;height:400.1pt;width:600.25pt;z-index:-251649024;mso-width-relative:page;mso-height-relative:page;" coordorigin="13622,283" coordsize="12005,8002" o:gfxdata="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">
                <o:lock v:ext="edit" aspectratio="f"/>
                <v:rect id="矩形 5" o:spid="_x0000_s1026" o:spt="1" style="position:absolute;left:13622;top:283;height:6170;width:12005;v-text-anchor:middle;" fillcolor="#FDBC11" filled="t" stroked="f" coordsize="21600,21600" o:gfxdata="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bf6Vq8AAAA&#10;2gAAAA8AAAAAAAAAAQAgAAAAIgAAAGRycy9kb3ducmV2LnhtbFBLAQIUABQAAAAIAIdO4kAzLwWe&#10;OwAAADkAAAAQAAAAAAAAAAEAIAAAAAsBAABkcnMvc2hhcGV4bWwueG1sUEsFBgAAAAAGAAYAWwEA&#10;ALUDAAAAAA==&#10;">
                  <v:fill on="t" focussize="0,0"/>
                  <v:stroke on="f" weight="1pt" miterlimit="8" joinstyle="miter"/>
                  <v:imagedata o:title=""/>
                  <o:lock v:ext="edit" aspectratio="f"/>
                </v:rect>
                <v:shape id="文本框 10" o:spid="_x0000_s1026" o:spt="202" type="#_x0000_t202" style="position:absolute;left:17229;top:5021;height:3264;width:8083;" filled="f" stroked="f" coordsize="21600,21600" o:gfxdata="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r8kay5AAAA2wAA&#10;AA8AAAAAAAAAAQAgAAAAIgAAAGRycy9kb3ducmV2LnhtbFBLAQIUABQAAAAIAIdO4kAzLwWeOwAA&#10;ADkAAAAQAAAAAAAAAAEAIAAAAAgBAABkcnMvc2hhcGV4bWwueG1sUEsFBgAAAAAGAAYAWwEAALID&#10;AAAAAA==&#10;">
                  <v:fill on="f" focussize="0,0"/>
                  <v:stroke on="f"/>
                  <v:imagedata o:title=""/>
                  <o:lock v:ext="edit" aspectratio="f"/>
                  <v:textbox style="mso-fit-shape-to-text:t;">
                    <w:txbxContent>
                      <w:p>
                        <w:pPr>
                          <w:ind w:left="1840" w:hanging="1840" w:hangingChars="200"/>
                          <w:jc w:val="left"/>
                          <w:rPr>
                            <w:rFonts w:hint="eastAsia" w:ascii="思源黑体 HW Bold" w:hAnsi="思源黑体 HW Bold" w:eastAsia="思源黑体 HW Bold"/>
                            <w:color w:val="000000" w:themeColor="text1"/>
                            <w:kern w:val="24"/>
                            <w:sz w:val="92"/>
                            <w:szCs w:val="92"/>
                            <w:lang w:eastAsia="zh-CN"/>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r>
                          <w:rPr>
                            <w:rFonts w:hint="eastAsia" w:ascii="思源黑体 HW Bold" w:hAnsi="思源黑体 HW Bold" w:eastAsia="思源黑体 HW Bold"/>
                            <w:color w:val="000000" w:themeColor="text1"/>
                            <w:kern w:val="24"/>
                            <w:sz w:val="92"/>
                            <w:szCs w:val="92"/>
                            <w:lang w:eastAsia="zh-CN"/>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馆陶县馆陶镇</w:t>
                        </w:r>
                        <w:r>
                          <w:rPr>
                            <w:rFonts w:hint="eastAsia" w:ascii="思源黑体 HW Bold" w:hAnsi="思源黑体 HW Bold" w:eastAsia="思源黑体 HW Bold"/>
                            <w:color w:val="000000" w:themeColor="text1"/>
                            <w:kern w:val="24"/>
                            <w:sz w:val="92"/>
                            <w:szCs w:val="92"/>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部</w:t>
                        </w:r>
                        <w:r>
                          <w:rPr>
                            <w:rFonts w:hint="eastAsia" w:ascii="思源黑体 HW Bold" w:hAnsi="思源黑体 HW Bold" w:eastAsia="思源黑体 HW Bold"/>
                            <w:color w:val="000000" w:themeColor="text1"/>
                            <w:kern w:val="24"/>
                            <w:sz w:val="92"/>
                            <w:szCs w:val="92"/>
                            <w:lang w:eastAsia="zh-CN"/>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门</w:t>
                        </w:r>
                      </w:p>
                      <w:p>
                        <w:pPr>
                          <w:ind w:left="1840" w:hanging="1840" w:hangingChars="200"/>
                          <w:jc w:val="center"/>
                          <w:rPr>
                            <w:color w:val="000000" w:themeColor="text1"/>
                            <w:kern w:val="0"/>
                            <w:sz w:val="92"/>
                            <w:szCs w:val="92"/>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r>
                          <w:rPr>
                            <w:rFonts w:hint="eastAsia" w:ascii="思源黑体 HW Bold" w:hAnsi="思源黑体 HW Bold" w:eastAsia="思源黑体 HW Bold"/>
                            <w:color w:val="000000" w:themeColor="text1"/>
                            <w:kern w:val="24"/>
                            <w:sz w:val="92"/>
                            <w:szCs w:val="92"/>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决算公开</w:t>
                        </w:r>
                      </w:p>
                    </w:txbxContent>
                  </v:textbox>
                </v:shape>
              </v:group>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2346325</wp:posOffset>
                </wp:positionH>
                <wp:positionV relativeFrom="paragraph">
                  <wp:posOffset>3639820</wp:posOffset>
                </wp:positionV>
                <wp:extent cx="4313555" cy="396875"/>
                <wp:effectExtent l="0" t="0" r="0" b="0"/>
                <wp:wrapNone/>
                <wp:docPr id="12" name="矩形 11"/>
                <wp:cNvGraphicFramePr/>
                <a:graphic xmlns:a="http://schemas.openxmlformats.org/drawingml/2006/main">
                  <a:graphicData uri="http://schemas.microsoft.com/office/word/2010/wordprocessingShape">
                    <wps:wsp>
                      <wps:cNvSpPr/>
                      <wps:spPr>
                        <a:xfrm>
                          <a:off x="0" y="0"/>
                          <a:ext cx="4313555" cy="396875"/>
                        </a:xfrm>
                        <a:prstGeom prst="rect">
                          <a:avLst/>
                        </a:prstGeom>
                      </wps:spPr>
                      <wps:txbx>
                        <w:txbxContent>
                          <w:p/>
                        </w:txbxContent>
                      </wps:txbx>
                      <wps:bodyPr wrap="none">
                        <a:spAutoFit/>
                      </wps:bodyPr>
                    </wps:wsp>
                  </a:graphicData>
                </a:graphic>
              </wp:anchor>
            </w:drawing>
          </mc:Choice>
          <mc:Fallback>
            <w:pict>
              <v:rect id="矩形 11" o:spid="_x0000_s1026" o:spt="1" style="position:absolute;left:0pt;margin-left:184.75pt;margin-top:286.6pt;height:31.25pt;width:339.65pt;mso-wrap-style:none;z-index:251663360;mso-width-relative:page;mso-height-relative:page;" filled="f" stroked="f" coordsize="21600,21600" o:gfxdata="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">
                <v:fill on="f" focussize="0,0"/>
                <v:stroke on="f"/>
                <v:imagedata o:title=""/>
                <o:lock v:ext="edit" aspectratio="f"/>
                <v:textbox style="mso-fit-shape-to-text:t;">
                  <w:txbxContent>
                    <w:p/>
                  </w:txbxContent>
                </v:textbox>
              </v:rect>
            </w:pict>
          </mc:Fallback>
        </mc:AlternateContent>
      </w:r>
    </w:p>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Times New Roman" w:eastAsia="黑体" w:cs="Times New Roman"/>
          <w:sz w:val="48"/>
          <w:szCs w:val="48"/>
        </w:rPr>
      </w:pPr>
      <w:r>
        <w:rPr>
          <w:rFonts w:hint="eastAsia" w:ascii="黑体" w:hAnsi="Times New Roman" w:eastAsia="黑体" w:cs="Times New Roman"/>
          <w:sz w:val="48"/>
          <w:szCs w:val="48"/>
        </w:rPr>
        <w:br w:type="page"/>
      </w:r>
    </w:p>
    <w:p>
      <w:pPr>
        <w:tabs>
          <w:tab w:val="left" w:pos="2728"/>
        </w:tabs>
        <w:rPr>
          <w:rFonts w:ascii="黑体" w:hAnsi="Times New Roman" w:eastAsia="黑体" w:cs="Times New Roman"/>
          <w:sz w:val="48"/>
          <w:szCs w:val="48"/>
        </w:rPr>
      </w:pPr>
      <w:r>
        <w:rPr>
          <w:rFonts w:hint="eastAsia" w:ascii="黑体" w:hAnsi="Times New Roman" w:eastAsia="黑体" w:cs="Times New Roman"/>
          <w:sz w:val="48"/>
          <w:szCs w:val="48"/>
        </w:rPr>
        <w:tab/>
      </w:r>
    </w:p>
    <w:p>
      <w:pPr>
        <w:rPr>
          <w:rFonts w:ascii="黑体" w:hAnsi="黑体" w:eastAsia="黑体" w:cs="黑体"/>
          <w:sz w:val="56"/>
          <w:szCs w:val="72"/>
        </w:rPr>
      </w:pPr>
    </w:p>
    <w:p>
      <w:pPr>
        <w:rPr>
          <w:rFonts w:ascii="黑体" w:hAnsi="黑体" w:eastAsia="黑体" w:cs="黑体"/>
          <w:b/>
          <w:bCs/>
          <w:sz w:val="72"/>
          <w:szCs w:val="96"/>
        </w:rPr>
      </w:pPr>
      <w:r>
        <w:rPr>
          <w:rFonts w:hint="eastAsia" w:ascii="黑体" w:hAnsi="黑体" w:eastAsia="黑体" w:cs="黑体"/>
          <w:b/>
          <w:bCs/>
          <w:sz w:val="72"/>
          <w:szCs w:val="96"/>
        </w:rPr>
        <w:t>2019年度部门决算公开文本</w:t>
      </w:r>
    </w:p>
    <w:p>
      <w:pPr>
        <w:spacing w:line="36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480" w:lineRule="auto"/>
        <w:jc w:val="center"/>
        <w:rPr>
          <w:rFonts w:ascii="黑体" w:hAnsi="黑体" w:eastAsia="黑体" w:cs="黑体"/>
          <w:sz w:val="56"/>
          <w:szCs w:val="72"/>
        </w:rPr>
      </w:pPr>
    </w:p>
    <w:p>
      <w:pPr>
        <w:spacing w:line="480" w:lineRule="auto"/>
        <w:jc w:val="center"/>
        <w:rPr>
          <w:rFonts w:ascii="黑体" w:hAnsi="黑体" w:eastAsia="黑体" w:cs="黑体"/>
          <w:sz w:val="56"/>
          <w:szCs w:val="72"/>
        </w:rPr>
      </w:pPr>
    </w:p>
    <w:p>
      <w:pPr>
        <w:spacing w:line="480" w:lineRule="auto"/>
        <w:jc w:val="center"/>
        <w:rPr>
          <w:rFonts w:ascii="黑体" w:hAnsi="黑体" w:eastAsia="黑体" w:cs="黑体"/>
          <w:sz w:val="56"/>
          <w:szCs w:val="72"/>
        </w:rPr>
      </w:pPr>
    </w:p>
    <w:p>
      <w:pPr>
        <w:snapToGrid w:val="0"/>
        <w:spacing w:line="480" w:lineRule="auto"/>
        <w:jc w:val="center"/>
        <w:rPr>
          <w:rFonts w:ascii="黑体" w:hAnsi="黑体" w:eastAsia="黑体" w:cs="黑体"/>
          <w:sz w:val="56"/>
          <w:szCs w:val="72"/>
        </w:rPr>
      </w:pPr>
    </w:p>
    <w:p>
      <w:pPr>
        <w:snapToGrid w:val="0"/>
        <w:jc w:val="center"/>
        <w:rPr>
          <w:rFonts w:ascii="楷体_GB2312" w:hAnsi="楷体_GB2312" w:eastAsia="楷体_GB2312" w:cs="楷体_GB2312"/>
          <w:color w:val="000000" w:themeColor="text1"/>
          <w:kern w:val="0"/>
          <w:sz w:val="44"/>
          <w:szCs w:val="44"/>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r>
        <w:rPr>
          <w:rFonts w:hint="eastAsia" w:ascii="楷体_GB2312" w:hAnsi="楷体_GB2312" w:eastAsia="楷体_GB2312" w:cs="楷体_GB2312"/>
          <w:color w:val="000000" w:themeColor="text1"/>
          <w:kern w:val="0"/>
          <w:sz w:val="44"/>
          <w:szCs w:val="44"/>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馆陶县馆陶镇人民政府</w:t>
      </w:r>
    </w:p>
    <w:p>
      <w:pPr>
        <w:snapToGrid w:val="0"/>
        <w:jc w:val="center"/>
        <w:rPr>
          <w:rFonts w:ascii="楷体_GB2312" w:hAnsi="楷体_GB2312" w:eastAsia="楷体_GB2312" w:cs="楷体_GB2312"/>
          <w:color w:val="000000" w:themeColor="text1"/>
          <w:kern w:val="0"/>
          <w:sz w:val="44"/>
          <w:szCs w:val="44"/>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sectPr>
          <w:headerReference r:id="rId10" w:type="first"/>
          <w:footerReference r:id="rId11" w:type="first"/>
          <w:headerReference r:id="rId9" w:type="default"/>
          <w:type w:val="continuous"/>
          <w:pgSz w:w="11906" w:h="16838"/>
          <w:pgMar w:top="2041" w:right="1531" w:bottom="2041" w:left="1531" w:header="851" w:footer="992" w:gutter="0"/>
          <w:cols w:space="0" w:num="1"/>
          <w:titlePg/>
          <w:docGrid w:type="lines" w:linePitch="312" w:charSpace="0"/>
        </w:sectPr>
      </w:pPr>
      <w:r>
        <w:rPr>
          <w:rFonts w:hint="eastAsia" w:ascii="楷体_GB2312" w:hAnsi="楷体_GB2312" w:eastAsia="楷体_GB2312" w:cs="楷体_GB2312"/>
          <w:color w:val="000000" w:themeColor="text1"/>
          <w:kern w:val="0"/>
          <w:sz w:val="44"/>
          <w:szCs w:val="44"/>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二〇二〇年</w:t>
      </w:r>
      <w:r>
        <w:rPr>
          <w:rFonts w:hint="eastAsia" w:ascii="楷体_GB2312" w:hAnsi="楷体_GB2312" w:eastAsia="楷体_GB2312" w:cs="楷体_GB2312"/>
          <w:color w:val="000000" w:themeColor="text1"/>
          <w:kern w:val="0"/>
          <w:sz w:val="44"/>
          <w:szCs w:val="44"/>
          <w:lang w:eastAsia="zh-CN"/>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七</w:t>
      </w:r>
      <w:r>
        <w:rPr>
          <w:rFonts w:hint="eastAsia" w:ascii="楷体_GB2312" w:hAnsi="楷体_GB2312" w:eastAsia="楷体_GB2312" w:cs="楷体_GB2312"/>
          <w:color w:val="000000" w:themeColor="text1"/>
          <w:kern w:val="0"/>
          <w:sz w:val="44"/>
          <w:szCs w:val="44"/>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月</w:t>
      </w:r>
    </w:p>
    <w:p>
      <w:pPr>
        <w:tabs>
          <w:tab w:val="left" w:pos="2728"/>
        </w:tabs>
        <w:jc w:val="center"/>
        <w:rPr>
          <w:rFonts w:ascii="黑体" w:hAnsi="Times New Roman" w:eastAsia="黑体" w:cs="Times New Roman"/>
          <w:sz w:val="48"/>
          <w:szCs w:val="48"/>
        </w:rPr>
      </w:pPr>
    </w:p>
    <w:p>
      <w:pPr>
        <w:tabs>
          <w:tab w:val="left" w:pos="2728"/>
        </w:tabs>
        <w:jc w:val="center"/>
        <w:rPr>
          <w:rFonts w:ascii="黑体" w:hAnsi="Times New Roman" w:eastAsia="黑体" w:cs="Times New Roman"/>
          <w:sz w:val="48"/>
          <w:szCs w:val="48"/>
        </w:rPr>
      </w:pPr>
      <w:r>
        <w:rPr>
          <w:rFonts w:hint="eastAsia" w:ascii="黑体" w:hAnsi="Times New Roman" w:eastAsia="黑体" w:cs="Times New Roman"/>
          <w:sz w:val="48"/>
          <w:szCs w:val="48"/>
        </w:rPr>
        <w:t>目    录</w:t>
      </w:r>
    </w:p>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仿宋_GB2312" w:cs="Times New Roman"/>
          <w:sz w:val="24"/>
          <w:szCs w:val="32"/>
        </w:rPr>
      </w:pPr>
      <w:r>
        <w:rPr>
          <w:rFonts w:ascii="Times New Roman" w:hAnsi="Times New Roman" w:eastAsia="黑体" w:cs="Times New Roman"/>
          <w:sz w:val="32"/>
          <w:szCs w:val="32"/>
        </w:rPr>
        <w:t>第一部分   部门概况</w:t>
      </w:r>
    </w:p>
    <w:p>
      <w:pPr>
        <w:widowControl/>
        <w:spacing w:after="160" w:line="580" w:lineRule="exact"/>
        <w:ind w:firstLine="1273" w:firstLineChars="398"/>
        <w:rPr>
          <w:rFonts w:ascii="Times New Roman" w:hAnsi="Times New Roman" w:eastAsia="仿宋_GB2312" w:cs="Times New Roman"/>
          <w:sz w:val="32"/>
          <w:szCs w:val="32"/>
        </w:rPr>
      </w:pPr>
      <w:r>
        <w:rPr>
          <w:rFonts w:ascii="Times New Roman" w:hAnsi="Times New Roman" w:eastAsia="仿宋_GB2312" w:cs="Times New Roman"/>
          <w:sz w:val="32"/>
          <w:szCs w:val="32"/>
        </w:rPr>
        <w:t>一、部门</w:t>
      </w:r>
      <w:r>
        <w:rPr>
          <w:rFonts w:hint="eastAsia" w:ascii="Times New Roman" w:hAnsi="Times New Roman" w:eastAsia="仿宋_GB2312" w:cs="Times New Roman"/>
          <w:sz w:val="32"/>
          <w:szCs w:val="32"/>
        </w:rPr>
        <w:t>职责</w:t>
      </w:r>
    </w:p>
    <w:p>
      <w:pPr>
        <w:widowControl/>
        <w:spacing w:after="160" w:line="580" w:lineRule="exact"/>
        <w:ind w:firstLine="1273" w:firstLineChars="398"/>
        <w:rPr>
          <w:rFonts w:ascii="Times New Roman" w:hAnsi="Times New Roman" w:eastAsia="仿宋_GB2312" w:cs="Times New Roman"/>
          <w:sz w:val="32"/>
          <w:szCs w:val="32"/>
        </w:rPr>
      </w:pPr>
      <w:r>
        <w:rPr>
          <w:rFonts w:ascii="Times New Roman" w:hAnsi="Times New Roman" w:eastAsia="仿宋_GB2312" w:cs="Times New Roman"/>
          <w:sz w:val="32"/>
          <w:szCs w:val="32"/>
        </w:rPr>
        <w:t>二、</w:t>
      </w:r>
      <w:r>
        <w:rPr>
          <w:rFonts w:hint="eastAsia" w:ascii="Times New Roman" w:hAnsi="Times New Roman" w:eastAsia="仿宋_GB2312" w:cs="Times New Roman"/>
          <w:sz w:val="32"/>
          <w:szCs w:val="32"/>
        </w:rPr>
        <w:t>机构设置</w:t>
      </w:r>
    </w:p>
    <w:p>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第二部分   201</w:t>
      </w:r>
      <w:r>
        <w:rPr>
          <w:rFonts w:hint="eastAsia" w:ascii="Times New Roman" w:hAnsi="Times New Roman" w:eastAsia="黑体" w:cs="Times New Roman"/>
          <w:sz w:val="32"/>
          <w:szCs w:val="32"/>
        </w:rPr>
        <w:t>9</w:t>
      </w:r>
      <w:r>
        <w:rPr>
          <w:rFonts w:ascii="Times New Roman" w:hAnsi="Times New Roman" w:eastAsia="黑体" w:cs="Times New Roman"/>
          <w:sz w:val="32"/>
          <w:szCs w:val="32"/>
        </w:rPr>
        <w:t>年部门决算情况说明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一、收入支出决算总体情况说明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三、支出决算情况说明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四、财政拨款收入支出决算总体情况说明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五、一般公共预算</w:t>
      </w:r>
      <w:r>
        <w:rPr>
          <w:rFonts w:ascii="Times New Roman" w:hAnsi="Times New Roman" w:eastAsia="仿宋_GB2312" w:cs="Times New Roman"/>
          <w:sz w:val="32"/>
          <w:szCs w:val="32"/>
        </w:rPr>
        <w:t>“三公”经费支出决算情况说明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六</w:t>
      </w:r>
      <w:r>
        <w:rPr>
          <w:rFonts w:ascii="Times New Roman" w:hAnsi="Times New Roman" w:eastAsia="仿宋_GB2312" w:cs="Times New Roman"/>
          <w:sz w:val="32"/>
          <w:szCs w:val="32"/>
        </w:rPr>
        <w:t>、预算绩效情况说明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七</w:t>
      </w:r>
      <w:r>
        <w:rPr>
          <w:rFonts w:ascii="Times New Roman" w:hAnsi="Times New Roman" w:eastAsia="仿宋_GB2312" w:cs="Times New Roman"/>
          <w:sz w:val="32"/>
          <w:szCs w:val="32"/>
        </w:rPr>
        <w:t>、其他重要事项的说明</w:t>
      </w:r>
    </w:p>
    <w:p>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第三部分</w:t>
      </w:r>
      <w:r>
        <w:rPr>
          <w:rFonts w:hint="eastAsia" w:ascii="Times New Roman" w:hAnsi="Times New Roman" w:eastAsia="黑体" w:cs="Times New Roman"/>
          <w:sz w:val="32"/>
          <w:szCs w:val="32"/>
        </w:rPr>
        <w:t xml:space="preserve">  </w:t>
      </w:r>
      <w:r>
        <w:rPr>
          <w:rFonts w:ascii="Times New Roman" w:hAnsi="Times New Roman" w:eastAsia="黑体" w:cs="Times New Roman"/>
          <w:sz w:val="32"/>
          <w:szCs w:val="32"/>
        </w:rPr>
        <w:t>名词解释</w:t>
      </w:r>
    </w:p>
    <w:p>
      <w:pPr>
        <w:widowControl/>
        <w:spacing w:after="160" w:line="580" w:lineRule="exact"/>
        <w:ind w:firstLine="640" w:firstLineChars="200"/>
        <w:rPr>
          <w:rFonts w:ascii="Times New Roman" w:hAnsi="Times New Roman" w:eastAsia="仿宋_GB2312" w:cs="Times New Roman"/>
          <w:sz w:val="20"/>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四</w:t>
      </w:r>
      <w:r>
        <w:rPr>
          <w:rFonts w:ascii="Times New Roman" w:hAnsi="Times New Roman" w:eastAsia="黑体" w:cs="Times New Roman"/>
          <w:sz w:val="32"/>
          <w:szCs w:val="32"/>
        </w:rPr>
        <w:t>部分</w:t>
      </w:r>
      <w:r>
        <w:rPr>
          <w:rFonts w:hint="eastAsia" w:ascii="Times New Roman" w:hAnsi="Times New Roman" w:eastAsia="黑体" w:cs="Times New Roman"/>
          <w:sz w:val="32"/>
          <w:szCs w:val="32"/>
        </w:rPr>
        <w:t xml:space="preserve">  </w:t>
      </w:r>
      <w:r>
        <w:rPr>
          <w:rFonts w:ascii="Times New Roman" w:hAnsi="Times New Roman" w:eastAsia="黑体" w:cs="Times New Roman"/>
          <w:sz w:val="32"/>
          <w:szCs w:val="32"/>
        </w:rPr>
        <w:t>201</w:t>
      </w:r>
      <w:r>
        <w:rPr>
          <w:rFonts w:hint="eastAsia" w:ascii="Times New Roman" w:hAnsi="Times New Roman" w:eastAsia="黑体" w:cs="Times New Roman"/>
          <w:sz w:val="32"/>
          <w:szCs w:val="32"/>
        </w:rPr>
        <w:t>9</w:t>
      </w:r>
      <w:r>
        <w:rPr>
          <w:rFonts w:ascii="Times New Roman" w:hAnsi="Times New Roman" w:eastAsia="黑体" w:cs="Times New Roman"/>
          <w:sz w:val="32"/>
          <w:szCs w:val="32"/>
        </w:rPr>
        <w:t>年度部门决算报表</w:t>
      </w:r>
    </w:p>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黑体" w:cs="Times New Roman"/>
          <w:sz w:val="32"/>
          <w:szCs w:val="32"/>
        </w:rPr>
        <w:sectPr>
          <w:headerReference r:id="rId13" w:type="first"/>
          <w:footerReference r:id="rId15" w:type="first"/>
          <w:headerReference r:id="rId12" w:type="default"/>
          <w:footerReference r:id="rId14" w:type="default"/>
          <w:type w:val="continuous"/>
          <w:pgSz w:w="11906" w:h="16838"/>
          <w:pgMar w:top="2041" w:right="1531" w:bottom="2041" w:left="1531" w:header="851" w:footer="992" w:gutter="0"/>
          <w:cols w:space="0" w:num="1"/>
          <w:titlePg/>
          <w:docGrid w:type="lines" w:linePitch="312" w:charSpace="0"/>
        </w:sectPr>
      </w:pPr>
    </w:p>
    <w:p>
      <w:pPr>
        <w:widowControl/>
        <w:spacing w:line="580" w:lineRule="exact"/>
        <w:ind w:firstLine="640" w:firstLineChars="200"/>
        <w:rPr>
          <w:rFonts w:eastAsia="黑体"/>
          <w:sz w:val="32"/>
          <w:szCs w:val="32"/>
        </w:rPr>
      </w:pPr>
    </w:p>
    <w:p>
      <w:pPr>
        <w:widowControl/>
        <w:spacing w:line="580" w:lineRule="exact"/>
        <w:ind w:firstLine="640" w:firstLineChars="200"/>
        <w:rPr>
          <w:rFonts w:eastAsia="黑体"/>
          <w:sz w:val="32"/>
          <w:szCs w:val="32"/>
        </w:rPr>
      </w:pPr>
    </w:p>
    <w:p>
      <w:pPr>
        <w:widowControl/>
        <w:spacing w:line="580" w:lineRule="exact"/>
        <w:ind w:firstLine="640" w:firstLineChars="200"/>
        <w:rPr>
          <w:rFonts w:eastAsia="黑体"/>
          <w:sz w:val="32"/>
          <w:szCs w:val="32"/>
        </w:rPr>
      </w:pPr>
    </w:p>
    <w:p>
      <w:r>
        <w:rPr>
          <w:sz w:val="72"/>
        </w:rPr>
        <mc:AlternateContent>
          <mc:Choice Requires="wps">
            <w:drawing>
              <wp:anchor distT="0" distB="0" distL="114300" distR="114300" simplePos="0" relativeHeight="251670528" behindDoc="0" locked="0" layoutInCell="1" allowOverlap="1">
                <wp:simplePos x="0" y="0"/>
                <wp:positionH relativeFrom="column">
                  <wp:posOffset>-1088390</wp:posOffset>
                </wp:positionH>
                <wp:positionV relativeFrom="paragraph">
                  <wp:posOffset>1024890</wp:posOffset>
                </wp:positionV>
                <wp:extent cx="7793355" cy="3341370"/>
                <wp:effectExtent l="6350" t="6350" r="10795" b="24130"/>
                <wp:wrapNone/>
                <wp:docPr id="143" name="文本框 143"/>
                <wp:cNvGraphicFramePr/>
                <a:graphic xmlns:a="http://schemas.openxmlformats.org/drawingml/2006/main">
                  <a:graphicData uri="http://schemas.microsoft.com/office/word/2010/wordprocessingShape">
                    <wps:wsp>
                      <wps:cNvSpPr txBox="1"/>
                      <wps:spPr>
                        <a:xfrm>
                          <a:off x="0" y="0"/>
                          <a:ext cx="7793355" cy="3341370"/>
                        </a:xfrm>
                        <a:prstGeom prst="rect">
                          <a:avLst/>
                        </a:prstGeom>
                        <a:pattFill prst="pct5">
                          <a:fgClr>
                            <a:srgbClr val="FFD966"/>
                          </a:fgClr>
                          <a:bgClr>
                            <a:schemeClr val="bg1"/>
                          </a:bgClr>
                        </a:pattFill>
                        <a:ln w="12700" cmpd="sng">
                          <a:solidFill>
                            <a:srgbClr val="FFD966"/>
                          </a:solidFill>
                          <a:prstDash val="solid"/>
                        </a:ln>
                      </wps:spPr>
                      <wps:style>
                        <a:lnRef idx="0">
                          <a:schemeClr val="accent1"/>
                        </a:lnRef>
                        <a:fillRef idx="0">
                          <a:schemeClr val="accent1"/>
                        </a:fillRef>
                        <a:effectRef idx="0">
                          <a:schemeClr val="accent1"/>
                        </a:effectRef>
                        <a:fontRef idx="minor">
                          <a:schemeClr val="dk1"/>
                        </a:fontRef>
                      </wps:style>
                      <wps:txbx>
                        <w:txbxContent>
                          <w:p>
                            <w:pPr>
                              <w:widowControl/>
                              <w:jc w:val="center"/>
                              <w:rPr>
                                <w:rFonts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第一部分  部门概况</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85.7pt;margin-top:80.7pt;height:263.1pt;width:613.65pt;z-index:251670528;v-text-anchor:middle;mso-width-relative:page;mso-height-relative:page;" fillcolor="#FFD966" filled="t" stroked="t" coordsize="21600,21600" o:gfxdata="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Bn1Xrb2gAAAA0BAAAPAAAAAAAAAAEAIAAAACIAAABkcnMvZG93bnJl&#10;di54bWxQSwECFAAUAAAACACHTuJAbIoM920CAADfBAAADgAAAAAAAAABACAAAAApAQAAZHJzL2Uy&#10;b0RvYy54bWxQSwUGAAAAAAYABgBZAQAACAYAAAAA&#10;">
                <v:fill type="pattern" on="t" color2="#FFFFFF [3212]" focussize="0,0" r:id="rId30"/>
                <v:stroke weight="1pt" color="#FFD966 [3204]" joinstyle="round"/>
                <v:imagedata o:title=""/>
                <o:lock v:ext="edit" aspectratio="f"/>
                <v:textbox>
                  <w:txbxContent>
                    <w:p>
                      <w:pPr>
                        <w:widowControl/>
                        <w:jc w:val="center"/>
                        <w:rPr>
                          <w:rFonts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第一部分  部门概况</w:t>
                      </w:r>
                    </w:p>
                  </w:txbxContent>
                </v:textbox>
              </v:shape>
            </w:pict>
          </mc:Fallback>
        </mc:AlternateContent>
      </w:r>
      <w:r>
        <w:br w:type="page"/>
      </w:r>
    </w:p>
    <w:p>
      <w:pPr>
        <w:pStyle w:val="2"/>
        <w:spacing w:before="0" w:after="0" w:line="580" w:lineRule="exact"/>
        <w:ind w:firstLine="640" w:firstLineChars="200"/>
        <w:jc w:val="left"/>
        <w:rPr>
          <w:rFonts w:ascii="黑体" w:eastAsia="黑体" w:cs="黑体"/>
          <w:b w:val="0"/>
          <w:bCs w:val="0"/>
          <w:kern w:val="0"/>
          <w:sz w:val="32"/>
          <w:szCs w:val="32"/>
        </w:rPr>
      </w:pPr>
      <w:r>
        <w:rPr>
          <w:rFonts w:hint="eastAsia" w:ascii="黑体" w:eastAsia="黑体" w:cs="黑体"/>
          <w:b w:val="0"/>
          <w:bCs w:val="0"/>
          <w:kern w:val="0"/>
          <w:sz w:val="32"/>
          <w:szCs w:val="32"/>
        </w:rPr>
        <w:t>一、部门职责</w:t>
      </w:r>
    </w:p>
    <w:p>
      <w:pPr>
        <w:widowControl/>
        <w:ind w:firstLine="640"/>
        <w:jc w:val="left"/>
        <w:rPr>
          <w:rFonts w:ascii="微软雅黑" w:hAnsi="微软雅黑" w:eastAsia="微软雅黑" w:cs="微软雅黑"/>
          <w:color w:val="000000"/>
          <w:sz w:val="24"/>
        </w:rPr>
      </w:pPr>
      <w:r>
        <w:rPr>
          <w:rFonts w:hint="eastAsia" w:ascii="仿宋" w:hAnsi="仿宋" w:eastAsia="仿宋" w:cs="仿宋"/>
          <w:color w:val="000000"/>
          <w:kern w:val="0"/>
          <w:sz w:val="32"/>
          <w:szCs w:val="32"/>
          <w:lang w:bidi="ar"/>
        </w:rPr>
        <w:t>根据《馆陶县人民政府办公室关于馆陶镇职能配置、内设机构和人员编制方案》规定，馆陶镇的主要职责是：1、党政办职责。（1）落实各级党委、政府的重大决策，确保上传下达、政令畅通、信息反馈及时；（2）积极上报材料和投递信息，公文写作规范，保密制度健全，对来信来访处理及时；（3）办公室要坚持24小时值班制度，做到电话随时有人接传，来客随时有人接待；（4）传真通信定时联络率在95%以上，收发报成功率达到100%（5）公文处理快捷、高效、规范，做到收发有登记、传递符合程序，催办有回音；（6）公文格式规范；文头印制合格，文种使用规范，行文讲究规则；用字标准，文体字号设置得当，印刷美观大方；（7）公文资料保存完整，归档及时、规范；（8）对上级的重大决策和重要工作部署，按照要求及时上报落实情况；（9）负责行政后勤工作和机关管理；（10）要保质保量按时完成上级交办的各项任务。</w:t>
      </w:r>
    </w:p>
    <w:p>
      <w:pPr>
        <w:widowControl/>
        <w:ind w:firstLine="640"/>
        <w:jc w:val="left"/>
        <w:rPr>
          <w:rFonts w:ascii="微软雅黑" w:hAnsi="微软雅黑" w:eastAsia="微软雅黑" w:cs="微软雅黑"/>
          <w:color w:val="000000"/>
          <w:sz w:val="24"/>
        </w:rPr>
      </w:pPr>
      <w:r>
        <w:rPr>
          <w:rFonts w:hint="eastAsia" w:ascii="仿宋" w:hAnsi="仿宋" w:eastAsia="仿宋" w:cs="仿宋"/>
          <w:color w:val="000000"/>
          <w:kern w:val="0"/>
          <w:sz w:val="32"/>
          <w:szCs w:val="32"/>
          <w:lang w:bidi="ar"/>
        </w:rPr>
        <w:t>2、经济发展办职责。（1）认真贯彻落实国家、省、市、县有关经济发展方针、政策，依据本地实际，制定发展规划；（2）组织制定全乡经济发展的规划及实施办法，完成乡党委、政府交办的各项工作任务；（3）指导调整全乡农业发展格局，大力实施新产品、新技术的开发工作；（4）建立健全多方位的市场载体，拓宽流通渠道，招商引资，促进经济外贸发展。</w:t>
      </w:r>
    </w:p>
    <w:p>
      <w:pPr>
        <w:widowControl/>
        <w:ind w:firstLine="640"/>
        <w:jc w:val="left"/>
        <w:rPr>
          <w:rFonts w:ascii="微软雅黑" w:hAnsi="微软雅黑" w:eastAsia="微软雅黑" w:cs="微软雅黑"/>
          <w:color w:val="000000"/>
          <w:sz w:val="24"/>
        </w:rPr>
      </w:pPr>
      <w:r>
        <w:rPr>
          <w:rFonts w:hint="eastAsia" w:ascii="仿宋" w:hAnsi="仿宋" w:eastAsia="仿宋" w:cs="仿宋"/>
          <w:color w:val="000000"/>
          <w:kern w:val="0"/>
          <w:sz w:val="32"/>
          <w:szCs w:val="32"/>
          <w:lang w:bidi="ar"/>
        </w:rPr>
        <w:t>3、社会事务办职责。（1）依据国家的法律、法规和有关政策规定管理全乡的社会稳定、宣传教育、普及法律知识；（2）依据国家的方针政策负责全乡民政工作，重点抓好基层政权建设、社会救济、福利、婚姻登记、五保供养、特困户大病救助等事项；（3）主持文化教育、计划生育各项工作，完成乡委、乡政府交办的各项任务；（4）依据国家政策、法律、法规，普及九年义务教育，实施科教兴国战略，控制人口增长，管好文化市场；（5）提出并制定全乡教育、卫生、文化、科技、计划生育的发展规划和实施方案。</w:t>
      </w:r>
    </w:p>
    <w:p>
      <w:pPr>
        <w:widowControl/>
        <w:ind w:firstLine="640"/>
        <w:jc w:val="left"/>
        <w:rPr>
          <w:rFonts w:ascii="微软雅黑" w:hAnsi="微软雅黑" w:eastAsia="微软雅黑" w:cs="微软雅黑"/>
          <w:color w:val="000000"/>
          <w:sz w:val="24"/>
        </w:rPr>
      </w:pPr>
      <w:r>
        <w:rPr>
          <w:rFonts w:hint="eastAsia" w:ascii="仿宋" w:hAnsi="仿宋" w:eastAsia="仿宋" w:cs="仿宋"/>
          <w:color w:val="000000"/>
          <w:kern w:val="0"/>
          <w:sz w:val="32"/>
          <w:szCs w:val="32"/>
          <w:lang w:bidi="ar"/>
        </w:rPr>
        <w:t>4、事业单位职能（1）、发展和完善农业社会化服务体系，积极创造条件，为农村、农业、农民提供信息咨询和中介服务。（2）、认真抓好基础教育，组织开展全乡公民的专业技术培训，提高全体公民素质。（3）、引进、示范推广农业农机实用新技术、新产品和农作物新品种，开展生态环境和流域治理。（4）、帮助和指导村委会发展农村集体经济，为加强集体经济管理提供技术指导和服务。（5）、引导农民大力发展畜牧业，切实加强畜牧兽医方面的技术指导和服务工作。（6）、组织开展农村文化体育活动，发展农村广播电视事业，丰富群众的精神文化生活。（7）、开展医疗卫生保健服务和防疫工作，方便群众就医。（8）、积极完成乡党委、乡政府和上级业务部门交办的其它各项工作。</w:t>
      </w:r>
    </w:p>
    <w:p>
      <w:pPr>
        <w:widowControl/>
        <w:ind w:firstLine="640"/>
        <w:jc w:val="left"/>
        <w:rPr>
          <w:rFonts w:ascii="微软雅黑" w:hAnsi="微软雅黑" w:eastAsia="微软雅黑" w:cs="微软雅黑"/>
          <w:color w:val="000000"/>
          <w:sz w:val="24"/>
        </w:rPr>
      </w:pPr>
      <w:r>
        <w:rPr>
          <w:rFonts w:hint="eastAsia" w:ascii="仿宋" w:hAnsi="仿宋" w:eastAsia="仿宋" w:cs="仿宋"/>
          <w:color w:val="000000"/>
          <w:kern w:val="0"/>
          <w:sz w:val="32"/>
          <w:szCs w:val="32"/>
          <w:lang w:bidi="ar"/>
        </w:rPr>
        <w:t>5、计划生育办职责。编制本乡年度人口计划和长远人口规划；负责《中华人民共和国人口与计划生育法》的行政执法工作；依据有关法规审批安排生育指标；开展计划生育法律政策和基础知识的宣传培训；为育龄妇女提供生育、节育技术服务和生殖保健优质服务；组织征收超生子女社会抚养费；完成乡党委、乡政府安排的有关人口和计划生育方面的其它工作。</w:t>
      </w:r>
    </w:p>
    <w:p>
      <w:pPr>
        <w:widowControl/>
        <w:ind w:firstLine="640"/>
        <w:jc w:val="left"/>
        <w:rPr>
          <w:rFonts w:ascii="微软雅黑" w:hAnsi="微软雅黑" w:eastAsia="微软雅黑" w:cs="微软雅黑"/>
          <w:color w:val="000000"/>
          <w:sz w:val="24"/>
        </w:rPr>
      </w:pPr>
      <w:r>
        <w:rPr>
          <w:rFonts w:hint="eastAsia" w:ascii="仿宋" w:hAnsi="仿宋" w:eastAsia="仿宋" w:cs="仿宋"/>
          <w:color w:val="000000"/>
          <w:kern w:val="0"/>
          <w:sz w:val="32"/>
          <w:szCs w:val="32"/>
          <w:lang w:bidi="ar"/>
        </w:rPr>
        <w:t>6.承办县委、县政府交办的其它工作。</w:t>
      </w:r>
    </w:p>
    <w:p>
      <w:pPr>
        <w:keepNext/>
        <w:keepLines/>
        <w:spacing w:line="580" w:lineRule="exact"/>
        <w:ind w:firstLine="640" w:firstLineChars="200"/>
        <w:jc w:val="left"/>
        <w:outlineLvl w:val="0"/>
        <w:rPr>
          <w:rFonts w:ascii="黑体" w:hAnsi="Calibri" w:eastAsia="黑体" w:cs="黑体"/>
          <w:kern w:val="0"/>
          <w:sz w:val="32"/>
          <w:szCs w:val="32"/>
        </w:rPr>
      </w:pPr>
      <w:r>
        <w:rPr>
          <w:rFonts w:hint="eastAsia" w:ascii="黑体" w:hAnsi="Calibri" w:eastAsia="黑体" w:cs="黑体"/>
          <w:kern w:val="0"/>
          <w:sz w:val="32"/>
          <w:szCs w:val="32"/>
        </w:rPr>
        <w:t>二、机构设置</w:t>
      </w:r>
    </w:p>
    <w:p>
      <w:pPr>
        <w:spacing w:line="580" w:lineRule="exact"/>
        <w:ind w:firstLine="640" w:firstLineChars="200"/>
        <w:rPr>
          <w:rFonts w:ascii="仿宋_GB2312" w:hAnsi="Calibri" w:eastAsia="仿宋_GB2312" w:cs="ArialUnicodeMS"/>
          <w:kern w:val="0"/>
          <w:sz w:val="32"/>
          <w:szCs w:val="32"/>
        </w:rPr>
      </w:pPr>
      <w:r>
        <w:rPr>
          <w:rFonts w:hint="eastAsia" w:ascii="仿宋_GB2312" w:hAnsi="Calibri" w:eastAsia="仿宋_GB2312" w:cs="ArialUnicodeMS"/>
          <w:kern w:val="0"/>
          <w:sz w:val="32"/>
          <w:szCs w:val="32"/>
        </w:rPr>
        <w:t>从决算编报单位构成看，纳入2019 年度本部门决算汇编范围的独立核算单位（以下简称“单位”）共3个，具体情况如下：</w:t>
      </w:r>
    </w:p>
    <w:tbl>
      <w:tblPr>
        <w:tblStyle w:val="9"/>
        <w:tblpPr w:leftFromText="180" w:rightFromText="180" w:vertAnchor="text" w:horzAnchor="page" w:tblpXSpec="center" w:tblpY="10"/>
        <w:tblOverlap w:val="never"/>
        <w:tblW w:w="95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3485"/>
        <w:gridCol w:w="2445"/>
        <w:gridCol w:w="2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1" w:hRule="atLeast"/>
          <w:jc w:val="center"/>
        </w:trPr>
        <w:tc>
          <w:tcPr>
            <w:tcW w:w="985"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序号</w:t>
            </w:r>
          </w:p>
        </w:tc>
        <w:tc>
          <w:tcPr>
            <w:tcW w:w="3485"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单位名称</w:t>
            </w:r>
          </w:p>
        </w:tc>
        <w:tc>
          <w:tcPr>
            <w:tcW w:w="2445"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单位基本性质</w:t>
            </w:r>
          </w:p>
        </w:tc>
        <w:tc>
          <w:tcPr>
            <w:tcW w:w="2665"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经费形式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jc w:val="center"/>
        </w:trPr>
        <w:tc>
          <w:tcPr>
            <w:tcW w:w="985" w:type="dxa"/>
          </w:tcPr>
          <w:p>
            <w:pPr>
              <w:spacing w:line="560" w:lineRule="exact"/>
              <w:jc w:val="center"/>
              <w:rPr>
                <w:rFonts w:ascii="仿宋_GB2312" w:eastAsia="仿宋_GB2312" w:cs="ArialUnicodeMS"/>
                <w:kern w:val="0"/>
                <w:sz w:val="28"/>
                <w:szCs w:val="28"/>
              </w:rPr>
            </w:pPr>
            <w:r>
              <w:rPr>
                <w:rFonts w:hint="eastAsia" w:ascii="仿宋_GB2312" w:eastAsia="仿宋_GB2312" w:cs="ArialUnicodeMS"/>
                <w:kern w:val="0"/>
                <w:sz w:val="28"/>
                <w:szCs w:val="28"/>
              </w:rPr>
              <w:t>1</w:t>
            </w:r>
          </w:p>
        </w:tc>
        <w:tc>
          <w:tcPr>
            <w:tcW w:w="3485" w:type="dxa"/>
          </w:tcPr>
          <w:p>
            <w:pPr>
              <w:spacing w:line="560" w:lineRule="exact"/>
              <w:rPr>
                <w:rFonts w:ascii="仿宋_GB2312" w:eastAsia="仿宋_GB2312" w:cs="ArialUnicodeMS"/>
                <w:kern w:val="0"/>
                <w:sz w:val="28"/>
                <w:szCs w:val="28"/>
              </w:rPr>
            </w:pPr>
            <w:r>
              <w:rPr>
                <w:rFonts w:hint="eastAsia" w:ascii="仿宋" w:hAnsi="仿宋" w:eastAsia="仿宋" w:cs="仿宋"/>
                <w:color w:val="000000"/>
                <w:kern w:val="0"/>
                <w:sz w:val="32"/>
                <w:szCs w:val="32"/>
                <w:lang w:bidi="ar"/>
              </w:rPr>
              <w:t>馆陶县馆陶镇人民政府机关</w:t>
            </w:r>
          </w:p>
        </w:tc>
        <w:tc>
          <w:tcPr>
            <w:tcW w:w="2445" w:type="dxa"/>
          </w:tcPr>
          <w:p>
            <w:pPr>
              <w:spacing w:line="560" w:lineRule="exact"/>
              <w:jc w:val="center"/>
              <w:rPr>
                <w:rFonts w:ascii="仿宋_GB2312" w:eastAsia="仿宋_GB2312" w:cs="ArialUnicodeMS"/>
                <w:kern w:val="0"/>
                <w:sz w:val="28"/>
                <w:szCs w:val="28"/>
              </w:rPr>
            </w:pPr>
            <w:r>
              <w:rPr>
                <w:rFonts w:hint="eastAsia" w:ascii="仿宋" w:hAnsi="仿宋" w:eastAsia="仿宋" w:cs="仿宋"/>
                <w:color w:val="000000"/>
                <w:kern w:val="0"/>
                <w:sz w:val="32"/>
                <w:szCs w:val="32"/>
                <w:lang w:bidi="ar"/>
              </w:rPr>
              <w:t>行政单位</w:t>
            </w:r>
          </w:p>
        </w:tc>
        <w:tc>
          <w:tcPr>
            <w:tcW w:w="2665" w:type="dxa"/>
          </w:tcPr>
          <w:p>
            <w:pPr>
              <w:spacing w:line="560" w:lineRule="exact"/>
              <w:jc w:val="center"/>
              <w:rPr>
                <w:rFonts w:ascii="仿宋_GB2312" w:eastAsia="仿宋_GB2312" w:cs="ArialUnicodeMS"/>
                <w:kern w:val="0"/>
                <w:sz w:val="28"/>
                <w:szCs w:val="28"/>
              </w:rPr>
            </w:pPr>
            <w:r>
              <w:rPr>
                <w:rFonts w:hint="eastAsia" w:ascii="仿宋" w:hAnsi="仿宋" w:eastAsia="仿宋" w:cs="仿宋"/>
                <w:color w:val="000000"/>
                <w:kern w:val="0"/>
                <w:sz w:val="32"/>
                <w:szCs w:val="32"/>
                <w:lang w:bidi="ar"/>
              </w:rPr>
              <w:t>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jc w:val="center"/>
        </w:trPr>
        <w:tc>
          <w:tcPr>
            <w:tcW w:w="985" w:type="dxa"/>
          </w:tcPr>
          <w:p>
            <w:pPr>
              <w:spacing w:line="560" w:lineRule="exact"/>
              <w:jc w:val="center"/>
              <w:rPr>
                <w:rFonts w:ascii="仿宋_GB2312" w:eastAsia="仿宋_GB2312" w:cs="ArialUnicodeMS"/>
                <w:kern w:val="0"/>
                <w:sz w:val="28"/>
                <w:szCs w:val="28"/>
              </w:rPr>
            </w:pPr>
            <w:r>
              <w:rPr>
                <w:rFonts w:hint="eastAsia" w:ascii="仿宋_GB2312" w:eastAsia="仿宋_GB2312" w:cs="ArialUnicodeMS"/>
                <w:kern w:val="0"/>
                <w:sz w:val="28"/>
                <w:szCs w:val="28"/>
              </w:rPr>
              <w:t>2</w:t>
            </w:r>
          </w:p>
        </w:tc>
        <w:tc>
          <w:tcPr>
            <w:tcW w:w="3485" w:type="dxa"/>
          </w:tcPr>
          <w:p>
            <w:pPr>
              <w:spacing w:line="560" w:lineRule="exact"/>
              <w:rPr>
                <w:rFonts w:ascii="仿宋_GB2312" w:eastAsia="仿宋_GB2312" w:cs="ArialUnicodeMS"/>
                <w:kern w:val="0"/>
                <w:sz w:val="28"/>
                <w:szCs w:val="28"/>
              </w:rPr>
            </w:pPr>
            <w:r>
              <w:rPr>
                <w:rFonts w:hint="eastAsia" w:ascii="仿宋" w:hAnsi="仿宋" w:eastAsia="仿宋" w:cs="仿宋"/>
                <w:color w:val="000000"/>
                <w:kern w:val="0"/>
                <w:sz w:val="32"/>
                <w:szCs w:val="32"/>
                <w:lang w:bidi="ar"/>
              </w:rPr>
              <w:t>馆陶县中共馆陶镇委员会机关</w:t>
            </w:r>
          </w:p>
        </w:tc>
        <w:tc>
          <w:tcPr>
            <w:tcW w:w="2445" w:type="dxa"/>
          </w:tcPr>
          <w:p>
            <w:pPr>
              <w:spacing w:line="560" w:lineRule="exact"/>
              <w:jc w:val="center"/>
              <w:rPr>
                <w:rFonts w:ascii="仿宋_GB2312" w:eastAsia="仿宋_GB2312" w:cs="ArialUnicodeMS"/>
                <w:kern w:val="0"/>
                <w:sz w:val="28"/>
                <w:szCs w:val="28"/>
              </w:rPr>
            </w:pPr>
            <w:r>
              <w:rPr>
                <w:rFonts w:hint="eastAsia" w:ascii="仿宋" w:hAnsi="仿宋" w:eastAsia="仿宋" w:cs="仿宋"/>
                <w:color w:val="000000"/>
                <w:kern w:val="0"/>
                <w:sz w:val="32"/>
                <w:szCs w:val="32"/>
                <w:lang w:bidi="ar"/>
              </w:rPr>
              <w:t>行政单位</w:t>
            </w:r>
          </w:p>
        </w:tc>
        <w:tc>
          <w:tcPr>
            <w:tcW w:w="2665" w:type="dxa"/>
          </w:tcPr>
          <w:p>
            <w:pPr>
              <w:spacing w:line="560" w:lineRule="exact"/>
              <w:jc w:val="center"/>
              <w:rPr>
                <w:rFonts w:ascii="仿宋_GB2312" w:eastAsia="仿宋_GB2312" w:cs="ArialUnicodeMS"/>
                <w:kern w:val="0"/>
                <w:sz w:val="28"/>
                <w:szCs w:val="28"/>
              </w:rPr>
            </w:pPr>
            <w:r>
              <w:rPr>
                <w:rFonts w:hint="eastAsia" w:ascii="仿宋" w:hAnsi="仿宋" w:eastAsia="仿宋" w:cs="仿宋"/>
                <w:color w:val="000000"/>
                <w:kern w:val="0"/>
                <w:sz w:val="32"/>
                <w:szCs w:val="32"/>
                <w:lang w:bidi="ar"/>
              </w:rPr>
              <w:t>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jc w:val="center"/>
        </w:trPr>
        <w:tc>
          <w:tcPr>
            <w:tcW w:w="985" w:type="dxa"/>
          </w:tcPr>
          <w:p>
            <w:pPr>
              <w:spacing w:line="560" w:lineRule="exact"/>
              <w:jc w:val="center"/>
              <w:rPr>
                <w:rFonts w:ascii="仿宋_GB2312" w:eastAsia="仿宋_GB2312" w:cs="ArialUnicodeMS"/>
                <w:kern w:val="0"/>
                <w:sz w:val="28"/>
                <w:szCs w:val="28"/>
              </w:rPr>
            </w:pPr>
            <w:r>
              <w:rPr>
                <w:rFonts w:hint="eastAsia" w:ascii="仿宋_GB2312" w:eastAsia="仿宋_GB2312" w:cs="ArialUnicodeMS"/>
                <w:kern w:val="0"/>
                <w:sz w:val="28"/>
                <w:szCs w:val="28"/>
              </w:rPr>
              <w:t>3</w:t>
            </w:r>
          </w:p>
        </w:tc>
        <w:tc>
          <w:tcPr>
            <w:tcW w:w="3485" w:type="dxa"/>
          </w:tcPr>
          <w:p>
            <w:pPr>
              <w:spacing w:line="560" w:lineRule="exact"/>
              <w:rPr>
                <w:rFonts w:ascii="仿宋_GB2312" w:eastAsia="仿宋_GB2312" w:cs="ArialUnicodeMS"/>
                <w:kern w:val="0"/>
                <w:sz w:val="28"/>
                <w:szCs w:val="28"/>
              </w:rPr>
            </w:pPr>
            <w:r>
              <w:rPr>
                <w:rFonts w:hint="eastAsia" w:ascii="仿宋" w:hAnsi="仿宋" w:eastAsia="仿宋" w:cs="仿宋"/>
                <w:color w:val="000000"/>
                <w:kern w:val="0"/>
                <w:sz w:val="32"/>
                <w:szCs w:val="32"/>
                <w:lang w:bidi="ar"/>
              </w:rPr>
              <w:t>馆陶县馆陶镇计生站</w:t>
            </w:r>
          </w:p>
        </w:tc>
        <w:tc>
          <w:tcPr>
            <w:tcW w:w="2445" w:type="dxa"/>
          </w:tcPr>
          <w:p>
            <w:pPr>
              <w:spacing w:line="560" w:lineRule="exact"/>
              <w:jc w:val="center"/>
              <w:rPr>
                <w:rFonts w:ascii="仿宋_GB2312" w:eastAsia="仿宋_GB2312" w:cs="ArialUnicodeMS"/>
                <w:kern w:val="0"/>
                <w:sz w:val="28"/>
                <w:szCs w:val="28"/>
              </w:rPr>
            </w:pPr>
            <w:r>
              <w:rPr>
                <w:rFonts w:hint="eastAsia" w:ascii="仿宋" w:hAnsi="仿宋" w:eastAsia="仿宋" w:cs="仿宋"/>
                <w:color w:val="000000"/>
                <w:kern w:val="0"/>
                <w:sz w:val="32"/>
                <w:szCs w:val="32"/>
                <w:lang w:bidi="ar"/>
              </w:rPr>
              <w:t>财政补助事业单位</w:t>
            </w:r>
          </w:p>
        </w:tc>
        <w:tc>
          <w:tcPr>
            <w:tcW w:w="2665" w:type="dxa"/>
          </w:tcPr>
          <w:p>
            <w:pPr>
              <w:spacing w:line="560" w:lineRule="exact"/>
              <w:jc w:val="center"/>
              <w:rPr>
                <w:rFonts w:ascii="仿宋_GB2312" w:eastAsia="仿宋_GB2312" w:cs="ArialUnicodeMS"/>
                <w:kern w:val="0"/>
                <w:sz w:val="28"/>
                <w:szCs w:val="28"/>
              </w:rPr>
            </w:pPr>
            <w:r>
              <w:rPr>
                <w:rFonts w:hint="eastAsia" w:ascii="仿宋" w:hAnsi="仿宋" w:eastAsia="仿宋" w:cs="仿宋"/>
                <w:color w:val="000000"/>
                <w:kern w:val="0"/>
                <w:sz w:val="32"/>
                <w:szCs w:val="32"/>
                <w:lang w:bidi="ar"/>
              </w:rPr>
              <w:t>财政性资金定额补助</w:t>
            </w:r>
          </w:p>
        </w:tc>
      </w:tr>
    </w:tbl>
    <w:p>
      <w:pPr>
        <w:widowControl/>
        <w:spacing w:after="160" w:line="580" w:lineRule="exact"/>
        <w:ind w:firstLine="640" w:firstLineChars="200"/>
        <w:rPr>
          <w:rFonts w:ascii="Times New Roman" w:hAnsi="Times New Roman" w:eastAsia="黑体" w:cs="Times New Roman"/>
          <w:sz w:val="32"/>
          <w:szCs w:val="32"/>
        </w:rPr>
        <w:sectPr>
          <w:footerReference r:id="rId18" w:type="first"/>
          <w:headerReference r:id="rId16" w:type="default"/>
          <w:footerReference r:id="rId17" w:type="default"/>
          <w:pgSz w:w="11906" w:h="16838"/>
          <w:pgMar w:top="2041" w:right="1531" w:bottom="2041" w:left="1531" w:header="851" w:footer="992" w:gutter="0"/>
          <w:pgNumType w:fmt="numberInDash" w:start="1"/>
          <w:cols w:space="0" w:num="1"/>
          <w:titlePg/>
          <w:docGrid w:type="lines" w:linePitch="312" w:charSpace="0"/>
        </w:sectPr>
      </w:pPr>
    </w:p>
    <w:p>
      <w:pPr>
        <w:widowControl/>
        <w:spacing w:after="160" w:line="580" w:lineRule="exact"/>
        <w:ind w:firstLine="640" w:firstLineChars="200"/>
        <w:rPr>
          <w:rFonts w:ascii="Times New Roman" w:hAnsi="Times New Roman" w:eastAsia="黑体" w:cs="Times New Roman"/>
          <w:sz w:val="32"/>
          <w:szCs w:val="32"/>
        </w:rPr>
        <w:sectPr>
          <w:headerReference r:id="rId19" w:type="default"/>
          <w:type w:val="continuous"/>
          <w:pgSz w:w="11906" w:h="16838"/>
          <w:pgMar w:top="2041" w:right="1531" w:bottom="2041" w:left="1531" w:header="851" w:footer="992" w:gutter="0"/>
          <w:pgNumType w:fmt="numberInDash"/>
          <w:cols w:space="0" w:num="1"/>
          <w:titlePg/>
          <w:docGrid w:type="lines" w:linePitch="312" w:charSpace="0"/>
        </w:sectPr>
      </w:pPr>
    </w:p>
    <w:p>
      <w:pPr>
        <w:widowControl/>
        <w:spacing w:after="160" w:line="580" w:lineRule="exact"/>
        <w:ind w:firstLine="1440" w:firstLineChars="200"/>
        <w:rPr>
          <w:rFonts w:ascii="Times New Roman" w:hAnsi="Times New Roman" w:eastAsia="黑体" w:cs="Times New Roman"/>
          <w:sz w:val="32"/>
          <w:szCs w:val="32"/>
        </w:rPr>
        <w:sectPr>
          <w:pgSz w:w="11906" w:h="16838"/>
          <w:pgMar w:top="2041" w:right="1531" w:bottom="2041" w:left="1531" w:header="851" w:footer="992" w:gutter="0"/>
          <w:pgNumType w:fmt="numberInDash"/>
          <w:cols w:space="0" w:num="1"/>
          <w:titlePg/>
          <w:docGrid w:type="lines" w:linePitch="312" w:charSpace="0"/>
        </w:sectPr>
      </w:pPr>
      <w:r>
        <w:rPr>
          <w:sz w:val="72"/>
        </w:rPr>
        <mc:AlternateContent>
          <mc:Choice Requires="wps">
            <w:drawing>
              <wp:anchor distT="0" distB="0" distL="114300" distR="114300" simplePos="0" relativeHeight="251674624" behindDoc="0" locked="0" layoutInCell="1" allowOverlap="1">
                <wp:simplePos x="0" y="0"/>
                <wp:positionH relativeFrom="column">
                  <wp:posOffset>-1088390</wp:posOffset>
                </wp:positionH>
                <wp:positionV relativeFrom="paragraph">
                  <wp:posOffset>3024505</wp:posOffset>
                </wp:positionV>
                <wp:extent cx="7793355" cy="2200275"/>
                <wp:effectExtent l="0" t="0" r="0" b="0"/>
                <wp:wrapNone/>
                <wp:docPr id="151" name="文本框 151"/>
                <wp:cNvGraphicFramePr/>
                <a:graphic xmlns:a="http://schemas.openxmlformats.org/drawingml/2006/main">
                  <a:graphicData uri="http://schemas.microsoft.com/office/word/2010/wordprocessingShape">
                    <wps:wsp>
                      <wps:cNvSpPr txBox="1"/>
                      <wps:spPr>
                        <a:xfrm>
                          <a:off x="0" y="0"/>
                          <a:ext cx="7793355" cy="22002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widowControl/>
                              <w:jc w:val="center"/>
                              <w:rPr>
                                <w:rFonts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 xml:space="preserve"> </w:t>
                            </w:r>
                          </w:p>
                          <w:p>
                            <w:pPr>
                              <w:widowControl/>
                              <w:jc w:val="center"/>
                              <w:rPr>
                                <w:rFonts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5.7pt;margin-top:238.15pt;height:173.25pt;width:613.65pt;z-index:251674624;mso-width-relative:page;mso-height-relative:page;" filled="f" stroked="f" coordsize="21600,21600" o:gfxdata="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rro+T3gAAAA0BAAAPAAAAAAAAAAEAIAAAACIAAABkcnMvZG93bnJldi54bWxQSwECFAAUAAAA&#10;CACHTuJAwy8eESECAAAdBAAADgAAAAAAAAABACAAAAAtAQAAZHJzL2Uyb0RvYy54bWxQSwUGAAAA&#10;AAYABgBZAQAAwAUAAAAA&#10;">
                <v:fill on="f" focussize="0,0"/>
                <v:stroke on="f" weight="0.5pt"/>
                <v:imagedata o:title=""/>
                <o:lock v:ext="edit" aspectratio="f"/>
                <v:textbox>
                  <w:txbxContent>
                    <w:p>
                      <w:pPr>
                        <w:widowControl/>
                        <w:jc w:val="center"/>
                        <w:rPr>
                          <w:rFonts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 xml:space="preserve"> </w:t>
                      </w:r>
                    </w:p>
                    <w:p>
                      <w:pPr>
                        <w:widowControl/>
                        <w:jc w:val="center"/>
                        <w:rPr>
                          <w:rFonts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txbxContent>
                </v:textbox>
              </v:shape>
            </w:pict>
          </mc:Fallback>
        </mc:AlternateContent>
      </w:r>
    </w:p>
    <w:p>
      <w:pPr>
        <w:widowControl/>
        <w:spacing w:line="580" w:lineRule="exact"/>
        <w:ind w:firstLine="640" w:firstLineChars="200"/>
        <w:rPr>
          <w:rFonts w:eastAsia="黑体"/>
          <w:sz w:val="32"/>
          <w:szCs w:val="3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r>
        <w:rPr>
          <w:sz w:val="72"/>
        </w:rPr>
        <mc:AlternateContent>
          <mc:Choice Requires="wps">
            <w:drawing>
              <wp:anchor distT="0" distB="0" distL="114300" distR="114300" simplePos="0" relativeHeight="251688960" behindDoc="0" locked="0" layoutInCell="1" allowOverlap="1">
                <wp:simplePos x="0" y="0"/>
                <wp:positionH relativeFrom="column">
                  <wp:posOffset>-1153160</wp:posOffset>
                </wp:positionH>
                <wp:positionV relativeFrom="paragraph">
                  <wp:posOffset>55245</wp:posOffset>
                </wp:positionV>
                <wp:extent cx="7793355" cy="3341370"/>
                <wp:effectExtent l="4445" t="4445" r="12700" b="6985"/>
                <wp:wrapNone/>
                <wp:docPr id="187" name="文本框 187"/>
                <wp:cNvGraphicFramePr/>
                <a:graphic xmlns:a="http://schemas.openxmlformats.org/drawingml/2006/main">
                  <a:graphicData uri="http://schemas.microsoft.com/office/word/2010/wordprocessingShape">
                    <wps:wsp>
                      <wps:cNvSpPr txBox="1"/>
                      <wps:spPr>
                        <a:xfrm>
                          <a:off x="0" y="0"/>
                          <a:ext cx="7793355" cy="3341370"/>
                        </a:xfrm>
                        <a:prstGeom prst="rect">
                          <a:avLst/>
                        </a:prstGeom>
                        <a:pattFill prst="pct5">
                          <a:fgClr>
                            <a:srgbClr val="FFD966"/>
                          </a:fgClr>
                          <a:bgClr>
                            <a:schemeClr val="bg1"/>
                          </a:bgClr>
                        </a:pattFill>
                        <a:ln w="6350">
                          <a:solidFill>
                            <a:srgbClr val="FFD966"/>
                          </a:solidFill>
                        </a:ln>
                      </wps:spPr>
                      <wps:style>
                        <a:lnRef idx="0">
                          <a:schemeClr val="accent1"/>
                        </a:lnRef>
                        <a:fillRef idx="0">
                          <a:schemeClr val="accent1"/>
                        </a:fillRef>
                        <a:effectRef idx="0">
                          <a:schemeClr val="accent1"/>
                        </a:effectRef>
                        <a:fontRef idx="minor">
                          <a:schemeClr val="dk1"/>
                        </a:fontRef>
                      </wps:style>
                      <wps:txbx>
                        <w:txbxContent>
                          <w:p>
                            <w:pPr>
                              <w:widowControl/>
                              <w:jc w:val="center"/>
                              <w:rPr>
                                <w:rFonts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 xml:space="preserve">第二部分 </w:t>
                            </w:r>
                          </w:p>
                          <w:p>
                            <w:pPr>
                              <w:widowControl/>
                              <w:jc w:val="center"/>
                              <w:rPr>
                                <w:rFonts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2019年部门决算情况说明</w:t>
                            </w:r>
                          </w:p>
                          <w:p>
                            <w:pPr>
                              <w:rPr>
                                <w14:textOutline w14:w="9525" w14:cap="flat" w14:cmpd="sng" w14:algn="ctr">
                                  <w14:solidFill>
                                    <w14:schemeClr w14:val="tx1">
                                      <w14:lumMod w14:val="50000"/>
                                      <w14:lumOff w14:val="50000"/>
                                    </w14:schemeClr>
                                  </w14:solid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90.8pt;margin-top:4.35pt;height:263.1pt;width:613.65pt;z-index:251688960;v-text-anchor:middle;mso-width-relative:page;mso-height-relative:page;" fillcolor="#FFD966" filled="t" stroked="t" coordsize="21600,21600" o:gfxdata="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ClgEw63AAAAAsBAAAPAAAAAAAAAAEAIAAAACIAAABkcnMvZG93bnJldi54bWxQSwECFAAUAAAA&#10;CACHTuJArxU8kFwCAAC6BAAADgAAAAAAAAABACAAAAArAQAAZHJzL2Uyb0RvYy54bWxQSwUGAAAA&#10;AAYABgBZAQAA+QUAAAAA&#10;">
                <v:fill type="pattern" on="t" color2="#FFFFFF [3212]" focussize="0,0" r:id="rId30"/>
                <v:stroke weight="0.5pt" color="#FFD966 [3204]" joinstyle="round"/>
                <v:imagedata o:title=""/>
                <o:lock v:ext="edit" aspectratio="f"/>
                <v:textbox>
                  <w:txbxContent>
                    <w:p>
                      <w:pPr>
                        <w:widowControl/>
                        <w:jc w:val="center"/>
                        <w:rPr>
                          <w:rFonts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 xml:space="preserve">第二部分 </w:t>
                      </w:r>
                    </w:p>
                    <w:p>
                      <w:pPr>
                        <w:widowControl/>
                        <w:jc w:val="center"/>
                        <w:rPr>
                          <w:rFonts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2019年部门决算情况说明</w:t>
                      </w:r>
                    </w:p>
                    <w:p>
                      <w:pPr>
                        <w:rPr>
                          <w14:textOutline w14:w="9525" w14:cap="flat" w14:cmpd="sng" w14:algn="ctr">
                            <w14:solidFill>
                              <w14:schemeClr w14:val="tx1">
                                <w14:lumMod w14:val="50000"/>
                                <w14:lumOff w14:val="50000"/>
                              </w14:schemeClr>
                            </w14:solidFill>
                            <w14:prstDash w14:val="solid"/>
                            <w14:round/>
                          </w14:textOutline>
                        </w:rPr>
                      </w:pPr>
                    </w:p>
                  </w:txbxContent>
                </v:textbox>
              </v:shape>
            </w:pict>
          </mc:Fallback>
        </mc:AlternateContent>
      </w: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一、收入</w:t>
      </w:r>
      <w:r>
        <w:rPr>
          <w:rFonts w:hint="eastAsia" w:ascii="黑体" w:hAnsi="Cambria" w:eastAsia="黑体" w:cs="黑体"/>
          <w:kern w:val="0"/>
          <w:sz w:val="32"/>
          <w:szCs w:val="32"/>
        </w:rPr>
        <w:t>支出</w:t>
      </w:r>
      <w:r>
        <w:rPr>
          <w:rFonts w:hint="eastAsia" w:ascii="黑体" w:hAnsi="Calibri" w:eastAsia="黑体" w:cs="Times New Roman"/>
          <w:sz w:val="32"/>
          <w:szCs w:val="32"/>
        </w:rPr>
        <w:t>决算总体情况说明</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2019年度收入总计14701.42万元，支出总计14647.06万元。与2018年度决算相比，收入增加4698.89万元，增加46.98%，主要原因是新城区建设征地项目增加；支出增加4674.46万元，增加46.87%，主要原因是新城区建设征地项目增加。</w:t>
      </w: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二、收入决算情况说明</w:t>
      </w:r>
    </w:p>
    <w:p>
      <w:pPr>
        <w:adjustRightInd w:val="0"/>
        <w:snapToGrid w:val="0"/>
        <w:spacing w:line="580" w:lineRule="exact"/>
        <w:ind w:firstLine="640" w:firstLineChars="200"/>
        <w:rPr>
          <w:rFonts w:ascii="仿宋_GB2312" w:hAnsi="Times New Roman" w:eastAsia="仿宋_GB2312" w:cs="DengXian-Regular"/>
          <w:sz w:val="32"/>
          <w:szCs w:val="32"/>
          <w:highlight w:val="yellow"/>
        </w:rPr>
      </w:pPr>
      <w:r>
        <w:rPr>
          <w:rFonts w:hint="eastAsia" w:ascii="仿宋_GB2312" w:hAnsi="Times New Roman" w:eastAsia="仿宋_GB2312" w:cs="DengXian-Regular"/>
          <w:sz w:val="32"/>
          <w:szCs w:val="32"/>
        </w:rPr>
        <w:t>本部门2019年度本年收入合计14701.42万元，其中：财政拨款收入14701.42万元，占100%；事业收入0万元，占0%；经营收入0万元，占0%；其他收入0万元，占0%。</w:t>
      </w: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三、支出决算情况说明</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本部门2019年度本年支出合计14647.06万元，其中：基本支出705.7万元，占4.82%；项目支出13941.36万元，占95.18%；经营支出0万元，占0%。如图所示：</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drawing>
          <wp:anchor distT="0" distB="0" distL="114300" distR="114300" simplePos="0" relativeHeight="251693056" behindDoc="0" locked="0" layoutInCell="1" allowOverlap="1">
            <wp:simplePos x="0" y="0"/>
            <wp:positionH relativeFrom="column">
              <wp:posOffset>440055</wp:posOffset>
            </wp:positionH>
            <wp:positionV relativeFrom="paragraph">
              <wp:posOffset>-4445</wp:posOffset>
            </wp:positionV>
            <wp:extent cx="4987290" cy="3087370"/>
            <wp:effectExtent l="38100" t="0" r="22860" b="17780"/>
            <wp:wrapNone/>
            <wp:docPr id="23" name="图表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anchor>
        </w:drawing>
      </w:r>
    </w:p>
    <w:p>
      <w:pPr>
        <w:adjustRightInd w:val="0"/>
        <w:snapToGrid w:val="0"/>
        <w:spacing w:line="580" w:lineRule="exact"/>
        <w:ind w:firstLine="640" w:firstLineChars="200"/>
        <w:rPr>
          <w:rFonts w:ascii="仿宋_GB2312" w:hAnsi="Times New Roman" w:eastAsia="仿宋_GB2312" w:cs="DengXian-Regular"/>
          <w:sz w:val="32"/>
          <w:szCs w:val="32"/>
        </w:rPr>
      </w:pPr>
    </w:p>
    <w:p>
      <w:pPr>
        <w:adjustRightInd w:val="0"/>
        <w:snapToGrid w:val="0"/>
        <w:spacing w:line="580" w:lineRule="exact"/>
        <w:ind w:firstLine="640" w:firstLineChars="200"/>
        <w:rPr>
          <w:rFonts w:ascii="仿宋_GB2312" w:hAnsi="Times New Roman" w:eastAsia="仿宋_GB2312" w:cs="DengXian-Regular"/>
          <w:sz w:val="32"/>
          <w:szCs w:val="32"/>
        </w:rPr>
      </w:pPr>
    </w:p>
    <w:p>
      <w:pPr>
        <w:adjustRightInd w:val="0"/>
        <w:snapToGrid w:val="0"/>
        <w:spacing w:line="580" w:lineRule="exact"/>
        <w:ind w:firstLine="640" w:firstLineChars="200"/>
        <w:rPr>
          <w:rFonts w:ascii="仿宋_GB2312" w:hAnsi="Times New Roman" w:eastAsia="仿宋_GB2312" w:cs="DengXian-Regular"/>
          <w:sz w:val="32"/>
          <w:szCs w:val="32"/>
        </w:rPr>
      </w:pPr>
    </w:p>
    <w:p>
      <w:pPr>
        <w:adjustRightInd w:val="0"/>
        <w:snapToGrid w:val="0"/>
        <w:spacing w:line="580" w:lineRule="exact"/>
        <w:ind w:firstLine="640" w:firstLineChars="200"/>
        <w:rPr>
          <w:rFonts w:ascii="仿宋_GB2312" w:hAnsi="Times New Roman" w:eastAsia="仿宋_GB2312" w:cs="DengXian-Regular"/>
          <w:sz w:val="32"/>
          <w:szCs w:val="32"/>
        </w:rPr>
      </w:pPr>
    </w:p>
    <w:p>
      <w:pPr>
        <w:adjustRightInd w:val="0"/>
        <w:snapToGrid w:val="0"/>
        <w:spacing w:line="580" w:lineRule="exact"/>
        <w:ind w:firstLine="1920" w:firstLineChars="600"/>
        <w:rPr>
          <w:rFonts w:ascii="仿宋_GB2312" w:hAnsi="Times New Roman" w:eastAsia="仿宋_GB2312" w:cs="DengXian-Regular"/>
          <w:sz w:val="32"/>
          <w:szCs w:val="32"/>
        </w:rPr>
      </w:pPr>
      <w:r>
        <w:rPr>
          <w:rFonts w:ascii="仿宋_GB2312" w:hAnsi="Times New Roman" w:eastAsia="仿宋_GB2312" w:cs="DengXian-Regular"/>
          <w:sz w:val="32"/>
          <w:szCs w:val="32"/>
        </w:rPr>
        <mc:AlternateContent>
          <mc:Choice Requires="wps">
            <w:drawing>
              <wp:anchor distT="0" distB="0" distL="114300" distR="114300" simplePos="0" relativeHeight="251683840" behindDoc="1" locked="0" layoutInCell="1" allowOverlap="1">
                <wp:simplePos x="0" y="0"/>
                <wp:positionH relativeFrom="column">
                  <wp:posOffset>941070</wp:posOffset>
                </wp:positionH>
                <wp:positionV relativeFrom="paragraph">
                  <wp:posOffset>1330960</wp:posOffset>
                </wp:positionV>
                <wp:extent cx="3314065" cy="483235"/>
                <wp:effectExtent l="0" t="0" r="635" b="0"/>
                <wp:wrapNone/>
                <wp:docPr id="30" name="文本框 30"/>
                <wp:cNvGraphicFramePr/>
                <a:graphic xmlns:a="http://schemas.openxmlformats.org/drawingml/2006/main">
                  <a:graphicData uri="http://schemas.microsoft.com/office/word/2010/wordprocessingShape">
                    <wps:wsp>
                      <wps:cNvSpPr txBox="1"/>
                      <wps:spPr>
                        <a:xfrm>
                          <a:off x="0" y="0"/>
                          <a:ext cx="3314323" cy="483249"/>
                        </a:xfrm>
                        <a:prstGeom prst="rect">
                          <a:avLst/>
                        </a:prstGeom>
                        <a:solidFill>
                          <a:srgbClr val="FFFFFF"/>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adjustRightInd w:val="0"/>
                              <w:snapToGrid w:val="0"/>
                              <w:spacing w:after="160" w:line="560" w:lineRule="exact"/>
                              <w:jc w:val="center"/>
                              <w:rPr>
                                <w:rFonts w:ascii="仿宋_GB2312" w:hAnsi="Times New Roman" w:eastAsia="仿宋_GB2312" w:cs="DengXian-Regular"/>
                                <w:sz w:val="28"/>
                                <w:szCs w:val="28"/>
                              </w:rPr>
                            </w:pPr>
                            <w:r>
                              <w:rPr>
                                <w:rFonts w:hint="eastAsia" w:ascii="仿宋_GB2312" w:hAnsi="Times New Roman" w:eastAsia="仿宋_GB2312" w:cs="DengXian-Regular"/>
                                <w:sz w:val="28"/>
                                <w:szCs w:val="28"/>
                              </w:rPr>
                              <w:t>图1：支出构成情况（按支出性质）</w:t>
                            </w:r>
                          </w:p>
                          <w:p>
                            <w:pPr>
                              <w:spacing w:after="160" w:line="480" w:lineRule="auto"/>
                              <w:rPr>
                                <w:rFonts w:ascii="Times New Roman" w:hAnsi="Times New Roman" w:eastAsia="宋体" w:cs="Times New Roman"/>
                                <w:sz w:val="20"/>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4.1pt;margin-top:104.8pt;height:38.05pt;width:260.95pt;z-index:-251632640;mso-width-relative:page;mso-height-relative:page;" fillcolor="#FFFFFF" filled="t" stroked="f" coordsize="21600,21600" o:gfxdata="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E2L8vbWAAAACwEAAA8AAAAAAAAAAQAgAAAAIgAAAGRycy9kb3du&#10;cmV2LnhtbFBLAQIUABQAAAAIAIdO4kA7Fvr5OgIAAFEEAAAOAAAAAAAAAAEAIAAAACUBAABkcnMv&#10;ZTJvRG9jLnhtbFBLBQYAAAAABgAGAFkBAADRBQAAAAA=&#10;">
                <v:fill on="t" focussize="0,0"/>
                <v:stroke on="f" weight="0.5pt"/>
                <v:imagedata o:title=""/>
                <o:lock v:ext="edit" aspectratio="f"/>
                <v:textbox>
                  <w:txbxContent>
                    <w:p>
                      <w:pPr>
                        <w:adjustRightInd w:val="0"/>
                        <w:snapToGrid w:val="0"/>
                        <w:spacing w:after="160" w:line="560" w:lineRule="exact"/>
                        <w:jc w:val="center"/>
                        <w:rPr>
                          <w:rFonts w:ascii="仿宋_GB2312" w:hAnsi="Times New Roman" w:eastAsia="仿宋_GB2312" w:cs="DengXian-Regular"/>
                          <w:sz w:val="28"/>
                          <w:szCs w:val="28"/>
                        </w:rPr>
                      </w:pPr>
                      <w:r>
                        <w:rPr>
                          <w:rFonts w:hint="eastAsia" w:ascii="仿宋_GB2312" w:hAnsi="Times New Roman" w:eastAsia="仿宋_GB2312" w:cs="DengXian-Regular"/>
                          <w:sz w:val="28"/>
                          <w:szCs w:val="28"/>
                        </w:rPr>
                        <w:t>图1：支出构成情况（按支出性质）</w:t>
                      </w:r>
                    </w:p>
                    <w:p>
                      <w:pPr>
                        <w:spacing w:after="160" w:line="480" w:lineRule="auto"/>
                        <w:rPr>
                          <w:rFonts w:ascii="Times New Roman" w:hAnsi="Times New Roman" w:eastAsia="宋体" w:cs="Times New Roman"/>
                          <w:sz w:val="20"/>
                        </w:rPr>
                      </w:pPr>
                    </w:p>
                  </w:txbxContent>
                </v:textbox>
              </v:shape>
            </w:pict>
          </mc:Fallback>
        </mc:AlternateContent>
      </w: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四、</w:t>
      </w:r>
      <w:r>
        <w:rPr>
          <w:rFonts w:hint="eastAsia" w:ascii="黑体" w:hAnsi="Cambria" w:eastAsia="黑体" w:cs="黑体"/>
          <w:kern w:val="0"/>
          <w:sz w:val="32"/>
          <w:szCs w:val="32"/>
        </w:rPr>
        <w:t>财政</w:t>
      </w:r>
      <w:r>
        <w:rPr>
          <w:rFonts w:hint="eastAsia" w:ascii="黑体" w:hAnsi="Calibri" w:eastAsia="黑体" w:cs="Times New Roman"/>
          <w:sz w:val="32"/>
          <w:szCs w:val="32"/>
        </w:rPr>
        <w:t>拨款收入支出决算总体情况说明</w:t>
      </w:r>
    </w:p>
    <w:p>
      <w:pPr>
        <w:snapToGrid w:val="0"/>
        <w:spacing w:line="580" w:lineRule="exact"/>
        <w:ind w:firstLine="643" w:firstLine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（一）财政拨款收支与2018 年度决算对比情况</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2019年度财政拨款本年收入14701.42万元,比2018年度增加4698.89万元，增长46.98%，主要是新城区建设征地项目增加；本年支出14647.06万元，增加4674.46万元，增长46.87%，主要是新城区建设征地项目增加。具体情况如下：</w:t>
      </w:r>
    </w:p>
    <w:p>
      <w:pPr>
        <w:numPr>
          <w:ilvl w:val="0"/>
          <w:numId w:val="1"/>
        </w:num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一般公共预算财政拨款本年收入3762.08万元，比上年减少2242.88万元，降低37.35%；主要是一般公共预算征地项目减少；本年支出3707.72万元，比上年减少2267.31万元，降低37.95%，主要是一般公共预算征地项目减少。</w:t>
      </w:r>
    </w:p>
    <w:p>
      <w:pPr>
        <w:numPr>
          <w:ilvl w:val="0"/>
          <w:numId w:val="1"/>
        </w:num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政府性基金预算财政拨款本年收入10939.34万元，比上年增加6941.77万元，增长173.65%，主要原因是新城区建设征地项目增加；本年支出10939.34万元，比上年增加6941.77万元，增长173.65%，主要是新城区建设征地项目增加。</w:t>
      </w:r>
    </w:p>
    <w:p>
      <w:pPr>
        <w:snapToGrid w:val="0"/>
        <w:spacing w:line="580" w:lineRule="exact"/>
        <w:ind w:firstLine="643" w:firstLineChars="200"/>
        <w:rPr>
          <w:rFonts w:ascii="楷体_GB2312" w:hAnsi="Times New Roman" w:eastAsia="楷体_GB2312" w:cs="DengXian-Bold"/>
          <w:b/>
          <w:bCs/>
          <w:sz w:val="32"/>
          <w:szCs w:val="32"/>
        </w:rPr>
      </w:pPr>
      <w:r>
        <w:rPr>
          <w:rFonts w:ascii="楷体_GB2312" w:hAnsi="Times New Roman" w:eastAsia="楷体_GB2312" w:cs="DengXian-Bold"/>
          <w:b/>
          <w:bCs/>
          <w:sz w:val="32"/>
          <w:szCs w:val="32"/>
        </w:rPr>
        <w:drawing>
          <wp:anchor distT="0" distB="0" distL="114300" distR="114300" simplePos="0" relativeHeight="251694080" behindDoc="0" locked="0" layoutInCell="1" allowOverlap="1">
            <wp:simplePos x="0" y="0"/>
            <wp:positionH relativeFrom="column">
              <wp:posOffset>287020</wp:posOffset>
            </wp:positionH>
            <wp:positionV relativeFrom="paragraph">
              <wp:posOffset>121285</wp:posOffset>
            </wp:positionV>
            <wp:extent cx="4809490" cy="2505075"/>
            <wp:effectExtent l="0" t="0" r="10160" b="9525"/>
            <wp:wrapSquare wrapText="bothSides"/>
            <wp:docPr id="24" name="图表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anchor>
        </w:drawing>
      </w:r>
    </w:p>
    <w:p>
      <w:pPr>
        <w:snapToGrid w:val="0"/>
        <w:spacing w:line="580" w:lineRule="exact"/>
        <w:ind w:firstLine="643" w:firstLineChars="200"/>
        <w:rPr>
          <w:rFonts w:ascii="楷体_GB2312" w:hAnsi="Times New Roman" w:eastAsia="楷体_GB2312" w:cs="DengXian-Bold"/>
          <w:b/>
          <w:bCs/>
          <w:sz w:val="32"/>
          <w:szCs w:val="32"/>
        </w:rPr>
      </w:pPr>
    </w:p>
    <w:p>
      <w:pPr>
        <w:snapToGrid w:val="0"/>
        <w:spacing w:line="580" w:lineRule="exact"/>
        <w:ind w:firstLine="643" w:firstLineChars="200"/>
        <w:rPr>
          <w:rFonts w:ascii="楷体_GB2312" w:hAnsi="Times New Roman" w:eastAsia="楷体_GB2312" w:cs="DengXian-Bold"/>
          <w:b/>
          <w:bCs/>
          <w:sz w:val="32"/>
          <w:szCs w:val="32"/>
        </w:rPr>
      </w:pPr>
    </w:p>
    <w:p>
      <w:pPr>
        <w:snapToGrid w:val="0"/>
        <w:spacing w:line="580" w:lineRule="exact"/>
        <w:ind w:firstLine="643" w:firstLineChars="200"/>
        <w:rPr>
          <w:rFonts w:ascii="楷体_GB2312" w:hAnsi="Times New Roman" w:eastAsia="楷体_GB2312" w:cs="DengXian-Bold"/>
          <w:b/>
          <w:bCs/>
          <w:sz w:val="32"/>
          <w:szCs w:val="32"/>
        </w:rPr>
      </w:pPr>
    </w:p>
    <w:p>
      <w:pPr>
        <w:snapToGrid w:val="0"/>
        <w:spacing w:line="580" w:lineRule="exact"/>
        <w:ind w:firstLine="643" w:firstLineChars="200"/>
        <w:rPr>
          <w:rFonts w:ascii="楷体_GB2312" w:hAnsi="Times New Roman" w:eastAsia="楷体_GB2312" w:cs="DengXian-Bold"/>
          <w:b/>
          <w:bCs/>
          <w:sz w:val="32"/>
          <w:szCs w:val="32"/>
        </w:rPr>
      </w:pPr>
    </w:p>
    <w:p>
      <w:pPr>
        <w:snapToGrid w:val="0"/>
        <w:spacing w:line="580" w:lineRule="exact"/>
        <w:ind w:firstLine="643" w:firstLineChars="200"/>
        <w:rPr>
          <w:rFonts w:ascii="楷体_GB2312" w:hAnsi="Times New Roman" w:eastAsia="楷体_GB2312" w:cs="DengXian-Bold"/>
          <w:b/>
          <w:bCs/>
          <w:sz w:val="32"/>
          <w:szCs w:val="32"/>
        </w:rPr>
      </w:pPr>
    </w:p>
    <w:p>
      <w:pPr>
        <w:snapToGrid w:val="0"/>
        <w:spacing w:line="580" w:lineRule="exact"/>
        <w:ind w:firstLine="643" w:firstLineChars="200"/>
        <w:rPr>
          <w:rFonts w:ascii="楷体_GB2312" w:hAnsi="Times New Roman" w:eastAsia="楷体_GB2312" w:cs="DengXian-Bold"/>
          <w:b/>
          <w:bCs/>
          <w:sz w:val="32"/>
          <w:szCs w:val="32"/>
        </w:rPr>
      </w:pPr>
    </w:p>
    <w:p>
      <w:pPr>
        <w:snapToGrid w:val="0"/>
        <w:spacing w:line="580" w:lineRule="exact"/>
        <w:ind w:firstLine="643" w:firstLineChars="200"/>
        <w:rPr>
          <w:rFonts w:ascii="仿宋_GB2312" w:hAnsi="Times New Roman" w:eastAsia="仿宋_GB2312" w:cs="DengXian-Bold"/>
          <w:b/>
          <w:bCs/>
          <w:sz w:val="32"/>
          <w:szCs w:val="32"/>
        </w:rPr>
      </w:pPr>
      <w:r>
        <w:rPr>
          <w:rFonts w:hint="eastAsia" w:ascii="楷体_GB2312" w:hAnsi="Times New Roman" w:eastAsia="楷体_GB2312" w:cs="DengXian-Bold"/>
          <w:b/>
          <w:bCs/>
          <w:sz w:val="32"/>
          <w:szCs w:val="32"/>
        </w:rPr>
        <w:t>（二）财政拨款收支与年初预算数对比情况</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2019年度财政拨款本年收入14701.42万元，完成年初预算的100%（如图3）,比年初预算增加12244.7万元，决算数大于预算数主要原因是新城区建设征地项目增加；本年支出14647.06万元，完成年初预算的100%,比年初预算增加12190.34万元，决算数大于预算数主要原因是主要是新城区建设征地项目增加。具体情况如下：</w:t>
      </w:r>
    </w:p>
    <w:p>
      <w:pPr>
        <w:numPr>
          <w:ilvl w:val="0"/>
          <w:numId w:val="2"/>
        </w:num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一般公共预算财政拨款本年收入3762.08万元，完成年初预算100%，比年初预算增加2237.98万元，主要是新城区建设征地项目增加；支出3707.72万元，完成年初预算100%，比年初预算增加2183.62万元，主要是新城区建设征地项目增加</w:t>
      </w:r>
    </w:p>
    <w:p>
      <w:pPr>
        <w:numPr>
          <w:ilvl w:val="0"/>
          <w:numId w:val="2"/>
        </w:num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drawing>
          <wp:anchor distT="0" distB="0" distL="114300" distR="114300" simplePos="0" relativeHeight="251695104" behindDoc="0" locked="0" layoutInCell="1" allowOverlap="1">
            <wp:simplePos x="0" y="0"/>
            <wp:positionH relativeFrom="column">
              <wp:posOffset>404495</wp:posOffset>
            </wp:positionH>
            <wp:positionV relativeFrom="paragraph">
              <wp:posOffset>2002790</wp:posOffset>
            </wp:positionV>
            <wp:extent cx="5058410" cy="1958975"/>
            <wp:effectExtent l="0" t="0" r="27940" b="22225"/>
            <wp:wrapSquare wrapText="bothSides"/>
            <wp:docPr id="25" name="图表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anchor>
        </w:drawing>
      </w:r>
      <w:r>
        <w:rPr>
          <w:rFonts w:hint="eastAsia" w:ascii="仿宋_GB2312" w:hAnsi="Times New Roman" w:eastAsia="仿宋_GB2312" w:cs="DengXian-Regular"/>
          <w:sz w:val="32"/>
          <w:szCs w:val="32"/>
        </w:rPr>
        <w:t>政府性基金预算财政拨款本年收入10939.34万元，完成年初预算100%，比年初预算增加10006.72万元，主要是新城区建设征地项目增加；支出10939.34万元，完成年初预算100%，比年初预算增加10006.72万元，主要是新城区建设征地项目增加。</w:t>
      </w:r>
    </w:p>
    <w:p>
      <w:pPr>
        <w:adjustRightInd w:val="0"/>
        <w:snapToGrid w:val="0"/>
        <w:spacing w:line="580" w:lineRule="exact"/>
        <w:ind w:firstLine="640" w:firstLineChars="200"/>
        <w:rPr>
          <w:rFonts w:ascii="仿宋_GB2312" w:hAnsi="Times New Roman" w:eastAsia="仿宋_GB2312" w:cs="DengXian-Regular"/>
          <w:sz w:val="32"/>
          <w:szCs w:val="32"/>
          <w:highlight w:val="yellow"/>
        </w:rPr>
      </w:pPr>
    </w:p>
    <w:p>
      <w:pPr>
        <w:adjustRightInd w:val="0"/>
        <w:snapToGrid w:val="0"/>
        <w:spacing w:line="580" w:lineRule="exact"/>
        <w:ind w:firstLine="640" w:firstLineChars="200"/>
        <w:rPr>
          <w:rFonts w:ascii="仿宋_GB2312" w:hAnsi="Times New Roman" w:eastAsia="仿宋_GB2312" w:cs="DengXian-Regular"/>
          <w:sz w:val="32"/>
          <w:szCs w:val="32"/>
          <w:highlight w:val="yellow"/>
        </w:rPr>
      </w:pPr>
    </w:p>
    <w:p>
      <w:pPr>
        <w:adjustRightInd w:val="0"/>
        <w:snapToGrid w:val="0"/>
        <w:spacing w:line="580" w:lineRule="exact"/>
        <w:ind w:firstLine="640" w:firstLineChars="200"/>
        <w:rPr>
          <w:rFonts w:ascii="仿宋_GB2312" w:hAnsi="Times New Roman" w:eastAsia="仿宋_GB2312" w:cs="DengXian-Regular"/>
          <w:sz w:val="32"/>
          <w:szCs w:val="32"/>
          <w:highlight w:val="yellow"/>
        </w:rPr>
      </w:pPr>
    </w:p>
    <w:p>
      <w:pPr>
        <w:adjustRightInd w:val="0"/>
        <w:snapToGrid w:val="0"/>
        <w:spacing w:line="580" w:lineRule="exact"/>
        <w:ind w:firstLine="640" w:firstLineChars="200"/>
        <w:rPr>
          <w:rFonts w:ascii="仿宋_GB2312" w:hAnsi="Times New Roman" w:eastAsia="仿宋_GB2312" w:cs="DengXian-Regular"/>
          <w:sz w:val="32"/>
          <w:szCs w:val="32"/>
          <w:highlight w:val="yellow"/>
        </w:rPr>
      </w:pPr>
    </w:p>
    <w:p>
      <w:pPr>
        <w:adjustRightInd w:val="0"/>
        <w:snapToGrid w:val="0"/>
        <w:spacing w:line="580" w:lineRule="exact"/>
        <w:ind w:firstLine="640" w:firstLineChars="200"/>
        <w:rPr>
          <w:rFonts w:ascii="仿宋_GB2312" w:hAnsi="Times New Roman" w:eastAsia="仿宋_GB2312" w:cs="DengXian-Regular"/>
          <w:sz w:val="32"/>
          <w:szCs w:val="32"/>
          <w:highlight w:val="yellow"/>
        </w:rPr>
      </w:pPr>
    </w:p>
    <w:p>
      <w:pPr>
        <w:numPr>
          <w:ilvl w:val="0"/>
          <w:numId w:val="3"/>
        </w:numPr>
        <w:adjustRightInd w:val="0"/>
        <w:snapToGrid w:val="0"/>
        <w:spacing w:line="580" w:lineRule="exact"/>
        <w:ind w:left="420" w:left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财政拨款支出决算结构情况。</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2019 年度财政拨款支出14647.06万元，主要用于以下方面一般公共服务支出2669.4万元，占18.22%，；社会保障和就业支出92.65万元，占0.63%；卫生健康支出24.49万元，占0.17%；城乡社区支出10939.34万元，占74.69%；农林水支出 921.18万元，占6.29%。</w:t>
      </w:r>
    </w:p>
    <w:p>
      <w:pPr>
        <w:adjustRightInd w:val="0"/>
        <w:snapToGrid w:val="0"/>
        <w:spacing w:line="580" w:lineRule="exact"/>
        <w:ind w:firstLine="640" w:firstLineChars="200"/>
        <w:rPr>
          <w:rFonts w:ascii="仿宋_GB2312" w:hAnsi="Times New Roman" w:eastAsia="仿宋_GB2312" w:cs="DengXian-Regular"/>
          <w:sz w:val="32"/>
          <w:szCs w:val="32"/>
        </w:rPr>
      </w:pPr>
      <w:r>
        <w:rPr>
          <w:rFonts w:ascii="仿宋_GB2312" w:hAnsi="Times New Roman" w:eastAsia="仿宋_GB2312" w:cs="DengXian-Regular"/>
          <w:sz w:val="32"/>
          <w:szCs w:val="32"/>
        </w:rPr>
        <w:drawing>
          <wp:anchor distT="0" distB="0" distL="114300" distR="114300" simplePos="0" relativeHeight="251696128" behindDoc="0" locked="0" layoutInCell="1" allowOverlap="1">
            <wp:simplePos x="0" y="0"/>
            <wp:positionH relativeFrom="column">
              <wp:posOffset>356870</wp:posOffset>
            </wp:positionH>
            <wp:positionV relativeFrom="paragraph">
              <wp:posOffset>91440</wp:posOffset>
            </wp:positionV>
            <wp:extent cx="4345940" cy="2778760"/>
            <wp:effectExtent l="38100" t="0" r="16510" b="21590"/>
            <wp:wrapSquare wrapText="bothSides"/>
            <wp:docPr id="26" name="图表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anchor>
        </w:drawing>
      </w:r>
    </w:p>
    <w:p>
      <w:pPr>
        <w:adjustRightInd w:val="0"/>
        <w:snapToGrid w:val="0"/>
        <w:spacing w:line="580" w:lineRule="exact"/>
        <w:rPr>
          <w:rFonts w:ascii="楷体_GB2312" w:hAnsi="Times New Roman" w:eastAsia="楷体_GB2312" w:cs="DengXian-Bold"/>
          <w:b/>
          <w:bCs/>
          <w:sz w:val="32"/>
          <w:szCs w:val="32"/>
        </w:rPr>
      </w:pPr>
    </w:p>
    <w:p>
      <w:pPr>
        <w:adjustRightInd w:val="0"/>
        <w:snapToGrid w:val="0"/>
        <w:spacing w:line="580" w:lineRule="exact"/>
        <w:rPr>
          <w:rFonts w:ascii="楷体_GB2312" w:hAnsi="Times New Roman" w:eastAsia="楷体_GB2312" w:cs="DengXian-Bold"/>
          <w:b/>
          <w:bCs/>
          <w:sz w:val="32"/>
          <w:szCs w:val="32"/>
        </w:rPr>
      </w:pPr>
    </w:p>
    <w:p>
      <w:pPr>
        <w:adjustRightInd w:val="0"/>
        <w:snapToGrid w:val="0"/>
        <w:spacing w:line="580" w:lineRule="exact"/>
        <w:rPr>
          <w:rFonts w:ascii="楷体_GB2312" w:hAnsi="Times New Roman" w:eastAsia="楷体_GB2312" w:cs="DengXian-Bold"/>
          <w:b/>
          <w:bCs/>
          <w:sz w:val="32"/>
          <w:szCs w:val="32"/>
        </w:rPr>
      </w:pPr>
    </w:p>
    <w:p>
      <w:pPr>
        <w:adjustRightInd w:val="0"/>
        <w:snapToGrid w:val="0"/>
        <w:spacing w:line="580" w:lineRule="exact"/>
        <w:rPr>
          <w:rFonts w:ascii="楷体_GB2312" w:hAnsi="Times New Roman" w:eastAsia="楷体_GB2312" w:cs="DengXian-Bold"/>
          <w:b/>
          <w:bCs/>
          <w:sz w:val="32"/>
          <w:szCs w:val="32"/>
        </w:rPr>
      </w:pPr>
    </w:p>
    <w:p>
      <w:pPr>
        <w:adjustRightInd w:val="0"/>
        <w:snapToGrid w:val="0"/>
        <w:spacing w:line="580" w:lineRule="exact"/>
        <w:rPr>
          <w:rFonts w:ascii="楷体_GB2312" w:hAnsi="Times New Roman" w:eastAsia="楷体_GB2312" w:cs="DengXian-Bold"/>
          <w:b/>
          <w:bCs/>
          <w:sz w:val="32"/>
          <w:szCs w:val="32"/>
        </w:rPr>
      </w:pPr>
    </w:p>
    <w:p>
      <w:pPr>
        <w:adjustRightInd w:val="0"/>
        <w:snapToGrid w:val="0"/>
        <w:spacing w:line="580" w:lineRule="exact"/>
        <w:rPr>
          <w:rFonts w:ascii="楷体_GB2312" w:hAnsi="Times New Roman" w:eastAsia="楷体_GB2312" w:cs="DengXian-Bold"/>
          <w:b/>
          <w:bCs/>
          <w:sz w:val="32"/>
          <w:szCs w:val="32"/>
        </w:rPr>
      </w:pPr>
    </w:p>
    <w:p>
      <w:pPr>
        <w:adjustRightInd w:val="0"/>
        <w:snapToGrid w:val="0"/>
        <w:spacing w:line="580" w:lineRule="exact"/>
        <w:rPr>
          <w:rFonts w:ascii="楷体_GB2312" w:hAnsi="Times New Roman" w:eastAsia="楷体_GB2312" w:cs="DengXian-Bold"/>
          <w:b/>
          <w:bCs/>
          <w:sz w:val="32"/>
          <w:szCs w:val="32"/>
        </w:rPr>
      </w:pPr>
    </w:p>
    <w:p>
      <w:pPr>
        <w:adjustRightInd w:val="0"/>
        <w:snapToGrid w:val="0"/>
        <w:spacing w:line="580" w:lineRule="exact"/>
        <w:rPr>
          <w:rFonts w:ascii="楷体_GB2312" w:hAnsi="Times New Roman" w:eastAsia="楷体_GB2312" w:cs="DengXian-Bold"/>
          <w:b/>
          <w:bCs/>
          <w:sz w:val="32"/>
          <w:szCs w:val="32"/>
        </w:rPr>
      </w:pPr>
      <w:r>
        <w:rPr>
          <w:rFonts w:ascii="楷体_GB2312" w:hAnsi="Times New Roman" w:eastAsia="楷体_GB2312" w:cs="DengXian-Bold"/>
          <w:b/>
          <w:bCs/>
          <w:sz w:val="32"/>
          <w:szCs w:val="32"/>
        </w:rPr>
        <mc:AlternateContent>
          <mc:Choice Requires="wps">
            <w:drawing>
              <wp:anchor distT="0" distB="0" distL="114300" distR="114300" simplePos="0" relativeHeight="251687936" behindDoc="1" locked="0" layoutInCell="1" allowOverlap="1">
                <wp:simplePos x="0" y="0"/>
                <wp:positionH relativeFrom="column">
                  <wp:posOffset>986155</wp:posOffset>
                </wp:positionH>
                <wp:positionV relativeFrom="paragraph">
                  <wp:posOffset>186055</wp:posOffset>
                </wp:positionV>
                <wp:extent cx="3576320" cy="391795"/>
                <wp:effectExtent l="0" t="0" r="5080" b="8255"/>
                <wp:wrapNone/>
                <wp:docPr id="164" name="文本框 32"/>
                <wp:cNvGraphicFramePr/>
                <a:graphic xmlns:a="http://schemas.openxmlformats.org/drawingml/2006/main">
                  <a:graphicData uri="http://schemas.microsoft.com/office/word/2010/wordprocessingShape">
                    <wps:wsp>
                      <wps:cNvSpPr txBox="1"/>
                      <wps:spPr>
                        <a:xfrm>
                          <a:off x="0" y="0"/>
                          <a:ext cx="3576320" cy="392103"/>
                        </a:xfrm>
                        <a:prstGeom prst="rect">
                          <a:avLst/>
                        </a:prstGeom>
                        <a:solidFill>
                          <a:srgbClr val="FFFFFF"/>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adjustRightInd w:val="0"/>
                              <w:snapToGrid w:val="0"/>
                              <w:spacing w:after="160" w:line="560" w:lineRule="exact"/>
                              <w:jc w:val="center"/>
                              <w:rPr>
                                <w:rFonts w:ascii="仿宋_GB2312" w:hAnsi="Times New Roman" w:eastAsia="仿宋_GB2312" w:cs="DengXian-Regular"/>
                                <w:sz w:val="28"/>
                                <w:szCs w:val="28"/>
                              </w:rPr>
                            </w:pPr>
                            <w:r>
                              <w:rPr>
                                <w:rFonts w:hint="eastAsia" w:ascii="仿宋_GB2312" w:hAnsi="Times New Roman" w:eastAsia="仿宋_GB2312" w:cs="DengXian-Regular"/>
                                <w:sz w:val="28"/>
                                <w:szCs w:val="28"/>
                              </w:rPr>
                              <w:t>图4：财政拨款支出决算结构（按功能分类）</w:t>
                            </w:r>
                          </w:p>
                          <w:p>
                            <w:pPr>
                              <w:spacing w:after="160" w:line="480" w:lineRule="auto"/>
                              <w:rPr>
                                <w:rFonts w:ascii="Times New Roman" w:hAnsi="Times New Roman" w:eastAsia="宋体" w:cs="Times New Roman"/>
                                <w:sz w:val="20"/>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32" o:spid="_x0000_s1026" o:spt="202" type="#_x0000_t202" style="position:absolute;left:0pt;margin-left:77.65pt;margin-top:14.65pt;height:30.85pt;width:281.6pt;z-index:-251628544;mso-width-relative:page;mso-height-relative:page;" fillcolor="#FFFFFF" filled="t" stroked="f" coordsize="21600,21600" o:gfxdata="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CVrH4tQAAAAJAQAADwAAAAAAAAABACAAAAAiAAAAZHJzL2Rvd25y&#10;ZXYueG1sUEsBAhQAFAAAAAgAh07iQIaRICM7AgAAUgQAAA4AAAAAAAAAAQAgAAAAIwEAAGRycy9l&#10;Mm9Eb2MueG1sUEsFBgAAAAAGAAYAWQEAANAFAAAAAA==&#10;">
                <v:fill on="t" focussize="0,0"/>
                <v:stroke on="f" weight="0.5pt"/>
                <v:imagedata o:title=""/>
                <o:lock v:ext="edit" aspectratio="f"/>
                <v:textbox>
                  <w:txbxContent>
                    <w:p>
                      <w:pPr>
                        <w:adjustRightInd w:val="0"/>
                        <w:snapToGrid w:val="0"/>
                        <w:spacing w:after="160" w:line="560" w:lineRule="exact"/>
                        <w:jc w:val="center"/>
                        <w:rPr>
                          <w:rFonts w:ascii="仿宋_GB2312" w:hAnsi="Times New Roman" w:eastAsia="仿宋_GB2312" w:cs="DengXian-Regular"/>
                          <w:sz w:val="28"/>
                          <w:szCs w:val="28"/>
                        </w:rPr>
                      </w:pPr>
                      <w:r>
                        <w:rPr>
                          <w:rFonts w:hint="eastAsia" w:ascii="仿宋_GB2312" w:hAnsi="Times New Roman" w:eastAsia="仿宋_GB2312" w:cs="DengXian-Regular"/>
                          <w:sz w:val="28"/>
                          <w:szCs w:val="28"/>
                        </w:rPr>
                        <w:t>图4：财政拨款支出决算结构（按功能分类）</w:t>
                      </w:r>
                    </w:p>
                    <w:p>
                      <w:pPr>
                        <w:spacing w:after="160" w:line="480" w:lineRule="auto"/>
                        <w:rPr>
                          <w:rFonts w:ascii="Times New Roman" w:hAnsi="Times New Roman" w:eastAsia="宋体" w:cs="Times New Roman"/>
                          <w:sz w:val="20"/>
                        </w:rPr>
                      </w:pPr>
                    </w:p>
                  </w:txbxContent>
                </v:textbox>
              </v:shape>
            </w:pict>
          </mc:Fallback>
        </mc:AlternateContent>
      </w:r>
    </w:p>
    <w:p>
      <w:pPr>
        <w:adjustRightInd w:val="0"/>
        <w:snapToGrid w:val="0"/>
        <w:spacing w:line="580" w:lineRule="exact"/>
        <w:ind w:left="420" w:leftChars="200"/>
        <w:rPr>
          <w:rFonts w:ascii="楷体_GB2312" w:hAnsi="Times New Roman" w:eastAsia="楷体_GB2312" w:cs="DengXian-Bold"/>
          <w:b/>
          <w:bCs/>
          <w:sz w:val="32"/>
          <w:szCs w:val="32"/>
        </w:rPr>
      </w:pPr>
    </w:p>
    <w:p>
      <w:pPr>
        <w:adjustRightInd w:val="0"/>
        <w:snapToGrid w:val="0"/>
        <w:spacing w:line="580" w:lineRule="exact"/>
        <w:ind w:left="420" w:left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（四）一般公共预算基本支出决算情况说明</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2019 年度财政拨款基本支出705.7万元，其中：人员经费 686.2万元，主要包括基本工资、津贴补贴、奖金、绩效工资、机关事业单位基本养老保险缴费、职业年金缴费、职工基本医疗保险缴费、公务员医疗补助缴费、住房公积金、医疗费、其他社会保障缴费、其他工资福利支出、离休费、退休费、抚恤金、生活补助、医疗费补助、奖励金、其他对个人和家庭的补助支出；公用经费 19.5万元，主要包括办公费、印刷费、水费、电费、邮电费、差旅费、维修（护）费、租赁费、会议费、培训费、其他商品和服务支出。</w:t>
      </w: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五、一般公共预算“三公” 经费支出决算情况说明</w:t>
      </w:r>
    </w:p>
    <w:p>
      <w:pPr>
        <w:adjustRightInd w:val="0"/>
        <w:snapToGrid w:val="0"/>
        <w:spacing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本部门201</w:t>
      </w:r>
      <w:r>
        <w:rPr>
          <w:rFonts w:hint="eastAsia" w:ascii="仿宋_GB2312" w:eastAsia="仿宋_GB2312" w:cs="DengXian-Regular"/>
          <w:sz w:val="32"/>
          <w:szCs w:val="32"/>
          <w:lang w:val="en-US" w:eastAsia="zh-CN"/>
        </w:rPr>
        <w:t>9</w:t>
      </w:r>
      <w:r>
        <w:rPr>
          <w:rFonts w:hint="eastAsia" w:ascii="仿宋_GB2312" w:eastAsia="仿宋_GB2312" w:cs="DengXian-Regular"/>
          <w:sz w:val="32"/>
          <w:szCs w:val="32"/>
        </w:rPr>
        <w:t>年度“三公”经费支出共计0万元，完成预算的0,较预算持平，主要是未发生此项支出，较201</w:t>
      </w:r>
      <w:r>
        <w:rPr>
          <w:rFonts w:hint="eastAsia" w:ascii="仿宋_GB2312" w:eastAsia="仿宋_GB2312" w:cs="DengXian-Regular"/>
          <w:sz w:val="32"/>
          <w:szCs w:val="32"/>
          <w:lang w:val="en-US" w:eastAsia="zh-CN"/>
        </w:rPr>
        <w:t>9</w:t>
      </w:r>
      <w:r>
        <w:rPr>
          <w:rFonts w:hint="eastAsia" w:ascii="仿宋_GB2312" w:eastAsia="仿宋_GB2312" w:cs="DengXian-Regular"/>
          <w:sz w:val="32"/>
          <w:szCs w:val="32"/>
        </w:rPr>
        <w:t>年度持平，主要是无此项支出。具体情况如下：</w:t>
      </w:r>
    </w:p>
    <w:p>
      <w:pPr>
        <w:adjustRightInd w:val="0"/>
        <w:snapToGrid w:val="0"/>
        <w:spacing w:line="580" w:lineRule="exact"/>
        <w:ind w:firstLine="643" w:firstLineChars="200"/>
        <w:rPr>
          <w:rFonts w:ascii="仿宋_GB2312" w:eastAsia="仿宋_GB2312" w:cs="DengXian-Regular"/>
          <w:sz w:val="32"/>
          <w:szCs w:val="32"/>
        </w:rPr>
      </w:pPr>
      <w:r>
        <w:rPr>
          <w:rFonts w:hint="eastAsia" w:ascii="楷体_GB2312" w:eastAsia="楷体_GB2312" w:cs="DengXian-Bold"/>
          <w:b/>
          <w:bCs/>
          <w:sz w:val="32"/>
          <w:szCs w:val="32"/>
        </w:rPr>
        <w:t>（一）因公出国（境）费支出0万元。</w:t>
      </w:r>
      <w:r>
        <w:rPr>
          <w:rFonts w:hint="eastAsia" w:ascii="仿宋_GB2312" w:eastAsia="仿宋_GB2312" w:cs="DengXian-Regular"/>
          <w:sz w:val="32"/>
          <w:szCs w:val="32"/>
        </w:rPr>
        <w:t>本部门201</w:t>
      </w:r>
      <w:r>
        <w:rPr>
          <w:rFonts w:hint="eastAsia" w:ascii="仿宋_GB2312" w:eastAsia="仿宋_GB2312" w:cs="DengXian-Regular"/>
          <w:sz w:val="32"/>
          <w:szCs w:val="32"/>
          <w:lang w:val="en-US" w:eastAsia="zh-CN"/>
        </w:rPr>
        <w:t>9</w:t>
      </w:r>
      <w:r>
        <w:rPr>
          <w:rFonts w:hint="eastAsia" w:ascii="仿宋_GB2312" w:eastAsia="仿宋_GB2312" w:cs="DengXian-Regular"/>
          <w:sz w:val="32"/>
          <w:szCs w:val="32"/>
        </w:rPr>
        <w:t>年度因公出国（境）团组0个、共0人/参加其他单位组织的因公出国（境）团组0个、共0人/无本单位组织的出国（境）团组。因公出国（境）费支出较预算持平,主要是未发生此项支出；较上年持平,主要是未发生此项支出。</w:t>
      </w:r>
    </w:p>
    <w:p>
      <w:pPr>
        <w:adjustRightInd w:val="0"/>
        <w:snapToGrid w:val="0"/>
        <w:spacing w:line="580" w:lineRule="exact"/>
        <w:ind w:firstLine="643" w:firstLineChars="200"/>
        <w:rPr>
          <w:rFonts w:ascii="仿宋_GB2312" w:eastAsia="仿宋_GB2312" w:cs="DengXian-Bold"/>
          <w:b/>
          <w:bCs/>
          <w:sz w:val="32"/>
          <w:szCs w:val="32"/>
        </w:rPr>
      </w:pPr>
      <w:r>
        <w:rPr>
          <w:rFonts w:hint="eastAsia" w:ascii="楷体_GB2312" w:eastAsia="楷体_GB2312" w:cs="DengXian-Bold"/>
          <w:b/>
          <w:bCs/>
          <w:sz w:val="32"/>
          <w:szCs w:val="32"/>
        </w:rPr>
        <w:t>（二）公务用车购置及运行维护费支出0万元。</w:t>
      </w:r>
      <w:r>
        <w:rPr>
          <w:rFonts w:hint="eastAsia" w:ascii="仿宋_GB2312" w:eastAsia="仿宋_GB2312" w:cs="DengXian-Regular"/>
          <w:sz w:val="32"/>
          <w:szCs w:val="32"/>
        </w:rPr>
        <w:t>本部门201</w:t>
      </w:r>
      <w:r>
        <w:rPr>
          <w:rFonts w:hint="eastAsia" w:ascii="仿宋_GB2312" w:eastAsia="仿宋_GB2312" w:cs="DengXian-Regular"/>
          <w:sz w:val="32"/>
          <w:szCs w:val="32"/>
          <w:lang w:val="en-US" w:eastAsia="zh-CN"/>
        </w:rPr>
        <w:t>9</w:t>
      </w:r>
      <w:r>
        <w:rPr>
          <w:rFonts w:hint="eastAsia" w:ascii="仿宋_GB2312" w:eastAsia="仿宋_GB2312" w:cs="DengXian-Regular"/>
          <w:sz w:val="32"/>
          <w:szCs w:val="32"/>
        </w:rPr>
        <w:t>年度公务用车购置及运行维护费较预算持平,主要是未发生此项支出；较上年持平,主要是未发生此项支出。</w:t>
      </w:r>
      <w:r>
        <w:rPr>
          <w:rFonts w:hint="eastAsia" w:ascii="仿宋_GB2312" w:eastAsia="仿宋_GB2312" w:cs="DengXian-Bold"/>
          <w:b/>
          <w:bCs/>
          <w:sz w:val="32"/>
          <w:szCs w:val="32"/>
        </w:rPr>
        <w:t>其中：</w:t>
      </w:r>
    </w:p>
    <w:p>
      <w:pPr>
        <w:adjustRightInd w:val="0"/>
        <w:snapToGrid w:val="0"/>
        <w:spacing w:line="580" w:lineRule="exact"/>
        <w:ind w:firstLine="643" w:firstLineChars="200"/>
        <w:rPr>
          <w:rFonts w:hint="eastAsia" w:ascii="仿宋_GB2312" w:eastAsia="仿宋_GB2312" w:cs="DengXian-Regular"/>
          <w:sz w:val="32"/>
          <w:szCs w:val="32"/>
        </w:rPr>
      </w:pPr>
      <w:r>
        <w:rPr>
          <w:rFonts w:hint="eastAsia" w:ascii="仿宋_GB2312" w:eastAsia="仿宋_GB2312" w:cs="DengXian-Regular"/>
          <w:b/>
          <w:sz w:val="32"/>
          <w:szCs w:val="32"/>
        </w:rPr>
        <w:t>公务用车购置费：</w:t>
      </w:r>
      <w:r>
        <w:rPr>
          <w:rFonts w:hint="eastAsia" w:ascii="仿宋_GB2312" w:eastAsia="仿宋_GB2312" w:cs="DengXian-Regular"/>
          <w:sz w:val="32"/>
          <w:szCs w:val="32"/>
        </w:rPr>
        <w:t>本部门201</w:t>
      </w:r>
      <w:r>
        <w:rPr>
          <w:rFonts w:hint="eastAsia" w:ascii="仿宋_GB2312" w:eastAsia="仿宋_GB2312" w:cs="DengXian-Regular"/>
          <w:sz w:val="32"/>
          <w:szCs w:val="32"/>
          <w:lang w:val="en-US" w:eastAsia="zh-CN"/>
        </w:rPr>
        <w:t>9</w:t>
      </w:r>
      <w:r>
        <w:rPr>
          <w:rFonts w:hint="eastAsia" w:ascii="仿宋_GB2312" w:eastAsia="仿宋_GB2312" w:cs="DengXian-Regular"/>
          <w:sz w:val="32"/>
          <w:szCs w:val="32"/>
        </w:rPr>
        <w:t>年度公务用车购置量</w:t>
      </w:r>
      <w:r>
        <w:rPr>
          <w:rFonts w:hint="eastAsia" w:ascii="仿宋_GB2312" w:eastAsia="仿宋_GB2312" w:cs="DengXian-Regular"/>
          <w:sz w:val="32"/>
          <w:szCs w:val="32"/>
          <w:lang w:val="en-US" w:eastAsia="zh-CN"/>
        </w:rPr>
        <w:t>0</w:t>
      </w:r>
      <w:bookmarkStart w:id="0" w:name="_GoBack"/>
      <w:bookmarkEnd w:id="0"/>
      <w:r>
        <w:rPr>
          <w:rFonts w:hint="eastAsia" w:ascii="仿宋_GB2312" w:eastAsia="仿宋_GB2312" w:cs="DengXian-Regular"/>
          <w:sz w:val="32"/>
          <w:szCs w:val="32"/>
        </w:rPr>
        <w:t>辆，发生“公务用车购置”经费支出0万元。公务用车购置费支出较预算持平,主要是</w:t>
      </w:r>
      <w:r>
        <w:rPr>
          <w:rFonts w:hint="eastAsia" w:ascii="仿宋_GB2312" w:eastAsia="仿宋_GB2312" w:cs="DengXian-Regular"/>
          <w:color w:val="000000"/>
          <w:sz w:val="32"/>
          <w:szCs w:val="32"/>
        </w:rPr>
        <w:t>未发生“公务用车购置”经费支出</w:t>
      </w:r>
      <w:r>
        <w:rPr>
          <w:rFonts w:hint="eastAsia" w:ascii="仿宋_GB2312" w:eastAsia="仿宋_GB2312" w:cs="DengXian-Regular"/>
          <w:sz w:val="32"/>
          <w:szCs w:val="32"/>
        </w:rPr>
        <w:t>；较上年持平,主要是</w:t>
      </w:r>
      <w:r>
        <w:rPr>
          <w:rFonts w:hint="eastAsia" w:ascii="仿宋_GB2312" w:eastAsia="仿宋_GB2312" w:cs="DengXian-Regular"/>
          <w:color w:val="000000"/>
          <w:sz w:val="32"/>
          <w:szCs w:val="32"/>
        </w:rPr>
        <w:t>未发生“公务用车购置”经费支出</w:t>
      </w:r>
      <w:r>
        <w:rPr>
          <w:rFonts w:hint="eastAsia" w:ascii="仿宋_GB2312" w:eastAsia="仿宋_GB2312" w:cs="DengXian-Regular"/>
          <w:sz w:val="32"/>
          <w:szCs w:val="32"/>
        </w:rPr>
        <w:t>。</w:t>
      </w:r>
    </w:p>
    <w:p>
      <w:pPr>
        <w:pageBreakBefore w:val="0"/>
        <w:widowControl w:val="0"/>
        <w:kinsoku/>
        <w:wordWrap/>
        <w:overflowPunct/>
        <w:topLinePunct w:val="0"/>
        <w:autoSpaceDE/>
        <w:autoSpaceDN/>
        <w:bidi w:val="0"/>
        <w:adjustRightInd w:val="0"/>
        <w:snapToGrid w:val="0"/>
        <w:spacing w:line="580" w:lineRule="exact"/>
        <w:ind w:right="0" w:rightChars="0" w:firstLine="643" w:firstLineChars="200"/>
        <w:textAlignment w:val="auto"/>
        <w:rPr>
          <w:rFonts w:hint="eastAsia" w:ascii="仿宋_GB2312" w:eastAsia="仿宋_GB2312" w:cs="DengXian-Regular"/>
          <w:sz w:val="32"/>
          <w:szCs w:val="32"/>
          <w:lang w:val="en-US" w:eastAsia="zh-CN"/>
        </w:rPr>
      </w:pPr>
      <w:r>
        <w:rPr>
          <w:rFonts w:hint="eastAsia" w:ascii="仿宋_GB2312" w:hAnsi="Times New Roman" w:eastAsia="仿宋_GB2312" w:cs="DengXian-Regular"/>
          <w:b/>
          <w:sz w:val="32"/>
          <w:szCs w:val="32"/>
        </w:rPr>
        <w:t>公务用车运行维护费：</w:t>
      </w:r>
      <w:r>
        <w:rPr>
          <w:rFonts w:hint="eastAsia" w:ascii="仿宋_GB2312" w:hAnsi="Times New Roman" w:eastAsia="仿宋_GB2312" w:cs="DengXian-Regular"/>
          <w:sz w:val="32"/>
          <w:szCs w:val="32"/>
        </w:rPr>
        <w:t>本部门</w:t>
      </w:r>
      <w:r>
        <w:rPr>
          <w:rFonts w:hint="eastAsia" w:ascii="仿宋_GB2312" w:hAnsi="Times New Roman" w:eastAsia="仿宋_GB2312" w:cs="DengXian-Regular"/>
          <w:sz w:val="32"/>
          <w:szCs w:val="32"/>
          <w:lang w:eastAsia="zh-CN"/>
        </w:rPr>
        <w:t>201</w:t>
      </w:r>
      <w:r>
        <w:rPr>
          <w:rFonts w:hint="eastAsia" w:ascii="仿宋_GB2312" w:eastAsia="仿宋_GB2312" w:cs="DengXian-Regular"/>
          <w:sz w:val="32"/>
          <w:szCs w:val="32"/>
          <w:lang w:val="en-US" w:eastAsia="zh-CN"/>
        </w:rPr>
        <w:t>9</w:t>
      </w:r>
      <w:r>
        <w:rPr>
          <w:rFonts w:hint="eastAsia" w:ascii="仿宋_GB2312" w:hAnsi="Times New Roman" w:eastAsia="仿宋_GB2312" w:cs="DengXian-Regular"/>
          <w:sz w:val="32"/>
          <w:szCs w:val="32"/>
          <w:lang w:eastAsia="zh-CN"/>
        </w:rPr>
        <w:t>年</w:t>
      </w:r>
      <w:r>
        <w:rPr>
          <w:rFonts w:hint="eastAsia" w:ascii="仿宋_GB2312" w:hAnsi="Times New Roman" w:eastAsia="仿宋_GB2312" w:cs="DengXian-Regular"/>
          <w:sz w:val="32"/>
          <w:szCs w:val="32"/>
        </w:rPr>
        <w:t>度单位</w:t>
      </w:r>
      <w:r>
        <w:rPr>
          <w:rFonts w:hint="eastAsia" w:ascii="仿宋_GB2312" w:eastAsia="仿宋_GB2312" w:cs="DengXian-Regular"/>
          <w:sz w:val="32"/>
          <w:szCs w:val="32"/>
          <w:lang w:val="en-US" w:eastAsia="zh-CN"/>
        </w:rPr>
        <w:t>无公务用车，所以维护费为0，较年初预算数持平，较去年决算数持平。</w:t>
      </w:r>
    </w:p>
    <w:p>
      <w:pPr>
        <w:pageBreakBefore w:val="0"/>
        <w:widowControl w:val="0"/>
        <w:numPr>
          <w:ilvl w:val="0"/>
          <w:numId w:val="4"/>
        </w:numPr>
        <w:kinsoku/>
        <w:wordWrap/>
        <w:overflowPunct/>
        <w:topLinePunct w:val="0"/>
        <w:autoSpaceDE/>
        <w:autoSpaceDN/>
        <w:bidi w:val="0"/>
        <w:adjustRightInd w:val="0"/>
        <w:snapToGrid w:val="0"/>
        <w:spacing w:line="580" w:lineRule="exact"/>
        <w:ind w:right="0" w:rightChars="0" w:firstLine="643" w:firstLineChars="200"/>
        <w:textAlignment w:val="auto"/>
        <w:rPr>
          <w:rFonts w:hint="eastAsia" w:ascii="仿宋_GB2312" w:hAnsi="Times New Roman" w:eastAsia="仿宋_GB2312" w:cs="DengXian-Regular"/>
          <w:sz w:val="32"/>
          <w:szCs w:val="32"/>
          <w:lang w:val="en-US" w:eastAsia="zh-CN"/>
        </w:rPr>
      </w:pPr>
      <w:r>
        <w:rPr>
          <w:rFonts w:hint="eastAsia" w:ascii="楷体_GB2312" w:hAnsi="Times New Roman" w:eastAsia="楷体_GB2312" w:cs="DengXian-Bold"/>
          <w:b/>
          <w:bCs/>
          <w:sz w:val="32"/>
          <w:szCs w:val="32"/>
        </w:rPr>
        <w:t>公务接待费支出</w:t>
      </w:r>
      <w:r>
        <w:rPr>
          <w:rFonts w:hint="eastAsia" w:ascii="楷体_GB2312" w:eastAsia="楷体_GB2312" w:cs="DengXian-Bold"/>
          <w:b/>
          <w:bCs/>
          <w:sz w:val="32"/>
          <w:szCs w:val="32"/>
          <w:lang w:val="en-US" w:eastAsia="zh-CN"/>
        </w:rPr>
        <w:t>0</w:t>
      </w:r>
      <w:r>
        <w:rPr>
          <w:rFonts w:hint="eastAsia" w:ascii="楷体_GB2312" w:hAnsi="Times New Roman" w:eastAsia="楷体_GB2312" w:cs="DengXian-Bold"/>
          <w:b/>
          <w:bCs/>
          <w:sz w:val="32"/>
          <w:szCs w:val="32"/>
        </w:rPr>
        <w:t>万元。</w:t>
      </w:r>
      <w:r>
        <w:rPr>
          <w:rFonts w:hint="eastAsia" w:ascii="仿宋_GB2312" w:hAnsi="Times New Roman" w:eastAsia="仿宋_GB2312" w:cs="DengXian-Regular"/>
          <w:sz w:val="32"/>
          <w:szCs w:val="32"/>
        </w:rPr>
        <w:t>本部门</w:t>
      </w:r>
      <w:r>
        <w:rPr>
          <w:rFonts w:hint="eastAsia" w:ascii="仿宋_GB2312" w:eastAsia="仿宋_GB2312" w:cs="DengXian-Regular"/>
          <w:sz w:val="32"/>
          <w:szCs w:val="32"/>
          <w:lang w:val="en-US" w:eastAsia="zh-CN"/>
        </w:rPr>
        <w:t>2019年公务接待费为0</w:t>
      </w:r>
      <w:r>
        <w:rPr>
          <w:rFonts w:hint="eastAsia" w:ascii="仿宋_GB2312" w:hAnsi="Times New Roman" w:eastAsia="仿宋_GB2312" w:cs="DengXian-Regular"/>
          <w:sz w:val="32"/>
          <w:szCs w:val="32"/>
        </w:rPr>
        <w:t>。公务接待费支出较预算</w:t>
      </w:r>
      <w:r>
        <w:rPr>
          <w:rFonts w:hint="eastAsia" w:ascii="仿宋_GB2312" w:hAnsi="Times New Roman" w:eastAsia="仿宋_GB2312" w:cs="DengXian-Regular"/>
          <w:sz w:val="32"/>
          <w:szCs w:val="32"/>
          <w:lang w:val="en-US" w:eastAsia="zh-CN"/>
        </w:rPr>
        <w:t>持平</w:t>
      </w:r>
      <w:r>
        <w:rPr>
          <w:rFonts w:hint="eastAsia" w:ascii="仿宋_GB2312" w:hAnsi="Times New Roman" w:eastAsia="仿宋_GB2312" w:cs="DengXian-Regular"/>
          <w:sz w:val="32"/>
          <w:szCs w:val="32"/>
        </w:rPr>
        <w:t>；较</w:t>
      </w:r>
      <w:r>
        <w:rPr>
          <w:rFonts w:hint="eastAsia" w:ascii="仿宋_GB2312" w:hAnsi="Times New Roman" w:eastAsia="仿宋_GB2312" w:cs="DengXian-Regular"/>
          <w:sz w:val="32"/>
          <w:szCs w:val="32"/>
          <w:lang w:val="en-US" w:eastAsia="zh-CN"/>
        </w:rPr>
        <w:t>上</w:t>
      </w:r>
      <w:r>
        <w:rPr>
          <w:rFonts w:hint="eastAsia" w:ascii="仿宋_GB2312" w:hAnsi="Times New Roman" w:eastAsia="仿宋_GB2312" w:cs="DengXian-Regular"/>
          <w:sz w:val="32"/>
          <w:szCs w:val="32"/>
          <w:lang w:eastAsia="zh-CN"/>
        </w:rPr>
        <w:t>年</w:t>
      </w:r>
      <w:r>
        <w:rPr>
          <w:rFonts w:hint="eastAsia" w:ascii="仿宋_GB2312" w:hAnsi="Times New Roman" w:eastAsia="仿宋_GB2312" w:cs="DengXian-Regular"/>
          <w:sz w:val="32"/>
          <w:szCs w:val="32"/>
        </w:rPr>
        <w:t>度</w:t>
      </w:r>
      <w:r>
        <w:rPr>
          <w:rFonts w:hint="eastAsia" w:ascii="仿宋_GB2312" w:hAnsi="Times New Roman" w:eastAsia="仿宋_GB2312" w:cs="DengXian-Regular"/>
          <w:sz w:val="32"/>
          <w:szCs w:val="32"/>
          <w:lang w:val="en-US" w:eastAsia="zh-CN"/>
        </w:rPr>
        <w:t>持平。</w:t>
      </w:r>
    </w:p>
    <w:p>
      <w:pPr>
        <w:adjustRightInd w:val="0"/>
        <w:snapToGrid w:val="0"/>
        <w:spacing w:line="580" w:lineRule="exact"/>
        <w:ind w:firstLine="640" w:firstLineChars="200"/>
        <w:rPr>
          <w:rFonts w:ascii="黑体" w:hAnsi="Times New Roman" w:eastAsia="黑体" w:cs="Times New Roman"/>
          <w:sz w:val="32"/>
          <w:szCs w:val="40"/>
        </w:rPr>
      </w:pPr>
      <w:r>
        <w:rPr>
          <w:rFonts w:hint="eastAsia" w:ascii="黑体" w:hAnsi="Times New Roman" w:eastAsia="黑体" w:cs="Times New Roman"/>
          <w:sz w:val="32"/>
          <w:szCs w:val="40"/>
        </w:rPr>
        <w:t>六、预算绩效情况说明</w:t>
      </w:r>
    </w:p>
    <w:p>
      <w:pPr>
        <w:adjustRightInd w:val="0"/>
        <w:snapToGrid w:val="0"/>
        <w:spacing w:line="58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 预算绩效管理工作开展情况。</w:t>
      </w:r>
    </w:p>
    <w:p>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组织对2019年度一般公共预算项目支出全面开展绩效自评，其中，一级项目6个，二级项目13个，共涉及资金8660.39万元，占一般公共预算项目支出总额的100%。组织对2019年度政府街北、文卫街南陶艺路东侧西苏村征地拆迁补偿款、永济水镇红星美凯龙项目基础设施建设资金等17个政府性基金预算项目支出开展绩效自评，共涉及资金6044.56万元，占政府性基金预算项目支出总额的100%。组织对2019年度政府街北、文卫街南陶艺路东侧西苏村征地拆迁补偿款、永济水镇红星美凯龙项目基础设施建设资金等36个项目开展了部门评价，涉及一般公共预算支出8660.39万元，政府性基金预算支出6044.56万元。从评价情况来看，我镇项目绩效管理工作优良。</w:t>
      </w:r>
    </w:p>
    <w:p>
      <w:pPr>
        <w:adjustRightInd w:val="0"/>
        <w:snapToGrid w:val="0"/>
        <w:spacing w:line="580" w:lineRule="exact"/>
        <w:ind w:left="420" w:leftChars="200" w:firstLine="321" w:firstLineChars="1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 部门决算中项目绩效自评结果。</w:t>
      </w:r>
    </w:p>
    <w:p>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本部门在今年部门决算公开中反映粮画大道绿化带拓宽占地补偿项目及永济水镇红星美凯龙项目基础设施建设项目等36个项目绩效自评结果。</w:t>
      </w:r>
    </w:p>
    <w:p>
      <w:pPr>
        <w:numPr>
          <w:ilvl w:val="0"/>
          <w:numId w:val="5"/>
        </w:numPr>
        <w:adjustRightInd w:val="0"/>
        <w:snapToGrid w:val="0"/>
        <w:spacing w:line="580" w:lineRule="exact"/>
        <w:ind w:left="-10" w:leftChars="0" w:firstLine="640" w:firstLineChars="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汝阿胶征地</w:t>
      </w:r>
      <w:r>
        <w:rPr>
          <w:rFonts w:hint="eastAsia" w:ascii="仿宋_GB2312" w:hAnsi="仿宋_GB2312" w:eastAsia="仿宋_GB2312" w:cs="仿宋_GB2312"/>
          <w:sz w:val="32"/>
          <w:szCs w:val="32"/>
        </w:rPr>
        <w:t>补偿款项目自评综述：根据年初设定的绩效目标，</w:t>
      </w:r>
      <w:r>
        <w:rPr>
          <w:rFonts w:hint="eastAsia" w:ascii="仿宋_GB2312" w:hAnsi="仿宋_GB2312" w:eastAsia="仿宋_GB2312" w:cs="仿宋_GB2312"/>
          <w:sz w:val="32"/>
          <w:szCs w:val="32"/>
          <w:lang w:eastAsia="zh-CN"/>
        </w:rPr>
        <w:t>东汝阿胶征地</w:t>
      </w:r>
      <w:r>
        <w:rPr>
          <w:rFonts w:hint="eastAsia" w:ascii="仿宋_GB2312" w:hAnsi="仿宋_GB2312" w:eastAsia="仿宋_GB2312" w:cs="仿宋_GB2312"/>
          <w:sz w:val="32"/>
          <w:szCs w:val="32"/>
        </w:rPr>
        <w:t>补偿款项目绩效自评得分为100分（绩效自评表附后）。全年预算数为</w:t>
      </w:r>
      <w:r>
        <w:rPr>
          <w:rFonts w:hint="eastAsia" w:ascii="仿宋_GB2312" w:hAnsi="仿宋_GB2312" w:eastAsia="仿宋_GB2312" w:cs="仿宋_GB2312"/>
          <w:sz w:val="32"/>
          <w:szCs w:val="32"/>
          <w:lang w:val="en-US" w:eastAsia="zh-CN"/>
        </w:rPr>
        <w:t>330</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330</w:t>
      </w:r>
      <w:r>
        <w:rPr>
          <w:rFonts w:hint="eastAsia" w:ascii="仿宋_GB2312" w:hAnsi="仿宋_GB2312" w:eastAsia="仿宋_GB2312" w:cs="仿宋_GB2312"/>
          <w:sz w:val="32"/>
          <w:szCs w:val="32"/>
        </w:rPr>
        <w:t>万元，完成预算的100%。项目绩效目标完成情况：一是该地块占地款及时发放；二是该地块占地款足额发放。未发现其他问题</w:t>
      </w:r>
      <w:r>
        <w:rPr>
          <w:rFonts w:hint="eastAsia" w:ascii="仿宋_GB2312" w:hAnsi="仿宋_GB2312" w:eastAsia="仿宋_GB2312" w:cs="仿宋_GB2312"/>
          <w:sz w:val="32"/>
          <w:szCs w:val="32"/>
          <w:lang w:eastAsia="zh-CN"/>
        </w:rPr>
        <w:t>。</w:t>
      </w:r>
    </w:p>
    <w:p>
      <w:pPr>
        <w:numPr>
          <w:ilvl w:val="0"/>
          <w:numId w:val="5"/>
        </w:numPr>
        <w:adjustRightInd w:val="0"/>
        <w:snapToGrid w:val="0"/>
        <w:spacing w:line="580" w:lineRule="exact"/>
        <w:ind w:left="-10" w:leftChars="0" w:firstLine="640" w:firstLineChars="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高科养殖园区占地补偿</w:t>
      </w:r>
      <w:r>
        <w:rPr>
          <w:rFonts w:hint="eastAsia" w:ascii="仿宋_GB2312" w:hAnsi="仿宋_GB2312" w:eastAsia="仿宋_GB2312" w:cs="仿宋_GB2312"/>
          <w:sz w:val="32"/>
          <w:szCs w:val="32"/>
        </w:rPr>
        <w:t>项目自评综述：根据年初设定的绩效目标，</w:t>
      </w:r>
      <w:r>
        <w:rPr>
          <w:rFonts w:hint="eastAsia" w:ascii="仿宋_GB2312" w:hAnsi="仿宋_GB2312" w:eastAsia="仿宋_GB2312" w:cs="仿宋_GB2312"/>
          <w:sz w:val="32"/>
          <w:szCs w:val="32"/>
          <w:lang w:eastAsia="zh-CN"/>
        </w:rPr>
        <w:t>高科养殖园区占地补偿</w:t>
      </w:r>
      <w:r>
        <w:rPr>
          <w:rFonts w:hint="eastAsia" w:ascii="仿宋_GB2312" w:hAnsi="仿宋_GB2312" w:eastAsia="仿宋_GB2312" w:cs="仿宋_GB2312"/>
          <w:sz w:val="32"/>
          <w:szCs w:val="32"/>
        </w:rPr>
        <w:t>项目绩效自评得分为100分（绩效自评表附后）。全年预算数为</w:t>
      </w:r>
      <w:r>
        <w:rPr>
          <w:rFonts w:hint="eastAsia" w:ascii="仿宋_GB2312" w:hAnsi="仿宋_GB2312" w:eastAsia="仿宋_GB2312" w:cs="仿宋_GB2312"/>
          <w:sz w:val="32"/>
          <w:szCs w:val="32"/>
          <w:lang w:val="en-US" w:eastAsia="zh-CN"/>
        </w:rPr>
        <w:t>18.27</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18.27</w:t>
      </w:r>
      <w:r>
        <w:rPr>
          <w:rFonts w:hint="eastAsia" w:ascii="仿宋_GB2312" w:hAnsi="仿宋_GB2312" w:eastAsia="仿宋_GB2312" w:cs="仿宋_GB2312"/>
          <w:sz w:val="32"/>
          <w:szCs w:val="32"/>
        </w:rPr>
        <w:t>万元，完成预算的100%。项目绩效目标完成情况：一是该地块占地款及时发放；二是该地块占地款足额发放。未发现其他问题</w:t>
      </w:r>
      <w:r>
        <w:rPr>
          <w:rFonts w:hint="eastAsia" w:ascii="仿宋_GB2312" w:hAnsi="仿宋_GB2312" w:eastAsia="仿宋_GB2312" w:cs="仿宋_GB2312"/>
          <w:sz w:val="32"/>
          <w:szCs w:val="32"/>
          <w:lang w:eastAsia="zh-CN"/>
        </w:rPr>
        <w:t>。</w:t>
      </w:r>
    </w:p>
    <w:p>
      <w:pPr>
        <w:numPr>
          <w:ilvl w:val="0"/>
          <w:numId w:val="5"/>
        </w:numPr>
        <w:adjustRightInd w:val="0"/>
        <w:snapToGrid w:val="0"/>
        <w:spacing w:line="580" w:lineRule="exact"/>
        <w:ind w:left="-10" w:leftChars="0" w:firstLine="640" w:firstLineChars="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青兰高速口南绿化占地补偿</w:t>
      </w:r>
      <w:r>
        <w:rPr>
          <w:rFonts w:hint="eastAsia" w:ascii="仿宋_GB2312" w:hAnsi="仿宋_GB2312" w:eastAsia="仿宋_GB2312" w:cs="仿宋_GB2312"/>
          <w:sz w:val="32"/>
          <w:szCs w:val="32"/>
        </w:rPr>
        <w:t>项目自评综述：根据年初设定的绩效目标，</w:t>
      </w:r>
      <w:r>
        <w:rPr>
          <w:rFonts w:hint="eastAsia" w:ascii="仿宋_GB2312" w:hAnsi="仿宋_GB2312" w:eastAsia="仿宋_GB2312" w:cs="仿宋_GB2312"/>
          <w:sz w:val="32"/>
          <w:szCs w:val="32"/>
          <w:lang w:eastAsia="zh-CN"/>
        </w:rPr>
        <w:t>青兰高速口南绿化占地补偿</w:t>
      </w:r>
      <w:r>
        <w:rPr>
          <w:rFonts w:hint="eastAsia" w:ascii="仿宋_GB2312" w:hAnsi="仿宋_GB2312" w:eastAsia="仿宋_GB2312" w:cs="仿宋_GB2312"/>
          <w:sz w:val="32"/>
          <w:szCs w:val="32"/>
        </w:rPr>
        <w:t>项目绩效自评得分为100分（绩效自评表附后）。全年预算数为</w:t>
      </w:r>
      <w:r>
        <w:rPr>
          <w:rFonts w:hint="eastAsia" w:ascii="仿宋_GB2312" w:hAnsi="仿宋_GB2312" w:eastAsia="仿宋_GB2312" w:cs="仿宋_GB2312"/>
          <w:sz w:val="32"/>
          <w:szCs w:val="32"/>
          <w:lang w:val="en-US" w:eastAsia="zh-CN"/>
        </w:rPr>
        <w:t>49.6</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49.6</w:t>
      </w:r>
      <w:r>
        <w:rPr>
          <w:rFonts w:hint="eastAsia" w:ascii="仿宋_GB2312" w:hAnsi="仿宋_GB2312" w:eastAsia="仿宋_GB2312" w:cs="仿宋_GB2312"/>
          <w:sz w:val="32"/>
          <w:szCs w:val="32"/>
        </w:rPr>
        <w:t>万元，完成预算的100%。项目绩效目标完成情况：一是该地块占地款及时发放；二是该地块占地款足额发放。未发现其他问题</w:t>
      </w:r>
      <w:r>
        <w:rPr>
          <w:rFonts w:hint="eastAsia" w:ascii="仿宋_GB2312" w:hAnsi="仿宋_GB2312" w:eastAsia="仿宋_GB2312" w:cs="仿宋_GB2312"/>
          <w:sz w:val="32"/>
          <w:szCs w:val="32"/>
          <w:lang w:eastAsia="zh-CN"/>
        </w:rPr>
        <w:t>。</w:t>
      </w:r>
    </w:p>
    <w:p>
      <w:pPr>
        <w:numPr>
          <w:ilvl w:val="0"/>
          <w:numId w:val="5"/>
        </w:numPr>
        <w:adjustRightInd w:val="0"/>
        <w:snapToGrid w:val="0"/>
        <w:spacing w:line="580" w:lineRule="exact"/>
        <w:ind w:left="-10" w:leftChars="0" w:firstLine="640" w:firstLineChars="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公主湖西地块县城新区征地补偿</w:t>
      </w:r>
      <w:r>
        <w:rPr>
          <w:rFonts w:hint="eastAsia" w:ascii="仿宋_GB2312" w:hAnsi="仿宋_GB2312" w:eastAsia="仿宋_GB2312" w:cs="仿宋_GB2312"/>
          <w:sz w:val="32"/>
          <w:szCs w:val="32"/>
        </w:rPr>
        <w:t>项目自评综述：根据年初设定的绩效目标，</w:t>
      </w:r>
      <w:r>
        <w:rPr>
          <w:rFonts w:hint="eastAsia" w:ascii="仿宋_GB2312" w:hAnsi="仿宋_GB2312" w:eastAsia="仿宋_GB2312" w:cs="仿宋_GB2312"/>
          <w:sz w:val="32"/>
          <w:szCs w:val="32"/>
          <w:lang w:eastAsia="zh-CN"/>
        </w:rPr>
        <w:t>公主湖西地块县城新区征地补偿</w:t>
      </w:r>
      <w:r>
        <w:rPr>
          <w:rFonts w:hint="eastAsia" w:ascii="仿宋_GB2312" w:hAnsi="仿宋_GB2312" w:eastAsia="仿宋_GB2312" w:cs="仿宋_GB2312"/>
          <w:sz w:val="32"/>
          <w:szCs w:val="32"/>
        </w:rPr>
        <w:t>项目绩效自评得分为100分（绩效自评表附后）。全年预算数为</w:t>
      </w:r>
      <w:r>
        <w:rPr>
          <w:rFonts w:hint="eastAsia" w:ascii="仿宋_GB2312" w:hAnsi="仿宋_GB2312" w:eastAsia="仿宋_GB2312" w:cs="仿宋_GB2312"/>
          <w:sz w:val="32"/>
          <w:szCs w:val="32"/>
          <w:lang w:val="en-US" w:eastAsia="zh-CN"/>
        </w:rPr>
        <w:t>1500</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1500</w:t>
      </w:r>
      <w:r>
        <w:rPr>
          <w:rFonts w:hint="eastAsia" w:ascii="仿宋_GB2312" w:hAnsi="仿宋_GB2312" w:eastAsia="仿宋_GB2312" w:cs="仿宋_GB2312"/>
          <w:sz w:val="32"/>
          <w:szCs w:val="32"/>
        </w:rPr>
        <w:t>万元，完成预算的100%。项目绩效目标完成情况：一是该地块占地款及时发放；二是该地块占地款足额发放。未发现其他问题</w:t>
      </w:r>
      <w:r>
        <w:rPr>
          <w:rFonts w:hint="eastAsia" w:ascii="仿宋_GB2312" w:hAnsi="仿宋_GB2312" w:eastAsia="仿宋_GB2312" w:cs="仿宋_GB2312"/>
          <w:sz w:val="32"/>
          <w:szCs w:val="32"/>
          <w:lang w:eastAsia="zh-CN"/>
        </w:rPr>
        <w:t>。</w:t>
      </w:r>
    </w:p>
    <w:p>
      <w:pPr>
        <w:numPr>
          <w:ilvl w:val="0"/>
          <w:numId w:val="5"/>
        </w:numPr>
        <w:adjustRightInd w:val="0"/>
        <w:snapToGrid w:val="0"/>
        <w:spacing w:line="580" w:lineRule="exact"/>
        <w:ind w:left="-10" w:leftChars="0" w:firstLine="640" w:firstLineChars="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赵沿村红枫林占地补偿</w:t>
      </w:r>
      <w:r>
        <w:rPr>
          <w:rFonts w:hint="eastAsia" w:ascii="仿宋_GB2312" w:hAnsi="仿宋_GB2312" w:eastAsia="仿宋_GB2312" w:cs="仿宋_GB2312"/>
          <w:sz w:val="32"/>
          <w:szCs w:val="32"/>
        </w:rPr>
        <w:t>项目自评综述：根据年初设定的绩效目标，</w:t>
      </w:r>
      <w:r>
        <w:rPr>
          <w:rFonts w:hint="eastAsia" w:ascii="仿宋_GB2312" w:hAnsi="仿宋_GB2312" w:eastAsia="仿宋_GB2312" w:cs="仿宋_GB2312"/>
          <w:sz w:val="32"/>
          <w:szCs w:val="32"/>
          <w:lang w:eastAsia="zh-CN"/>
        </w:rPr>
        <w:t>该</w:t>
      </w:r>
      <w:r>
        <w:rPr>
          <w:rFonts w:hint="eastAsia" w:ascii="仿宋_GB2312" w:hAnsi="仿宋_GB2312" w:eastAsia="仿宋_GB2312" w:cs="仿宋_GB2312"/>
          <w:sz w:val="32"/>
          <w:szCs w:val="32"/>
        </w:rPr>
        <w:t>项目绩效自评得分为100分（绩效自评表附后）。全年预算数为</w:t>
      </w:r>
      <w:r>
        <w:rPr>
          <w:rFonts w:hint="eastAsia" w:ascii="仿宋_GB2312" w:hAnsi="仿宋_GB2312" w:eastAsia="仿宋_GB2312" w:cs="仿宋_GB2312"/>
          <w:sz w:val="32"/>
          <w:szCs w:val="32"/>
          <w:lang w:val="en-US" w:eastAsia="zh-CN"/>
        </w:rPr>
        <w:t>54.75</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54.75</w:t>
      </w:r>
      <w:r>
        <w:rPr>
          <w:rFonts w:hint="eastAsia" w:ascii="仿宋_GB2312" w:hAnsi="仿宋_GB2312" w:eastAsia="仿宋_GB2312" w:cs="仿宋_GB2312"/>
          <w:sz w:val="32"/>
          <w:szCs w:val="32"/>
        </w:rPr>
        <w:t>万元，完成预算的100%。项目绩效目标完成情况：一是该地块占地款及时发放；二是该地块占地款足额发放。未发现其他问题</w:t>
      </w:r>
      <w:r>
        <w:rPr>
          <w:rFonts w:hint="eastAsia" w:ascii="仿宋_GB2312" w:hAnsi="仿宋_GB2312" w:eastAsia="仿宋_GB2312" w:cs="仿宋_GB2312"/>
          <w:sz w:val="32"/>
          <w:szCs w:val="32"/>
          <w:lang w:eastAsia="zh-CN"/>
        </w:rPr>
        <w:t>。</w:t>
      </w:r>
    </w:p>
    <w:p>
      <w:pPr>
        <w:numPr>
          <w:ilvl w:val="0"/>
          <w:numId w:val="5"/>
        </w:numPr>
        <w:adjustRightInd w:val="0"/>
        <w:snapToGrid w:val="0"/>
        <w:spacing w:line="580" w:lineRule="exact"/>
        <w:ind w:left="-10" w:leftChars="0" w:firstLine="640" w:firstLineChars="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洪源大道占地补偿款</w:t>
      </w:r>
      <w:r>
        <w:rPr>
          <w:rFonts w:hint="eastAsia" w:ascii="仿宋_GB2312" w:hAnsi="仿宋_GB2312" w:eastAsia="仿宋_GB2312" w:cs="仿宋_GB2312"/>
          <w:sz w:val="32"/>
          <w:szCs w:val="32"/>
        </w:rPr>
        <w:t>项目自评综述：根据年初设定的绩效目标，</w:t>
      </w:r>
      <w:r>
        <w:rPr>
          <w:rFonts w:hint="eastAsia" w:ascii="仿宋_GB2312" w:hAnsi="仿宋_GB2312" w:eastAsia="仿宋_GB2312" w:cs="仿宋_GB2312"/>
          <w:sz w:val="32"/>
          <w:szCs w:val="32"/>
          <w:lang w:eastAsia="zh-CN"/>
        </w:rPr>
        <w:t>该</w:t>
      </w:r>
      <w:r>
        <w:rPr>
          <w:rFonts w:hint="eastAsia" w:ascii="仿宋_GB2312" w:hAnsi="仿宋_GB2312" w:eastAsia="仿宋_GB2312" w:cs="仿宋_GB2312"/>
          <w:sz w:val="32"/>
          <w:szCs w:val="32"/>
        </w:rPr>
        <w:t>项目绩效自评得分为100分（绩效自评表附后）。全年预算数为</w:t>
      </w:r>
      <w:r>
        <w:rPr>
          <w:rFonts w:hint="eastAsia" w:ascii="仿宋_GB2312" w:hAnsi="仿宋_GB2312" w:eastAsia="仿宋_GB2312" w:cs="仿宋_GB2312"/>
          <w:sz w:val="32"/>
          <w:szCs w:val="32"/>
          <w:lang w:val="en-US" w:eastAsia="zh-CN"/>
        </w:rPr>
        <w:t>0.88</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0.88</w:t>
      </w:r>
      <w:r>
        <w:rPr>
          <w:rFonts w:hint="eastAsia" w:ascii="仿宋_GB2312" w:hAnsi="仿宋_GB2312" w:eastAsia="仿宋_GB2312" w:cs="仿宋_GB2312"/>
          <w:sz w:val="32"/>
          <w:szCs w:val="32"/>
        </w:rPr>
        <w:t>万元，完成预算的100%。项目绩效目标完成情况：一是该地块占地款及时发放；二是该地块占地款足额发放。未发现其他问题</w:t>
      </w:r>
      <w:r>
        <w:rPr>
          <w:rFonts w:hint="eastAsia" w:ascii="仿宋_GB2312" w:hAnsi="仿宋_GB2312" w:eastAsia="仿宋_GB2312" w:cs="仿宋_GB2312"/>
          <w:sz w:val="32"/>
          <w:szCs w:val="32"/>
          <w:lang w:eastAsia="zh-CN"/>
        </w:rPr>
        <w:t>。</w:t>
      </w:r>
    </w:p>
    <w:p>
      <w:pPr>
        <w:numPr>
          <w:ilvl w:val="0"/>
          <w:numId w:val="5"/>
        </w:numPr>
        <w:adjustRightInd w:val="0"/>
        <w:snapToGrid w:val="0"/>
        <w:spacing w:line="580" w:lineRule="exact"/>
        <w:ind w:left="-10" w:leftChars="0" w:firstLine="640" w:firstLineChars="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汇鸿轴承项目占地补偿项目自评综述：根据年初设定的绩效目标，</w:t>
      </w:r>
      <w:r>
        <w:rPr>
          <w:rFonts w:hint="eastAsia" w:ascii="仿宋_GB2312" w:hAnsi="仿宋_GB2312" w:eastAsia="仿宋_GB2312" w:cs="仿宋_GB2312"/>
          <w:sz w:val="32"/>
          <w:szCs w:val="32"/>
          <w:lang w:eastAsia="zh-CN"/>
        </w:rPr>
        <w:t>该</w:t>
      </w:r>
      <w:r>
        <w:rPr>
          <w:rFonts w:hint="eastAsia" w:ascii="仿宋_GB2312" w:hAnsi="仿宋_GB2312" w:eastAsia="仿宋_GB2312" w:cs="仿宋_GB2312"/>
          <w:sz w:val="32"/>
          <w:szCs w:val="32"/>
        </w:rPr>
        <w:t>项目绩效自评得分为100分（绩效自评表附后）。全年预算数为</w:t>
      </w:r>
      <w:r>
        <w:rPr>
          <w:rFonts w:hint="eastAsia" w:ascii="仿宋_GB2312" w:hAnsi="仿宋_GB2312" w:eastAsia="仿宋_GB2312" w:cs="仿宋_GB2312"/>
          <w:sz w:val="32"/>
          <w:szCs w:val="32"/>
          <w:lang w:val="en-US" w:eastAsia="zh-CN"/>
        </w:rPr>
        <w:t>5.46</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5.46</w:t>
      </w:r>
      <w:r>
        <w:rPr>
          <w:rFonts w:hint="eastAsia" w:ascii="仿宋_GB2312" w:hAnsi="仿宋_GB2312" w:eastAsia="仿宋_GB2312" w:cs="仿宋_GB2312"/>
          <w:sz w:val="32"/>
          <w:szCs w:val="32"/>
        </w:rPr>
        <w:t>万元，完成预算的100%。项目绩效目标完成情况：一是该地块占地款及时发放；二是该地块占地款足额发放。未发现其他问题</w:t>
      </w:r>
      <w:r>
        <w:rPr>
          <w:rFonts w:hint="eastAsia" w:ascii="仿宋_GB2312" w:hAnsi="仿宋_GB2312" w:eastAsia="仿宋_GB2312" w:cs="仿宋_GB2312"/>
          <w:sz w:val="32"/>
          <w:szCs w:val="32"/>
          <w:lang w:eastAsia="zh-CN"/>
        </w:rPr>
        <w:t>。</w:t>
      </w:r>
    </w:p>
    <w:p>
      <w:pPr>
        <w:numPr>
          <w:ilvl w:val="0"/>
          <w:numId w:val="5"/>
        </w:numPr>
        <w:adjustRightInd w:val="0"/>
        <w:snapToGrid w:val="0"/>
        <w:spacing w:line="580" w:lineRule="exact"/>
        <w:ind w:left="-10" w:leftChars="0" w:firstLine="640" w:firstLineChars="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金域蓝湾西侧路边地块征地补偿项目自评综述：根据年初设定的绩效目标，</w:t>
      </w:r>
      <w:r>
        <w:rPr>
          <w:rFonts w:hint="eastAsia" w:ascii="仿宋_GB2312" w:hAnsi="仿宋_GB2312" w:eastAsia="仿宋_GB2312" w:cs="仿宋_GB2312"/>
          <w:sz w:val="32"/>
          <w:szCs w:val="32"/>
          <w:lang w:eastAsia="zh-CN"/>
        </w:rPr>
        <w:t>该</w:t>
      </w:r>
      <w:r>
        <w:rPr>
          <w:rFonts w:hint="eastAsia" w:ascii="仿宋_GB2312" w:hAnsi="仿宋_GB2312" w:eastAsia="仿宋_GB2312" w:cs="仿宋_GB2312"/>
          <w:sz w:val="32"/>
          <w:szCs w:val="32"/>
        </w:rPr>
        <w:t>项目绩效自评得分为100分（绩效自评表附后）。全年预算数为</w:t>
      </w:r>
      <w:r>
        <w:rPr>
          <w:rFonts w:hint="eastAsia" w:ascii="仿宋_GB2312" w:hAnsi="仿宋_GB2312" w:eastAsia="仿宋_GB2312" w:cs="仿宋_GB2312"/>
          <w:sz w:val="32"/>
          <w:szCs w:val="32"/>
          <w:lang w:val="en-US" w:eastAsia="zh-CN"/>
        </w:rPr>
        <w:t>160</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160</w:t>
      </w:r>
      <w:r>
        <w:rPr>
          <w:rFonts w:hint="eastAsia" w:ascii="仿宋_GB2312" w:hAnsi="仿宋_GB2312" w:eastAsia="仿宋_GB2312" w:cs="仿宋_GB2312"/>
          <w:sz w:val="32"/>
          <w:szCs w:val="32"/>
        </w:rPr>
        <w:t>万元，完成预算的100%。项目绩效目标完成情况：一是该地块占地款及时发放；二是该地块占地款足额发放。未发现其他问题</w:t>
      </w:r>
      <w:r>
        <w:rPr>
          <w:rFonts w:hint="eastAsia" w:ascii="仿宋_GB2312" w:hAnsi="仿宋_GB2312" w:eastAsia="仿宋_GB2312" w:cs="仿宋_GB2312"/>
          <w:sz w:val="32"/>
          <w:szCs w:val="32"/>
          <w:lang w:eastAsia="zh-CN"/>
        </w:rPr>
        <w:t>。</w:t>
      </w:r>
    </w:p>
    <w:p>
      <w:pPr>
        <w:numPr>
          <w:ilvl w:val="0"/>
          <w:numId w:val="5"/>
        </w:numPr>
        <w:adjustRightInd w:val="0"/>
        <w:snapToGrid w:val="0"/>
        <w:spacing w:line="580" w:lineRule="exact"/>
        <w:ind w:left="-10" w:leftChars="0" w:firstLine="640" w:firstLineChars="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馆陶镇粮画大道拆迁补偿项目自评综述：根据年初设定的绩效目标，</w:t>
      </w:r>
      <w:r>
        <w:rPr>
          <w:rFonts w:hint="eastAsia" w:ascii="仿宋_GB2312" w:hAnsi="仿宋_GB2312" w:eastAsia="仿宋_GB2312" w:cs="仿宋_GB2312"/>
          <w:sz w:val="32"/>
          <w:szCs w:val="32"/>
          <w:lang w:eastAsia="zh-CN"/>
        </w:rPr>
        <w:t>该</w:t>
      </w:r>
      <w:r>
        <w:rPr>
          <w:rFonts w:hint="eastAsia" w:ascii="仿宋_GB2312" w:hAnsi="仿宋_GB2312" w:eastAsia="仿宋_GB2312" w:cs="仿宋_GB2312"/>
          <w:sz w:val="32"/>
          <w:szCs w:val="32"/>
        </w:rPr>
        <w:t>项目绩效自评得分为100分（绩效自评表附后）。全年预算数为</w:t>
      </w:r>
      <w:r>
        <w:rPr>
          <w:rFonts w:hint="eastAsia" w:ascii="仿宋_GB2312" w:hAnsi="仿宋_GB2312" w:eastAsia="仿宋_GB2312" w:cs="仿宋_GB2312"/>
          <w:sz w:val="32"/>
          <w:szCs w:val="32"/>
          <w:lang w:val="en-US" w:eastAsia="zh-CN"/>
        </w:rPr>
        <w:t>110</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110</w:t>
      </w:r>
      <w:r>
        <w:rPr>
          <w:rFonts w:hint="eastAsia" w:ascii="仿宋_GB2312" w:hAnsi="仿宋_GB2312" w:eastAsia="仿宋_GB2312" w:cs="仿宋_GB2312"/>
          <w:sz w:val="32"/>
          <w:szCs w:val="32"/>
        </w:rPr>
        <w:t>万元，完成预算的100%。项目绩效目标完成情况：一是该地块占地款及时发放；二是该地块占地款足额发放。未发现其他问题</w:t>
      </w:r>
      <w:r>
        <w:rPr>
          <w:rFonts w:hint="eastAsia" w:ascii="仿宋_GB2312" w:hAnsi="仿宋_GB2312" w:eastAsia="仿宋_GB2312" w:cs="仿宋_GB2312"/>
          <w:sz w:val="32"/>
          <w:szCs w:val="32"/>
          <w:lang w:eastAsia="zh-CN"/>
        </w:rPr>
        <w:t>。</w:t>
      </w:r>
    </w:p>
    <w:p>
      <w:pPr>
        <w:numPr>
          <w:ilvl w:val="0"/>
          <w:numId w:val="5"/>
        </w:numPr>
        <w:adjustRightInd w:val="0"/>
        <w:snapToGrid w:val="0"/>
        <w:spacing w:line="580" w:lineRule="exact"/>
        <w:ind w:left="-10" w:leftChars="0" w:firstLine="640" w:firstLineChars="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粮画大道拓宽占地补偿</w:t>
      </w:r>
      <w:r>
        <w:rPr>
          <w:rFonts w:hint="eastAsia" w:ascii="仿宋_GB2312" w:hAnsi="仿宋_GB2312" w:eastAsia="仿宋_GB2312" w:cs="仿宋_GB2312"/>
          <w:sz w:val="32"/>
          <w:szCs w:val="32"/>
        </w:rPr>
        <w:t>项目自评综述：根据年初设定的绩效目标，</w:t>
      </w:r>
      <w:r>
        <w:rPr>
          <w:rFonts w:hint="eastAsia" w:ascii="仿宋_GB2312" w:hAnsi="仿宋_GB2312" w:eastAsia="仿宋_GB2312" w:cs="仿宋_GB2312"/>
          <w:sz w:val="32"/>
          <w:szCs w:val="32"/>
          <w:lang w:eastAsia="zh-CN"/>
        </w:rPr>
        <w:t>该</w:t>
      </w:r>
      <w:r>
        <w:rPr>
          <w:rFonts w:hint="eastAsia" w:ascii="仿宋_GB2312" w:hAnsi="仿宋_GB2312" w:eastAsia="仿宋_GB2312" w:cs="仿宋_GB2312"/>
          <w:sz w:val="32"/>
          <w:szCs w:val="32"/>
        </w:rPr>
        <w:t>项目绩效自评得分为100分（绩效自评表附后）。全年预算数为</w:t>
      </w:r>
      <w:r>
        <w:rPr>
          <w:rFonts w:hint="eastAsia" w:ascii="仿宋_GB2312" w:hAnsi="仿宋_GB2312" w:eastAsia="仿宋_GB2312" w:cs="仿宋_GB2312"/>
          <w:sz w:val="32"/>
          <w:szCs w:val="32"/>
          <w:lang w:val="en-US" w:eastAsia="zh-CN"/>
        </w:rPr>
        <w:t>13.2</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13.2</w:t>
      </w:r>
      <w:r>
        <w:rPr>
          <w:rFonts w:hint="eastAsia" w:ascii="仿宋_GB2312" w:hAnsi="仿宋_GB2312" w:eastAsia="仿宋_GB2312" w:cs="仿宋_GB2312"/>
          <w:sz w:val="32"/>
          <w:szCs w:val="32"/>
        </w:rPr>
        <w:t>万元，完成预算的100%。项目绩效目标完成情况：一是该地块占地款及时发放；二是该地块占地款足额发放。未发现其他问题</w:t>
      </w:r>
      <w:r>
        <w:rPr>
          <w:rFonts w:hint="eastAsia" w:ascii="仿宋_GB2312" w:hAnsi="仿宋_GB2312" w:eastAsia="仿宋_GB2312" w:cs="仿宋_GB2312"/>
          <w:sz w:val="32"/>
          <w:szCs w:val="32"/>
          <w:lang w:eastAsia="zh-CN"/>
        </w:rPr>
        <w:t>。</w:t>
      </w:r>
    </w:p>
    <w:p>
      <w:pPr>
        <w:numPr>
          <w:ilvl w:val="0"/>
          <w:numId w:val="5"/>
        </w:numPr>
        <w:adjustRightInd w:val="0"/>
        <w:snapToGrid w:val="0"/>
        <w:spacing w:line="580" w:lineRule="exact"/>
        <w:ind w:left="-10" w:leftChars="0" w:firstLine="640" w:firstLineChars="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刘路疃永济河小游园（港湾）项目自评综述：根据年初设定的绩效目标，</w:t>
      </w:r>
      <w:r>
        <w:rPr>
          <w:rFonts w:hint="eastAsia" w:ascii="仿宋_GB2312" w:hAnsi="仿宋_GB2312" w:eastAsia="仿宋_GB2312" w:cs="仿宋_GB2312"/>
          <w:sz w:val="32"/>
          <w:szCs w:val="32"/>
          <w:lang w:eastAsia="zh-CN"/>
        </w:rPr>
        <w:t>该</w:t>
      </w:r>
      <w:r>
        <w:rPr>
          <w:rFonts w:hint="eastAsia" w:ascii="仿宋_GB2312" w:hAnsi="仿宋_GB2312" w:eastAsia="仿宋_GB2312" w:cs="仿宋_GB2312"/>
          <w:sz w:val="32"/>
          <w:szCs w:val="32"/>
        </w:rPr>
        <w:t>项目绩效自评得分为100分（绩效自评表附后）。全年预算数为</w:t>
      </w:r>
      <w:r>
        <w:rPr>
          <w:rFonts w:hint="eastAsia" w:ascii="仿宋_GB2312" w:hAnsi="仿宋_GB2312" w:eastAsia="仿宋_GB2312" w:cs="仿宋_GB2312"/>
          <w:sz w:val="32"/>
          <w:szCs w:val="32"/>
          <w:lang w:val="en-US" w:eastAsia="zh-CN"/>
        </w:rPr>
        <w:t>0.12</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0.12</w:t>
      </w:r>
      <w:r>
        <w:rPr>
          <w:rFonts w:hint="eastAsia" w:ascii="仿宋_GB2312" w:hAnsi="仿宋_GB2312" w:eastAsia="仿宋_GB2312" w:cs="仿宋_GB2312"/>
          <w:sz w:val="32"/>
          <w:szCs w:val="32"/>
        </w:rPr>
        <w:t>万元，完成预算的100%。项目绩效目标完成情况：一是该地块占地款及时发放；二是该地块占地款足额发放。未发现其他问题</w:t>
      </w:r>
      <w:r>
        <w:rPr>
          <w:rFonts w:hint="eastAsia" w:ascii="仿宋_GB2312" w:hAnsi="仿宋_GB2312" w:eastAsia="仿宋_GB2312" w:cs="仿宋_GB2312"/>
          <w:sz w:val="32"/>
          <w:szCs w:val="32"/>
          <w:lang w:eastAsia="zh-CN"/>
        </w:rPr>
        <w:t>。</w:t>
      </w:r>
    </w:p>
    <w:p>
      <w:pPr>
        <w:numPr>
          <w:ilvl w:val="0"/>
          <w:numId w:val="5"/>
        </w:numPr>
        <w:adjustRightInd w:val="0"/>
        <w:snapToGrid w:val="0"/>
        <w:spacing w:line="580" w:lineRule="exact"/>
        <w:ind w:left="-10" w:leftChars="0" w:firstLine="640" w:firstLineChars="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柳湖胜景北征地补偿</w:t>
      </w:r>
      <w:r>
        <w:rPr>
          <w:rFonts w:hint="eastAsia" w:ascii="仿宋_GB2312" w:hAnsi="仿宋_GB2312" w:eastAsia="仿宋_GB2312" w:cs="仿宋_GB2312"/>
          <w:sz w:val="32"/>
          <w:szCs w:val="32"/>
        </w:rPr>
        <w:t>项目自评综述：根据年初设定的绩效目标，</w:t>
      </w:r>
      <w:r>
        <w:rPr>
          <w:rFonts w:hint="eastAsia" w:ascii="仿宋_GB2312" w:hAnsi="仿宋_GB2312" w:eastAsia="仿宋_GB2312" w:cs="仿宋_GB2312"/>
          <w:sz w:val="32"/>
          <w:szCs w:val="32"/>
          <w:lang w:eastAsia="zh-CN"/>
        </w:rPr>
        <w:t>该</w:t>
      </w:r>
      <w:r>
        <w:rPr>
          <w:rFonts w:hint="eastAsia" w:ascii="仿宋_GB2312" w:hAnsi="仿宋_GB2312" w:eastAsia="仿宋_GB2312" w:cs="仿宋_GB2312"/>
          <w:sz w:val="32"/>
          <w:szCs w:val="32"/>
        </w:rPr>
        <w:t>项目绩效自评得分为100分（绩效自评表附后）。全年预算数为</w:t>
      </w:r>
      <w:r>
        <w:rPr>
          <w:rFonts w:hint="eastAsia" w:ascii="仿宋_GB2312" w:hAnsi="仿宋_GB2312" w:eastAsia="仿宋_GB2312" w:cs="仿宋_GB2312"/>
          <w:sz w:val="32"/>
          <w:szCs w:val="32"/>
          <w:lang w:val="en-US" w:eastAsia="zh-CN"/>
        </w:rPr>
        <w:t>900</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900</w:t>
      </w:r>
      <w:r>
        <w:rPr>
          <w:rFonts w:hint="eastAsia" w:ascii="仿宋_GB2312" w:hAnsi="仿宋_GB2312" w:eastAsia="仿宋_GB2312" w:cs="仿宋_GB2312"/>
          <w:sz w:val="32"/>
          <w:szCs w:val="32"/>
        </w:rPr>
        <w:t>万元，完成预算的100%。项目绩效目标完成情况：一是该地块占地款及时发放；二是该地块占地款足额发放。未发现其他问题</w:t>
      </w:r>
      <w:r>
        <w:rPr>
          <w:rFonts w:hint="eastAsia" w:ascii="仿宋_GB2312" w:hAnsi="仿宋_GB2312" w:eastAsia="仿宋_GB2312" w:cs="仿宋_GB2312"/>
          <w:sz w:val="32"/>
          <w:szCs w:val="32"/>
          <w:lang w:eastAsia="zh-CN"/>
        </w:rPr>
        <w:t>。</w:t>
      </w:r>
    </w:p>
    <w:p>
      <w:pPr>
        <w:numPr>
          <w:ilvl w:val="0"/>
          <w:numId w:val="5"/>
        </w:numPr>
        <w:adjustRightInd w:val="0"/>
        <w:snapToGrid w:val="0"/>
        <w:spacing w:line="580" w:lineRule="exact"/>
        <w:ind w:left="-10" w:leftChars="0" w:firstLine="640" w:firstLineChars="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南城公园占地补偿项目</w:t>
      </w:r>
      <w:r>
        <w:rPr>
          <w:rFonts w:hint="eastAsia" w:ascii="仿宋_GB2312" w:hAnsi="仿宋_GB2312" w:eastAsia="仿宋_GB2312" w:cs="仿宋_GB2312"/>
          <w:sz w:val="32"/>
          <w:szCs w:val="32"/>
        </w:rPr>
        <w:t>自评综述：根据年初设定的绩效目标，</w:t>
      </w:r>
      <w:r>
        <w:rPr>
          <w:rFonts w:hint="eastAsia" w:ascii="仿宋_GB2312" w:hAnsi="仿宋_GB2312" w:eastAsia="仿宋_GB2312" w:cs="仿宋_GB2312"/>
          <w:sz w:val="32"/>
          <w:szCs w:val="32"/>
          <w:lang w:eastAsia="zh-CN"/>
        </w:rPr>
        <w:t>该</w:t>
      </w:r>
      <w:r>
        <w:rPr>
          <w:rFonts w:hint="eastAsia" w:ascii="仿宋_GB2312" w:hAnsi="仿宋_GB2312" w:eastAsia="仿宋_GB2312" w:cs="仿宋_GB2312"/>
          <w:sz w:val="32"/>
          <w:szCs w:val="32"/>
        </w:rPr>
        <w:t>项目绩效自评得分为100分（绩效自评表附后）。全年预算数为</w:t>
      </w:r>
      <w:r>
        <w:rPr>
          <w:rFonts w:hint="eastAsia" w:ascii="仿宋_GB2312" w:hAnsi="仿宋_GB2312" w:eastAsia="仿宋_GB2312" w:cs="仿宋_GB2312"/>
          <w:sz w:val="32"/>
          <w:szCs w:val="32"/>
          <w:lang w:val="en-US" w:eastAsia="zh-CN"/>
        </w:rPr>
        <w:t>17.88</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17.88</w:t>
      </w:r>
      <w:r>
        <w:rPr>
          <w:rFonts w:hint="eastAsia" w:ascii="仿宋_GB2312" w:hAnsi="仿宋_GB2312" w:eastAsia="仿宋_GB2312" w:cs="仿宋_GB2312"/>
          <w:sz w:val="32"/>
          <w:szCs w:val="32"/>
        </w:rPr>
        <w:t>万元，完成预算的100%。项目绩效目标完成情况：一是该地块占地款及时发放；二是该地块占地款足额发放。未发现其他问题</w:t>
      </w:r>
      <w:r>
        <w:rPr>
          <w:rFonts w:hint="eastAsia" w:ascii="仿宋_GB2312" w:hAnsi="仿宋_GB2312" w:eastAsia="仿宋_GB2312" w:cs="仿宋_GB2312"/>
          <w:sz w:val="32"/>
          <w:szCs w:val="32"/>
          <w:lang w:eastAsia="zh-CN"/>
        </w:rPr>
        <w:t>。</w:t>
      </w:r>
    </w:p>
    <w:p>
      <w:pPr>
        <w:numPr>
          <w:ilvl w:val="0"/>
          <w:numId w:val="5"/>
        </w:numPr>
        <w:adjustRightInd w:val="0"/>
        <w:snapToGrid w:val="0"/>
        <w:spacing w:line="580" w:lineRule="exact"/>
        <w:ind w:left="-10" w:leftChars="0" w:firstLine="640" w:firstLineChars="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失地保障金项目</w:t>
      </w:r>
      <w:r>
        <w:rPr>
          <w:rFonts w:hint="eastAsia" w:ascii="仿宋_GB2312" w:hAnsi="仿宋_GB2312" w:eastAsia="仿宋_GB2312" w:cs="仿宋_GB2312"/>
          <w:sz w:val="32"/>
          <w:szCs w:val="32"/>
        </w:rPr>
        <w:t>自评综述：根据年初设定的绩效目标，</w:t>
      </w:r>
      <w:r>
        <w:rPr>
          <w:rFonts w:hint="eastAsia" w:ascii="仿宋_GB2312" w:hAnsi="仿宋_GB2312" w:eastAsia="仿宋_GB2312" w:cs="仿宋_GB2312"/>
          <w:sz w:val="32"/>
          <w:szCs w:val="32"/>
          <w:lang w:eastAsia="zh-CN"/>
        </w:rPr>
        <w:t>该</w:t>
      </w:r>
      <w:r>
        <w:rPr>
          <w:rFonts w:hint="eastAsia" w:ascii="仿宋_GB2312" w:hAnsi="仿宋_GB2312" w:eastAsia="仿宋_GB2312" w:cs="仿宋_GB2312"/>
          <w:sz w:val="32"/>
          <w:szCs w:val="32"/>
        </w:rPr>
        <w:t>项目绩效自评得分为100分（绩效自评表附后）。全年预算数为</w:t>
      </w:r>
      <w:r>
        <w:rPr>
          <w:rFonts w:hint="eastAsia" w:ascii="仿宋_GB2312" w:hAnsi="仿宋_GB2312" w:eastAsia="仿宋_GB2312" w:cs="仿宋_GB2312"/>
          <w:sz w:val="32"/>
          <w:szCs w:val="32"/>
          <w:lang w:val="en-US" w:eastAsia="zh-CN"/>
        </w:rPr>
        <w:t>144.37</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144.37</w:t>
      </w:r>
      <w:r>
        <w:rPr>
          <w:rFonts w:hint="eastAsia" w:ascii="仿宋_GB2312" w:hAnsi="仿宋_GB2312" w:eastAsia="仿宋_GB2312" w:cs="仿宋_GB2312"/>
          <w:sz w:val="32"/>
          <w:szCs w:val="32"/>
        </w:rPr>
        <w:t>万元，完成预算的100%。项目绩效目标完成情况：一是该地块占地款及时发放；二是该地块占地款足额发放。未发现其他问题</w:t>
      </w:r>
      <w:r>
        <w:rPr>
          <w:rFonts w:hint="eastAsia" w:ascii="仿宋_GB2312" w:hAnsi="仿宋_GB2312" w:eastAsia="仿宋_GB2312" w:cs="仿宋_GB2312"/>
          <w:sz w:val="32"/>
          <w:szCs w:val="32"/>
          <w:lang w:eastAsia="zh-CN"/>
        </w:rPr>
        <w:t>。</w:t>
      </w:r>
    </w:p>
    <w:p>
      <w:pPr>
        <w:numPr>
          <w:ilvl w:val="0"/>
          <w:numId w:val="5"/>
        </w:numPr>
        <w:adjustRightInd w:val="0"/>
        <w:snapToGrid w:val="0"/>
        <w:spacing w:line="580" w:lineRule="exact"/>
        <w:ind w:left="-10" w:leftChars="0" w:firstLine="640" w:firstLineChars="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卫西干渠蓄水工程占地补偿项目</w:t>
      </w:r>
      <w:r>
        <w:rPr>
          <w:rFonts w:hint="eastAsia" w:ascii="仿宋_GB2312" w:hAnsi="仿宋_GB2312" w:eastAsia="仿宋_GB2312" w:cs="仿宋_GB2312"/>
          <w:sz w:val="32"/>
          <w:szCs w:val="32"/>
        </w:rPr>
        <w:t>自评综述：根据年初设定的绩效目标，</w:t>
      </w:r>
      <w:r>
        <w:rPr>
          <w:rFonts w:hint="eastAsia" w:ascii="仿宋_GB2312" w:hAnsi="仿宋_GB2312" w:eastAsia="仿宋_GB2312" w:cs="仿宋_GB2312"/>
          <w:sz w:val="32"/>
          <w:szCs w:val="32"/>
          <w:lang w:eastAsia="zh-CN"/>
        </w:rPr>
        <w:t>该</w:t>
      </w:r>
      <w:r>
        <w:rPr>
          <w:rFonts w:hint="eastAsia" w:ascii="仿宋_GB2312" w:hAnsi="仿宋_GB2312" w:eastAsia="仿宋_GB2312" w:cs="仿宋_GB2312"/>
          <w:sz w:val="32"/>
          <w:szCs w:val="32"/>
        </w:rPr>
        <w:t>项目绩效自评得分为100分（绩效自评表附后）。全年预算数为</w:t>
      </w:r>
      <w:r>
        <w:rPr>
          <w:rFonts w:hint="eastAsia" w:ascii="仿宋_GB2312" w:hAnsi="仿宋_GB2312" w:eastAsia="仿宋_GB2312" w:cs="仿宋_GB2312"/>
          <w:sz w:val="32"/>
          <w:szCs w:val="32"/>
          <w:lang w:val="en-US" w:eastAsia="zh-CN"/>
        </w:rPr>
        <w:t>189.89</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189.89</w:t>
      </w:r>
      <w:r>
        <w:rPr>
          <w:rFonts w:hint="eastAsia" w:ascii="仿宋_GB2312" w:hAnsi="仿宋_GB2312" w:eastAsia="仿宋_GB2312" w:cs="仿宋_GB2312"/>
          <w:sz w:val="32"/>
          <w:szCs w:val="32"/>
        </w:rPr>
        <w:t>万元，完成预算的100%。项目绩效目标完成情况：一是该地块占地款及时发放；二是该地块占地款足额发放。未发现其他问题</w:t>
      </w:r>
      <w:r>
        <w:rPr>
          <w:rFonts w:hint="eastAsia" w:ascii="仿宋_GB2312" w:hAnsi="仿宋_GB2312" w:eastAsia="仿宋_GB2312" w:cs="仿宋_GB2312"/>
          <w:sz w:val="32"/>
          <w:szCs w:val="32"/>
          <w:lang w:eastAsia="zh-CN"/>
        </w:rPr>
        <w:t>。</w:t>
      </w:r>
    </w:p>
    <w:p>
      <w:pPr>
        <w:numPr>
          <w:ilvl w:val="0"/>
          <w:numId w:val="5"/>
        </w:numPr>
        <w:adjustRightInd w:val="0"/>
        <w:snapToGrid w:val="0"/>
        <w:spacing w:line="580" w:lineRule="exact"/>
        <w:ind w:left="-10" w:leftChars="0" w:firstLine="640" w:firstLineChars="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文卫街北、筑先路东谭庄村拆迁补偿项目</w:t>
      </w:r>
      <w:r>
        <w:rPr>
          <w:rFonts w:hint="eastAsia" w:ascii="仿宋_GB2312" w:hAnsi="仿宋_GB2312" w:eastAsia="仿宋_GB2312" w:cs="仿宋_GB2312"/>
          <w:sz w:val="32"/>
          <w:szCs w:val="32"/>
        </w:rPr>
        <w:t>自评综述：根据年初设定的绩效目标，</w:t>
      </w:r>
      <w:r>
        <w:rPr>
          <w:rFonts w:hint="eastAsia" w:ascii="仿宋_GB2312" w:hAnsi="仿宋_GB2312" w:eastAsia="仿宋_GB2312" w:cs="仿宋_GB2312"/>
          <w:sz w:val="32"/>
          <w:szCs w:val="32"/>
          <w:lang w:eastAsia="zh-CN"/>
        </w:rPr>
        <w:t>该</w:t>
      </w:r>
      <w:r>
        <w:rPr>
          <w:rFonts w:hint="eastAsia" w:ascii="仿宋_GB2312" w:hAnsi="仿宋_GB2312" w:eastAsia="仿宋_GB2312" w:cs="仿宋_GB2312"/>
          <w:sz w:val="32"/>
          <w:szCs w:val="32"/>
        </w:rPr>
        <w:t>项目绩效自评得分为100分（绩效自评表附后）。全年预算数为</w:t>
      </w:r>
      <w:r>
        <w:rPr>
          <w:rFonts w:hint="eastAsia" w:ascii="仿宋_GB2312" w:hAnsi="仿宋_GB2312" w:eastAsia="仿宋_GB2312" w:cs="仿宋_GB2312"/>
          <w:sz w:val="32"/>
          <w:szCs w:val="32"/>
          <w:lang w:val="en-US" w:eastAsia="zh-CN"/>
        </w:rPr>
        <w:t>2140.8</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2140.8</w:t>
      </w:r>
      <w:r>
        <w:rPr>
          <w:rFonts w:hint="eastAsia" w:ascii="仿宋_GB2312" w:hAnsi="仿宋_GB2312" w:eastAsia="仿宋_GB2312" w:cs="仿宋_GB2312"/>
          <w:sz w:val="32"/>
          <w:szCs w:val="32"/>
        </w:rPr>
        <w:t>万元，完成预算的100%。项目绩效目标完成情况：一是该地块占地款及时发放；二是该地块占地款足额发放。未发现其他问题</w:t>
      </w:r>
      <w:r>
        <w:rPr>
          <w:rFonts w:hint="eastAsia" w:ascii="仿宋_GB2312" w:hAnsi="仿宋_GB2312" w:eastAsia="仿宋_GB2312" w:cs="仿宋_GB2312"/>
          <w:sz w:val="32"/>
          <w:szCs w:val="32"/>
          <w:lang w:eastAsia="zh-CN"/>
        </w:rPr>
        <w:t>。</w:t>
      </w:r>
    </w:p>
    <w:p>
      <w:pPr>
        <w:numPr>
          <w:ilvl w:val="0"/>
          <w:numId w:val="5"/>
        </w:numPr>
        <w:adjustRightInd w:val="0"/>
        <w:snapToGrid w:val="0"/>
        <w:spacing w:line="580" w:lineRule="exact"/>
        <w:ind w:left="-10" w:leftChars="0" w:firstLine="640" w:firstLineChars="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西粮库北侧地块征地补偿项目</w:t>
      </w:r>
      <w:r>
        <w:rPr>
          <w:rFonts w:hint="eastAsia" w:ascii="仿宋_GB2312" w:hAnsi="仿宋_GB2312" w:eastAsia="仿宋_GB2312" w:cs="仿宋_GB2312"/>
          <w:sz w:val="32"/>
          <w:szCs w:val="32"/>
        </w:rPr>
        <w:t>自评综述：根据年初设定的绩效目标，</w:t>
      </w:r>
      <w:r>
        <w:rPr>
          <w:rFonts w:hint="eastAsia" w:ascii="仿宋_GB2312" w:hAnsi="仿宋_GB2312" w:eastAsia="仿宋_GB2312" w:cs="仿宋_GB2312"/>
          <w:sz w:val="32"/>
          <w:szCs w:val="32"/>
          <w:lang w:eastAsia="zh-CN"/>
        </w:rPr>
        <w:t>该</w:t>
      </w:r>
      <w:r>
        <w:rPr>
          <w:rFonts w:hint="eastAsia" w:ascii="仿宋_GB2312" w:hAnsi="仿宋_GB2312" w:eastAsia="仿宋_GB2312" w:cs="仿宋_GB2312"/>
          <w:sz w:val="32"/>
          <w:szCs w:val="32"/>
        </w:rPr>
        <w:t>项目绩效自评得分为100分（绩效自评表附后）。全年预算数为</w:t>
      </w:r>
      <w:r>
        <w:rPr>
          <w:rFonts w:hint="eastAsia" w:ascii="仿宋_GB2312" w:hAnsi="仿宋_GB2312" w:eastAsia="仿宋_GB2312" w:cs="仿宋_GB2312"/>
          <w:sz w:val="32"/>
          <w:szCs w:val="32"/>
          <w:lang w:val="en-US" w:eastAsia="zh-CN"/>
        </w:rPr>
        <w:t>29.7</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29.7</w:t>
      </w:r>
      <w:r>
        <w:rPr>
          <w:rFonts w:hint="eastAsia" w:ascii="仿宋_GB2312" w:hAnsi="仿宋_GB2312" w:eastAsia="仿宋_GB2312" w:cs="仿宋_GB2312"/>
          <w:sz w:val="32"/>
          <w:szCs w:val="32"/>
        </w:rPr>
        <w:t>万元，完成预算的100%。项目绩效目标完成情况：一是该地块占地款及时发放；二是该地块占地款足额发放。未发现其他问题</w:t>
      </w:r>
      <w:r>
        <w:rPr>
          <w:rFonts w:hint="eastAsia" w:ascii="仿宋_GB2312" w:hAnsi="仿宋_GB2312" w:eastAsia="仿宋_GB2312" w:cs="仿宋_GB2312"/>
          <w:sz w:val="32"/>
          <w:szCs w:val="32"/>
          <w:lang w:eastAsia="zh-CN"/>
        </w:rPr>
        <w:t>。</w:t>
      </w:r>
    </w:p>
    <w:p>
      <w:pPr>
        <w:numPr>
          <w:ilvl w:val="0"/>
          <w:numId w:val="5"/>
        </w:numPr>
        <w:adjustRightInd w:val="0"/>
        <w:snapToGrid w:val="0"/>
        <w:spacing w:line="580" w:lineRule="exact"/>
        <w:ind w:left="-10" w:leftChars="0" w:firstLine="640" w:firstLineChars="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县城11处游园占地补偿项目</w:t>
      </w:r>
      <w:r>
        <w:rPr>
          <w:rFonts w:hint="eastAsia" w:ascii="仿宋_GB2312" w:hAnsi="仿宋_GB2312" w:eastAsia="仿宋_GB2312" w:cs="仿宋_GB2312"/>
          <w:sz w:val="32"/>
          <w:szCs w:val="32"/>
        </w:rPr>
        <w:t>自评综述：根据年初设定的绩效目标，</w:t>
      </w:r>
      <w:r>
        <w:rPr>
          <w:rFonts w:hint="eastAsia" w:ascii="仿宋_GB2312" w:hAnsi="仿宋_GB2312" w:eastAsia="仿宋_GB2312" w:cs="仿宋_GB2312"/>
          <w:sz w:val="32"/>
          <w:szCs w:val="32"/>
          <w:lang w:eastAsia="zh-CN"/>
        </w:rPr>
        <w:t>该</w:t>
      </w:r>
      <w:r>
        <w:rPr>
          <w:rFonts w:hint="eastAsia" w:ascii="仿宋_GB2312" w:hAnsi="仿宋_GB2312" w:eastAsia="仿宋_GB2312" w:cs="仿宋_GB2312"/>
          <w:sz w:val="32"/>
          <w:szCs w:val="32"/>
        </w:rPr>
        <w:t>项目绩效自评得分为100分（绩效自评表附后）。全年预算数为</w:t>
      </w:r>
      <w:r>
        <w:rPr>
          <w:rFonts w:hint="eastAsia" w:ascii="仿宋_GB2312" w:hAnsi="仿宋_GB2312" w:eastAsia="仿宋_GB2312" w:cs="仿宋_GB2312"/>
          <w:sz w:val="32"/>
          <w:szCs w:val="32"/>
          <w:lang w:val="en-US" w:eastAsia="zh-CN"/>
        </w:rPr>
        <w:t>8.1</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8.1</w:t>
      </w:r>
      <w:r>
        <w:rPr>
          <w:rFonts w:hint="eastAsia" w:ascii="仿宋_GB2312" w:hAnsi="仿宋_GB2312" w:eastAsia="仿宋_GB2312" w:cs="仿宋_GB2312"/>
          <w:sz w:val="32"/>
          <w:szCs w:val="32"/>
        </w:rPr>
        <w:t>万元，完成预算的100%。项目绩效目标完成情况：一是该地块占地款及时发放；二是该地块占地款足额发放。未发现其他问题</w:t>
      </w:r>
      <w:r>
        <w:rPr>
          <w:rFonts w:hint="eastAsia" w:ascii="仿宋_GB2312" w:hAnsi="仿宋_GB2312" w:eastAsia="仿宋_GB2312" w:cs="仿宋_GB2312"/>
          <w:sz w:val="32"/>
          <w:szCs w:val="32"/>
          <w:lang w:eastAsia="zh-CN"/>
        </w:rPr>
        <w:t>。</w:t>
      </w:r>
    </w:p>
    <w:p>
      <w:pPr>
        <w:numPr>
          <w:ilvl w:val="0"/>
          <w:numId w:val="0"/>
        </w:numPr>
        <w:adjustRightInd w:val="0"/>
        <w:snapToGrid w:val="0"/>
        <w:spacing w:line="58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（33）</w:t>
      </w:r>
      <w:r>
        <w:rPr>
          <w:rFonts w:hint="eastAsia" w:ascii="仿宋_GB2312" w:hAnsi="仿宋_GB2312" w:eastAsia="仿宋_GB2312" w:cs="仿宋_GB2312"/>
          <w:sz w:val="32"/>
          <w:szCs w:val="32"/>
          <w:lang w:eastAsia="zh-CN"/>
        </w:rPr>
        <w:t>新华街南延及宾馆占地补偿项目</w:t>
      </w:r>
      <w:r>
        <w:rPr>
          <w:rFonts w:hint="eastAsia" w:ascii="仿宋_GB2312" w:hAnsi="仿宋_GB2312" w:eastAsia="仿宋_GB2312" w:cs="仿宋_GB2312"/>
          <w:sz w:val="32"/>
          <w:szCs w:val="32"/>
        </w:rPr>
        <w:t>自评综述：根据年初设定的绩效目标，</w:t>
      </w:r>
      <w:r>
        <w:rPr>
          <w:rFonts w:hint="eastAsia" w:ascii="仿宋_GB2312" w:hAnsi="仿宋_GB2312" w:eastAsia="仿宋_GB2312" w:cs="仿宋_GB2312"/>
          <w:sz w:val="32"/>
          <w:szCs w:val="32"/>
          <w:lang w:eastAsia="zh-CN"/>
        </w:rPr>
        <w:t>该</w:t>
      </w:r>
      <w:r>
        <w:rPr>
          <w:rFonts w:hint="eastAsia" w:ascii="仿宋_GB2312" w:hAnsi="仿宋_GB2312" w:eastAsia="仿宋_GB2312" w:cs="仿宋_GB2312"/>
          <w:sz w:val="32"/>
          <w:szCs w:val="32"/>
        </w:rPr>
        <w:t>项目绩效自评得分为100分（绩效自评表附后）。全年预算数为</w:t>
      </w:r>
      <w:r>
        <w:rPr>
          <w:rFonts w:hint="eastAsia" w:ascii="仿宋_GB2312" w:hAnsi="仿宋_GB2312" w:eastAsia="仿宋_GB2312" w:cs="仿宋_GB2312"/>
          <w:sz w:val="32"/>
          <w:szCs w:val="32"/>
          <w:lang w:val="en-US" w:eastAsia="zh-CN"/>
        </w:rPr>
        <w:t>34.55</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34.55</w:t>
      </w:r>
      <w:r>
        <w:rPr>
          <w:rFonts w:hint="eastAsia" w:ascii="仿宋_GB2312" w:hAnsi="仿宋_GB2312" w:eastAsia="仿宋_GB2312" w:cs="仿宋_GB2312"/>
          <w:sz w:val="32"/>
          <w:szCs w:val="32"/>
        </w:rPr>
        <w:t>万元，完成预算的100%。项目绩效目标完成情况：一是该地块占地款及时发放；二是该地块占地款足额发放。未发现其他问题</w:t>
      </w:r>
      <w:r>
        <w:rPr>
          <w:rFonts w:hint="eastAsia" w:ascii="仿宋_GB2312" w:hAnsi="仿宋_GB2312" w:eastAsia="仿宋_GB2312" w:cs="仿宋_GB2312"/>
          <w:sz w:val="32"/>
          <w:szCs w:val="32"/>
          <w:lang w:eastAsia="zh-CN"/>
        </w:rPr>
        <w:t>。</w:t>
      </w:r>
    </w:p>
    <w:p>
      <w:pPr>
        <w:numPr>
          <w:ilvl w:val="0"/>
          <w:numId w:val="0"/>
        </w:numPr>
        <w:adjustRightInd w:val="0"/>
        <w:snapToGrid w:val="0"/>
        <w:spacing w:line="58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（34）</w:t>
      </w:r>
      <w:r>
        <w:rPr>
          <w:rFonts w:hint="eastAsia" w:ascii="仿宋_GB2312" w:hAnsi="仿宋_GB2312" w:eastAsia="仿宋_GB2312" w:cs="仿宋_GB2312"/>
          <w:sz w:val="32"/>
          <w:szCs w:val="32"/>
          <w:lang w:eastAsia="zh-CN"/>
        </w:rPr>
        <w:t>永济河西岸景观带占地补偿项目</w:t>
      </w:r>
      <w:r>
        <w:rPr>
          <w:rFonts w:hint="eastAsia" w:ascii="仿宋_GB2312" w:hAnsi="仿宋_GB2312" w:eastAsia="仿宋_GB2312" w:cs="仿宋_GB2312"/>
          <w:sz w:val="32"/>
          <w:szCs w:val="32"/>
        </w:rPr>
        <w:t>自评综述：根据年初设定的绩效目标，</w:t>
      </w:r>
      <w:r>
        <w:rPr>
          <w:rFonts w:hint="eastAsia" w:ascii="仿宋_GB2312" w:hAnsi="仿宋_GB2312" w:eastAsia="仿宋_GB2312" w:cs="仿宋_GB2312"/>
          <w:sz w:val="32"/>
          <w:szCs w:val="32"/>
          <w:lang w:eastAsia="zh-CN"/>
        </w:rPr>
        <w:t>该</w:t>
      </w:r>
      <w:r>
        <w:rPr>
          <w:rFonts w:hint="eastAsia" w:ascii="仿宋_GB2312" w:hAnsi="仿宋_GB2312" w:eastAsia="仿宋_GB2312" w:cs="仿宋_GB2312"/>
          <w:sz w:val="32"/>
          <w:szCs w:val="32"/>
        </w:rPr>
        <w:t>项目绩效自评得分为100分（绩效自评表附后）。全年预算数为</w:t>
      </w:r>
      <w:r>
        <w:rPr>
          <w:rFonts w:hint="eastAsia" w:ascii="仿宋_GB2312" w:hAnsi="仿宋_GB2312" w:eastAsia="仿宋_GB2312" w:cs="仿宋_GB2312"/>
          <w:sz w:val="32"/>
          <w:szCs w:val="32"/>
          <w:lang w:val="en-US" w:eastAsia="zh-CN"/>
        </w:rPr>
        <w:t>4.3</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4.3</w:t>
      </w:r>
      <w:r>
        <w:rPr>
          <w:rFonts w:hint="eastAsia" w:ascii="仿宋_GB2312" w:hAnsi="仿宋_GB2312" w:eastAsia="仿宋_GB2312" w:cs="仿宋_GB2312"/>
          <w:sz w:val="32"/>
          <w:szCs w:val="32"/>
        </w:rPr>
        <w:t>万元，完成预算的100%。项目绩效目标完成情况：一是该地块占地款及时发放；二是该地块占地款足额发放。未发现其他问题</w:t>
      </w:r>
      <w:r>
        <w:rPr>
          <w:rFonts w:hint="eastAsia" w:ascii="仿宋_GB2312" w:hAnsi="仿宋_GB2312" w:eastAsia="仿宋_GB2312" w:cs="仿宋_GB2312"/>
          <w:sz w:val="32"/>
          <w:szCs w:val="32"/>
          <w:lang w:eastAsia="zh-CN"/>
        </w:rPr>
        <w:t>。</w:t>
      </w:r>
    </w:p>
    <w:p>
      <w:pPr>
        <w:numPr>
          <w:ilvl w:val="0"/>
          <w:numId w:val="0"/>
        </w:numPr>
        <w:adjustRightInd w:val="0"/>
        <w:snapToGrid w:val="0"/>
        <w:spacing w:line="58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（35）</w:t>
      </w:r>
      <w:r>
        <w:rPr>
          <w:rFonts w:hint="eastAsia" w:ascii="仿宋_GB2312" w:hAnsi="仿宋_GB2312" w:eastAsia="仿宋_GB2312" w:cs="仿宋_GB2312"/>
          <w:sz w:val="32"/>
          <w:szCs w:val="32"/>
          <w:lang w:eastAsia="zh-CN"/>
        </w:rPr>
        <w:t>政府街北、文卫街南陶艺路东西两侧西苏村征地拆迁补偿项目</w:t>
      </w:r>
      <w:r>
        <w:rPr>
          <w:rFonts w:hint="eastAsia" w:ascii="仿宋_GB2312" w:hAnsi="仿宋_GB2312" w:eastAsia="仿宋_GB2312" w:cs="仿宋_GB2312"/>
          <w:sz w:val="32"/>
          <w:szCs w:val="32"/>
        </w:rPr>
        <w:t>自评综述：根据年初设定的绩效目标，</w:t>
      </w:r>
      <w:r>
        <w:rPr>
          <w:rFonts w:hint="eastAsia" w:ascii="仿宋_GB2312" w:hAnsi="仿宋_GB2312" w:eastAsia="仿宋_GB2312" w:cs="仿宋_GB2312"/>
          <w:sz w:val="32"/>
          <w:szCs w:val="32"/>
          <w:lang w:eastAsia="zh-CN"/>
        </w:rPr>
        <w:t>该</w:t>
      </w:r>
      <w:r>
        <w:rPr>
          <w:rFonts w:hint="eastAsia" w:ascii="仿宋_GB2312" w:hAnsi="仿宋_GB2312" w:eastAsia="仿宋_GB2312" w:cs="仿宋_GB2312"/>
          <w:sz w:val="32"/>
          <w:szCs w:val="32"/>
        </w:rPr>
        <w:t>项目绩效自评得分为100分（绩效自评表附后）。全年预算数为</w:t>
      </w:r>
      <w:r>
        <w:rPr>
          <w:rFonts w:hint="eastAsia" w:ascii="仿宋_GB2312" w:hAnsi="仿宋_GB2312" w:eastAsia="仿宋_GB2312" w:cs="仿宋_GB2312"/>
          <w:sz w:val="32"/>
          <w:szCs w:val="32"/>
          <w:lang w:val="en-US" w:eastAsia="zh-CN"/>
        </w:rPr>
        <w:t>712.8</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712.8</w:t>
      </w:r>
      <w:r>
        <w:rPr>
          <w:rFonts w:hint="eastAsia" w:ascii="仿宋_GB2312" w:hAnsi="仿宋_GB2312" w:eastAsia="仿宋_GB2312" w:cs="仿宋_GB2312"/>
          <w:sz w:val="32"/>
          <w:szCs w:val="32"/>
        </w:rPr>
        <w:t>万元，完成预算的100%。项目绩效目标完成情况：一是该地块占地款及时发放；二是该地块占地款足额发放。未发现其他问题</w:t>
      </w:r>
      <w:r>
        <w:rPr>
          <w:rFonts w:hint="eastAsia" w:ascii="仿宋_GB2312" w:hAnsi="仿宋_GB2312" w:eastAsia="仿宋_GB2312" w:cs="仿宋_GB2312"/>
          <w:sz w:val="32"/>
          <w:szCs w:val="32"/>
          <w:lang w:eastAsia="zh-CN"/>
        </w:rPr>
        <w:t>。</w:t>
      </w:r>
    </w:p>
    <w:p>
      <w:pPr>
        <w:adjustRightInd w:val="0"/>
        <w:snapToGrid w:val="0"/>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（36）</w:t>
      </w:r>
      <w:r>
        <w:rPr>
          <w:rFonts w:hint="eastAsia" w:ascii="仿宋_GB2312" w:hAnsi="仿宋_GB2312" w:eastAsia="仿宋_GB2312" w:cs="仿宋_GB2312"/>
          <w:sz w:val="32"/>
          <w:szCs w:val="32"/>
          <w:lang w:eastAsia="zh-CN"/>
        </w:rPr>
        <w:t>中国农民花博园占地补偿项目</w:t>
      </w:r>
      <w:r>
        <w:rPr>
          <w:rFonts w:hint="eastAsia" w:ascii="仿宋_GB2312" w:hAnsi="仿宋_GB2312" w:eastAsia="仿宋_GB2312" w:cs="仿宋_GB2312"/>
          <w:sz w:val="32"/>
          <w:szCs w:val="32"/>
        </w:rPr>
        <w:t>自评综述：根据年初设定的绩效目标，</w:t>
      </w:r>
      <w:r>
        <w:rPr>
          <w:rFonts w:hint="eastAsia" w:ascii="仿宋_GB2312" w:hAnsi="仿宋_GB2312" w:eastAsia="仿宋_GB2312" w:cs="仿宋_GB2312"/>
          <w:sz w:val="32"/>
          <w:szCs w:val="32"/>
          <w:lang w:eastAsia="zh-CN"/>
        </w:rPr>
        <w:t>该</w:t>
      </w:r>
      <w:r>
        <w:rPr>
          <w:rFonts w:hint="eastAsia" w:ascii="仿宋_GB2312" w:hAnsi="仿宋_GB2312" w:eastAsia="仿宋_GB2312" w:cs="仿宋_GB2312"/>
          <w:sz w:val="32"/>
          <w:szCs w:val="32"/>
        </w:rPr>
        <w:t>项目绩效自评得分为100分（绩效自评表附后）。全年预算数为</w:t>
      </w:r>
      <w:r>
        <w:rPr>
          <w:rFonts w:hint="eastAsia" w:ascii="仿宋_GB2312" w:hAnsi="仿宋_GB2312" w:eastAsia="仿宋_GB2312" w:cs="仿宋_GB2312"/>
          <w:sz w:val="32"/>
          <w:szCs w:val="32"/>
          <w:lang w:val="en-US" w:eastAsia="zh-CN"/>
        </w:rPr>
        <w:t>175.57</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175.57</w:t>
      </w:r>
      <w:r>
        <w:rPr>
          <w:rFonts w:hint="eastAsia" w:ascii="仿宋_GB2312" w:hAnsi="仿宋_GB2312" w:eastAsia="仿宋_GB2312" w:cs="仿宋_GB2312"/>
          <w:sz w:val="32"/>
          <w:szCs w:val="32"/>
        </w:rPr>
        <w:t>万元，完成预算的100%。项目绩效目标完成情况：一是该地块占地款及时发放；二是该地块占地款足额发放。未发现其他问题</w:t>
      </w:r>
      <w:r>
        <w:rPr>
          <w:rFonts w:hint="eastAsia" w:ascii="仿宋_GB2312" w:hAnsi="仿宋_GB2312" w:eastAsia="仿宋_GB2312" w:cs="仿宋_GB2312"/>
          <w:sz w:val="32"/>
          <w:szCs w:val="32"/>
          <w:lang w:eastAsia="zh-CN"/>
        </w:rPr>
        <w:t>。</w:t>
      </w:r>
    </w:p>
    <w:p>
      <w:pPr>
        <w:adjustRightInd w:val="0"/>
        <w:snapToGrid w:val="0"/>
        <w:spacing w:line="580" w:lineRule="exact"/>
        <w:ind w:left="420" w:leftChars="200" w:firstLine="321" w:firstLineChars="1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财政评价项目绩效评价结果</w:t>
      </w:r>
      <w:r>
        <w:rPr>
          <w:rFonts w:hint="eastAsia" w:ascii="仿宋_GB2312" w:hAnsi="仿宋_GB2312" w:eastAsia="仿宋_GB2312" w:cs="仿宋_GB2312"/>
          <w:b/>
          <w:bCs/>
          <w:sz w:val="32"/>
          <w:szCs w:val="32"/>
        </w:rPr>
        <w:t>。</w:t>
      </w:r>
    </w:p>
    <w:p>
      <w:pPr>
        <w:adjustRightInd w:val="0"/>
        <w:snapToGrid w:val="0"/>
        <w:spacing w:line="58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无财政评价项目。</w:t>
      </w: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七、其他重要事项的说明</w:t>
      </w:r>
    </w:p>
    <w:p>
      <w:pPr>
        <w:keepNext/>
        <w:keepLines/>
        <w:snapToGrid w:val="0"/>
        <w:spacing w:line="580" w:lineRule="exact"/>
        <w:ind w:firstLine="643" w:firstLineChars="200"/>
        <w:outlineLvl w:val="2"/>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（一）机关运行经费情况</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本部门2019年度机关运行经费支出19.5万元，</w:t>
      </w:r>
      <w:r>
        <w:rPr>
          <w:rFonts w:hint="eastAsia" w:ascii="仿宋" w:hAnsi="仿宋" w:eastAsia="仿宋" w:cs="仿宋"/>
          <w:sz w:val="32"/>
          <w:szCs w:val="32"/>
        </w:rPr>
        <w:t>比年初预算数减少</w:t>
      </w:r>
      <w:r>
        <w:rPr>
          <w:rFonts w:hint="eastAsia" w:ascii="仿宋" w:hAnsi="仿宋" w:eastAsia="仿宋" w:cs="仿宋"/>
          <w:sz w:val="32"/>
          <w:szCs w:val="32"/>
          <w:lang w:val="en-US" w:eastAsia="zh-CN"/>
        </w:rPr>
        <w:t>0.5</w:t>
      </w:r>
      <w:r>
        <w:rPr>
          <w:rFonts w:hint="eastAsia" w:ascii="仿宋" w:hAnsi="仿宋" w:eastAsia="仿宋" w:cs="仿宋"/>
          <w:sz w:val="32"/>
          <w:szCs w:val="32"/>
        </w:rPr>
        <w:t>万元</w:t>
      </w:r>
      <w:r>
        <w:rPr>
          <w:rFonts w:hint="eastAsia" w:ascii="仿宋_GB2312" w:hAnsi="Times New Roman" w:eastAsia="仿宋_GB2312" w:cs="DengXian-Regular"/>
          <w:sz w:val="32"/>
          <w:szCs w:val="32"/>
          <w:lang w:eastAsia="zh-CN"/>
        </w:rPr>
        <w:t>，降低</w:t>
      </w:r>
      <w:r>
        <w:rPr>
          <w:rFonts w:hint="eastAsia" w:ascii="仿宋_GB2312" w:hAnsi="Times New Roman" w:eastAsia="仿宋_GB2312" w:cs="DengXian-Regular"/>
          <w:sz w:val="32"/>
          <w:szCs w:val="32"/>
          <w:lang w:val="en-US" w:eastAsia="zh-CN"/>
        </w:rPr>
        <w:t>2.5%；</w:t>
      </w:r>
      <w:r>
        <w:rPr>
          <w:rFonts w:hint="eastAsia" w:ascii="仿宋_GB2312" w:hAnsi="Times New Roman" w:eastAsia="仿宋_GB2312" w:cs="DengXian-Regular"/>
          <w:sz w:val="32"/>
          <w:szCs w:val="32"/>
          <w:lang w:eastAsia="zh-CN"/>
        </w:rPr>
        <w:t>比</w:t>
      </w:r>
      <w:r>
        <w:rPr>
          <w:rFonts w:hint="eastAsia" w:ascii="仿宋_GB2312" w:hAnsi="Times New Roman" w:eastAsia="仿宋_GB2312" w:cs="DengXian-Regular"/>
          <w:sz w:val="32"/>
          <w:szCs w:val="32"/>
        </w:rPr>
        <w:t>2018年度增加0.5万元，增长2.63%。主要原因是禁烧罚没。</w:t>
      </w:r>
    </w:p>
    <w:p>
      <w:pPr>
        <w:keepNext/>
        <w:keepLines/>
        <w:snapToGrid w:val="0"/>
        <w:spacing w:line="580" w:lineRule="exact"/>
        <w:ind w:firstLine="643" w:firstLineChars="200"/>
        <w:outlineLvl w:val="2"/>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（二）政府采购情况</w:t>
      </w:r>
    </w:p>
    <w:p>
      <w:pPr>
        <w:snapToGrid w:val="0"/>
        <w:spacing w:line="580" w:lineRule="exact"/>
        <w:ind w:firstLine="640" w:firstLineChars="200"/>
        <w:jc w:val="left"/>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本部门2019年度政府采购支出总额0万元，从采购类型来看，</w:t>
      </w:r>
      <w:r>
        <w:rPr>
          <w:rFonts w:ascii="仿宋_GB2312" w:hAnsi="仿宋_GB2312" w:eastAsia="仿宋_GB2312" w:cs="仿宋_GB2312"/>
          <w:color w:val="000000"/>
          <w:kern w:val="0"/>
          <w:sz w:val="32"/>
          <w:szCs w:val="32"/>
          <w:lang w:bidi="ar"/>
        </w:rPr>
        <w:t>政府采购货物支出</w:t>
      </w:r>
      <w:r>
        <w:rPr>
          <w:rFonts w:hint="eastAsia" w:ascii="仿宋_GB2312" w:hAnsi="仿宋_GB2312" w:eastAsia="仿宋_GB2312" w:cs="仿宋_GB2312"/>
          <w:color w:val="000000"/>
          <w:kern w:val="0"/>
          <w:sz w:val="32"/>
          <w:szCs w:val="32"/>
          <w:lang w:bidi="ar"/>
        </w:rPr>
        <w:t>0</w:t>
      </w:r>
      <w:r>
        <w:rPr>
          <w:rFonts w:ascii="仿宋_GB2312" w:hAnsi="仿宋_GB2312" w:eastAsia="仿宋_GB2312" w:cs="仿宋_GB2312"/>
          <w:color w:val="000000"/>
          <w:kern w:val="0"/>
          <w:sz w:val="32"/>
          <w:szCs w:val="32"/>
          <w:lang w:bidi="ar"/>
        </w:rPr>
        <w:t xml:space="preserve"> 万元、政府采购工程支出</w:t>
      </w:r>
      <w:r>
        <w:rPr>
          <w:rFonts w:hint="eastAsia" w:ascii="仿宋_GB2312" w:hAnsi="仿宋_GB2312" w:eastAsia="仿宋_GB2312" w:cs="仿宋_GB2312"/>
          <w:color w:val="000000"/>
          <w:kern w:val="0"/>
          <w:sz w:val="32"/>
          <w:szCs w:val="32"/>
          <w:lang w:bidi="ar"/>
        </w:rPr>
        <w:t>0</w:t>
      </w:r>
      <w:r>
        <w:rPr>
          <w:rFonts w:ascii="仿宋_GB2312" w:hAnsi="仿宋_GB2312" w:eastAsia="仿宋_GB2312" w:cs="仿宋_GB2312"/>
          <w:color w:val="000000"/>
          <w:kern w:val="0"/>
          <w:sz w:val="32"/>
          <w:szCs w:val="32"/>
          <w:lang w:bidi="ar"/>
        </w:rPr>
        <w:t xml:space="preserve">万元、政府采购服务支出 </w:t>
      </w:r>
      <w:r>
        <w:rPr>
          <w:rFonts w:hint="eastAsia" w:ascii="仿宋_GB2312" w:hAnsi="仿宋_GB2312" w:eastAsia="仿宋_GB2312" w:cs="仿宋_GB2312"/>
          <w:color w:val="000000"/>
          <w:kern w:val="0"/>
          <w:sz w:val="32"/>
          <w:szCs w:val="32"/>
          <w:lang w:bidi="ar"/>
        </w:rPr>
        <w:t>0</w:t>
      </w:r>
      <w:r>
        <w:rPr>
          <w:rFonts w:ascii="仿宋_GB2312" w:hAnsi="仿宋_GB2312" w:eastAsia="仿宋_GB2312" w:cs="仿宋_GB2312"/>
          <w:color w:val="000000"/>
          <w:kern w:val="0"/>
          <w:sz w:val="32"/>
          <w:szCs w:val="32"/>
          <w:lang w:bidi="ar"/>
        </w:rPr>
        <w:t>万元。授予中小企业合同金</w:t>
      </w:r>
      <w:r>
        <w:rPr>
          <w:rFonts w:hint="eastAsia" w:ascii="仿宋_GB2312" w:hAnsi="仿宋_GB2312" w:eastAsia="仿宋_GB2312" w:cs="仿宋_GB2312"/>
          <w:color w:val="000000"/>
          <w:kern w:val="0"/>
          <w:sz w:val="32"/>
          <w:szCs w:val="32"/>
          <w:lang w:bidi="ar"/>
        </w:rPr>
        <w:t>0</w:t>
      </w:r>
      <w:r>
        <w:rPr>
          <w:rFonts w:ascii="仿宋_GB2312" w:hAnsi="仿宋_GB2312" w:eastAsia="仿宋_GB2312" w:cs="仿宋_GB2312"/>
          <w:color w:val="000000"/>
          <w:kern w:val="0"/>
          <w:sz w:val="32"/>
          <w:szCs w:val="32"/>
          <w:lang w:bidi="ar"/>
        </w:rPr>
        <w:t>万元，占政府采购支出总额的</w:t>
      </w:r>
      <w:r>
        <w:rPr>
          <w:rFonts w:hint="eastAsia" w:ascii="仿宋_GB2312" w:hAnsi="仿宋_GB2312" w:eastAsia="仿宋_GB2312" w:cs="仿宋_GB2312"/>
          <w:color w:val="000000"/>
          <w:kern w:val="0"/>
          <w:sz w:val="32"/>
          <w:szCs w:val="32"/>
          <w:lang w:bidi="ar"/>
        </w:rPr>
        <w:t>0%，</w:t>
      </w:r>
      <w:r>
        <w:rPr>
          <w:rFonts w:ascii="仿宋_GB2312" w:hAnsi="仿宋_GB2312" w:eastAsia="仿宋_GB2312" w:cs="仿宋_GB2312"/>
          <w:color w:val="000000"/>
          <w:kern w:val="0"/>
          <w:sz w:val="32"/>
          <w:szCs w:val="32"/>
          <w:lang w:bidi="ar"/>
        </w:rPr>
        <w:t>其中授予小微企业合同金额</w:t>
      </w:r>
      <w:r>
        <w:rPr>
          <w:rFonts w:hint="eastAsia" w:ascii="仿宋_GB2312" w:hAnsi="仿宋_GB2312" w:eastAsia="仿宋_GB2312" w:cs="仿宋_GB2312"/>
          <w:color w:val="000000"/>
          <w:kern w:val="0"/>
          <w:sz w:val="32"/>
          <w:szCs w:val="32"/>
          <w:lang w:bidi="ar"/>
        </w:rPr>
        <w:t>0</w:t>
      </w:r>
      <w:r>
        <w:rPr>
          <w:rFonts w:ascii="仿宋_GB2312" w:hAnsi="仿宋_GB2312" w:eastAsia="仿宋_GB2312" w:cs="仿宋_GB2312"/>
          <w:color w:val="000000"/>
          <w:kern w:val="0"/>
          <w:sz w:val="32"/>
          <w:szCs w:val="32"/>
          <w:lang w:bidi="ar"/>
        </w:rPr>
        <w:t xml:space="preserve">万元，占政府采购支出总额的 </w:t>
      </w:r>
      <w:r>
        <w:rPr>
          <w:rFonts w:hint="eastAsia" w:ascii="仿宋_GB2312" w:hAnsi="仿宋_GB2312" w:eastAsia="仿宋_GB2312" w:cs="仿宋_GB2312"/>
          <w:color w:val="000000"/>
          <w:kern w:val="0"/>
          <w:sz w:val="32"/>
          <w:szCs w:val="32"/>
          <w:lang w:bidi="ar"/>
        </w:rPr>
        <w:t>0</w:t>
      </w:r>
      <w:r>
        <w:rPr>
          <w:rFonts w:ascii="仿宋_GB2312" w:hAnsi="仿宋_GB2312" w:eastAsia="仿宋_GB2312" w:cs="仿宋_GB2312"/>
          <w:color w:val="000000"/>
          <w:kern w:val="0"/>
          <w:sz w:val="32"/>
          <w:szCs w:val="32"/>
          <w:lang w:bidi="ar"/>
        </w:rPr>
        <w:t>%。</w:t>
      </w:r>
    </w:p>
    <w:p>
      <w:pPr>
        <w:keepNext/>
        <w:keepLines/>
        <w:snapToGrid w:val="0"/>
        <w:spacing w:line="580" w:lineRule="exact"/>
        <w:ind w:firstLine="643" w:firstLineChars="200"/>
        <w:outlineLvl w:val="2"/>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（三）国有资产占用情况</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截至201</w:t>
      </w:r>
      <w:r>
        <w:rPr>
          <w:rFonts w:hint="eastAsia" w:ascii="仿宋_GB2312" w:eastAsia="仿宋_GB2312" w:cs="DengXian-Regular"/>
          <w:sz w:val="32"/>
          <w:szCs w:val="32"/>
          <w:lang w:val="en-US" w:eastAsia="zh-CN"/>
        </w:rPr>
        <w:t>9</w:t>
      </w:r>
      <w:r>
        <w:rPr>
          <w:rFonts w:hint="eastAsia" w:ascii="仿宋_GB2312" w:eastAsia="仿宋_GB2312" w:cs="DengXian-Regular"/>
          <w:sz w:val="32"/>
          <w:szCs w:val="32"/>
        </w:rPr>
        <w:t>年12月31日，本部门共有车辆0辆。比上年</w:t>
      </w:r>
      <w:r>
        <w:rPr>
          <w:rFonts w:hint="eastAsia" w:ascii="仿宋_GB2312" w:eastAsia="仿宋_GB2312" w:cs="DengXian-Regular"/>
          <w:sz w:val="32"/>
          <w:szCs w:val="32"/>
          <w:lang w:eastAsia="zh-CN"/>
        </w:rPr>
        <w:t>持平</w:t>
      </w:r>
      <w:r>
        <w:rPr>
          <w:rFonts w:hint="eastAsia" w:ascii="仿宋_GB2312" w:eastAsia="仿宋_GB2312" w:cs="DengXian-Regular"/>
          <w:sz w:val="32"/>
          <w:szCs w:val="32"/>
        </w:rPr>
        <w:t>。单位价值</w:t>
      </w:r>
      <w:r>
        <w:rPr>
          <w:rFonts w:hint="eastAsia" w:ascii="仿宋_GB2312" w:hAnsi="TimesNewRomanPSMT" w:eastAsia="仿宋_GB2312" w:cs="TimesNewRomanPSMT"/>
          <w:sz w:val="32"/>
          <w:szCs w:val="32"/>
        </w:rPr>
        <w:t>50</w:t>
      </w:r>
      <w:r>
        <w:rPr>
          <w:rFonts w:hint="eastAsia" w:ascii="仿宋_GB2312" w:eastAsia="仿宋_GB2312" w:cs="DengXian-Regular"/>
          <w:sz w:val="32"/>
          <w:szCs w:val="32"/>
        </w:rPr>
        <w:t>万元以上通用设备0台（套），比</w:t>
      </w:r>
      <w:r>
        <w:rPr>
          <w:rFonts w:hint="eastAsia" w:ascii="仿宋_GB2312" w:eastAsia="仿宋_GB2312" w:cs="DengXian-Regular"/>
          <w:sz w:val="32"/>
          <w:szCs w:val="32"/>
          <w:lang w:eastAsia="zh-CN"/>
        </w:rPr>
        <w:t>上年持平</w:t>
      </w:r>
      <w:r>
        <w:rPr>
          <w:rFonts w:hint="eastAsia" w:ascii="仿宋_GB2312" w:eastAsia="仿宋_GB2312" w:cs="DengXian-Regular"/>
          <w:sz w:val="32"/>
          <w:szCs w:val="32"/>
        </w:rPr>
        <w:t>，</w:t>
      </w:r>
      <w:r>
        <w:rPr>
          <w:rFonts w:hint="eastAsia" w:ascii="仿宋_GB2312" w:eastAsia="仿宋_GB2312" w:cs="DengXian-Regular"/>
          <w:sz w:val="32"/>
          <w:szCs w:val="32"/>
          <w:lang w:eastAsia="zh-CN"/>
        </w:rPr>
        <w:t>主要是无此项设备；</w:t>
      </w:r>
      <w:r>
        <w:rPr>
          <w:rFonts w:hint="eastAsia" w:ascii="仿宋_GB2312" w:eastAsia="仿宋_GB2312" w:cs="DengXian-Regular"/>
          <w:sz w:val="32"/>
          <w:szCs w:val="32"/>
        </w:rPr>
        <w:t>单位价值</w:t>
      </w:r>
      <w:r>
        <w:rPr>
          <w:rFonts w:hint="eastAsia" w:ascii="仿宋_GB2312" w:hAnsi="TimesNewRomanPSMT" w:eastAsia="仿宋_GB2312" w:cs="TimesNewRomanPSMT"/>
          <w:sz w:val="32"/>
          <w:szCs w:val="32"/>
        </w:rPr>
        <w:t>100</w:t>
      </w:r>
      <w:r>
        <w:rPr>
          <w:rFonts w:hint="eastAsia" w:ascii="仿宋_GB2312" w:eastAsia="仿宋_GB2312" w:cs="DengXian-Regular"/>
          <w:sz w:val="32"/>
          <w:szCs w:val="32"/>
        </w:rPr>
        <w:t>万元以上专用设备0台（套）比上年</w:t>
      </w:r>
      <w:r>
        <w:rPr>
          <w:rFonts w:hint="eastAsia" w:ascii="仿宋_GB2312" w:eastAsia="仿宋_GB2312" w:cs="DengXian-Regular"/>
          <w:sz w:val="32"/>
          <w:szCs w:val="32"/>
          <w:lang w:eastAsia="zh-CN"/>
        </w:rPr>
        <w:t>持平，主要是无此项设备</w:t>
      </w:r>
      <w:r>
        <w:rPr>
          <w:rFonts w:hint="eastAsia" w:ascii="仿宋_GB2312" w:eastAsia="仿宋_GB2312" w:cs="DengXian-Regular"/>
          <w:sz w:val="32"/>
          <w:szCs w:val="32"/>
        </w:rPr>
        <w:t>。</w:t>
      </w:r>
    </w:p>
    <w:p>
      <w:pPr>
        <w:keepNext/>
        <w:keepLines/>
        <w:snapToGrid w:val="0"/>
        <w:spacing w:line="580" w:lineRule="exact"/>
        <w:ind w:firstLine="643" w:firstLineChars="200"/>
        <w:outlineLvl w:val="2"/>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（四）其他需要说明的情况</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1. 本部门2019年度“三公经费”、国有资本经营预算财政拨款无收支及结转结余情况，故公开07表、公开09表以空表列示。</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2. 由于决算公开表格中金额数值应当保留两位小数，公开数据为四舍五入计算结果，个别数据合计项与分项之和存在小数点后差额，特此说明。</w:t>
      </w:r>
    </w:p>
    <w:p>
      <w:pPr>
        <w:widowControl/>
        <w:spacing w:line="580" w:lineRule="exact"/>
        <w:ind w:firstLine="883" w:firstLineChars="200"/>
        <w:jc w:val="left"/>
        <w:rPr>
          <w:rFonts w:ascii="宋体" w:hAnsi="宋体" w:eastAsia="宋体" w:cs="MS-UIGothic,Bold"/>
          <w:b/>
          <w:bCs/>
          <w:kern w:val="0"/>
          <w:sz w:val="44"/>
          <w:szCs w:val="44"/>
        </w:rPr>
        <w:sectPr>
          <w:type w:val="continuous"/>
          <w:pgSz w:w="11906" w:h="16838"/>
          <w:pgMar w:top="2098" w:right="1474" w:bottom="1984" w:left="1588" w:header="851" w:footer="992" w:gutter="0"/>
          <w:pgNumType w:fmt="numberInDash"/>
          <w:cols w:space="0" w:num="1"/>
          <w:docGrid w:type="lines" w:linePitch="312" w:charSpace="0"/>
        </w:sectPr>
      </w:pPr>
    </w:p>
    <w:p>
      <w:pPr>
        <w:jc w:val="center"/>
        <w:rPr>
          <w:rFonts w:ascii="黑体" w:hAnsi="黑体" w:eastAsia="黑体" w:cs="黑体"/>
          <w:sz w:val="56"/>
          <w:szCs w:val="72"/>
        </w:rPr>
      </w:pPr>
    </w:p>
    <w:p>
      <w:pPr>
        <w:jc w:val="center"/>
        <w:rPr>
          <w:rFonts w:ascii="黑体" w:hAnsi="黑体" w:eastAsia="黑体" w:cs="黑体"/>
          <w:sz w:val="56"/>
          <w:szCs w:val="72"/>
        </w:rPr>
        <w:sectPr>
          <w:type w:val="continuous"/>
          <w:pgSz w:w="11906" w:h="16838"/>
          <w:pgMar w:top="2041" w:right="1531" w:bottom="2041" w:left="1531" w:header="851" w:footer="992" w:gutter="0"/>
          <w:pgNumType w:fmt="numberInDash"/>
          <w:cols w:space="0" w:num="1"/>
          <w:titlePg/>
          <w:docGrid w:type="lines" w:linePitch="312" w:charSpace="0"/>
        </w:sectPr>
      </w:pPr>
    </w:p>
    <w:p>
      <w:pPr>
        <w:rPr>
          <w:rFonts w:ascii="黑体" w:hAnsi="黑体" w:eastAsia="黑体" w:cs="黑体"/>
          <w:sz w:val="56"/>
          <w:szCs w:val="72"/>
        </w:rPr>
        <w:sectPr>
          <w:headerReference r:id="rId21" w:type="first"/>
          <w:footerReference r:id="rId23" w:type="first"/>
          <w:headerReference r:id="rId20" w:type="default"/>
          <w:footerReference r:id="rId22" w:type="default"/>
          <w:type w:val="continuous"/>
          <w:pgSz w:w="11906" w:h="16838"/>
          <w:pgMar w:top="2041" w:right="1531" w:bottom="2041" w:left="1531" w:header="851" w:footer="992" w:gutter="0"/>
          <w:pgNumType w:fmt="numberInDash"/>
          <w:cols w:space="0" w:num="1"/>
          <w:titlePg/>
          <w:docGrid w:type="lines" w:linePitch="312" w:charSpace="0"/>
        </w:sectPr>
      </w:pPr>
      <w:r>
        <w:rPr>
          <w:rFonts w:ascii="黑体" w:hAnsi="黑体" w:eastAsia="黑体" w:cs="黑体"/>
          <w:sz w:val="56"/>
          <w:szCs w:val="72"/>
        </w:rPr>
        <w:br w:type="page"/>
      </w:r>
    </w:p>
    <w:p>
      <w:pP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sz w:val="72"/>
        </w:rPr>
      </w:pPr>
      <w:r>
        <w:rPr>
          <w:sz w:val="72"/>
        </w:rPr>
        <mc:AlternateContent>
          <mc:Choice Requires="wps">
            <w:drawing>
              <wp:anchor distT="0" distB="0" distL="114300" distR="114300" simplePos="0" relativeHeight="251689984" behindDoc="0" locked="0" layoutInCell="1" allowOverlap="1">
                <wp:simplePos x="0" y="0"/>
                <wp:positionH relativeFrom="column">
                  <wp:posOffset>-1021715</wp:posOffset>
                </wp:positionH>
                <wp:positionV relativeFrom="paragraph">
                  <wp:posOffset>441960</wp:posOffset>
                </wp:positionV>
                <wp:extent cx="7793355" cy="3341370"/>
                <wp:effectExtent l="4445" t="4445" r="12700" b="6985"/>
                <wp:wrapNone/>
                <wp:docPr id="188" name="文本框 188"/>
                <wp:cNvGraphicFramePr/>
                <a:graphic xmlns:a="http://schemas.openxmlformats.org/drawingml/2006/main">
                  <a:graphicData uri="http://schemas.microsoft.com/office/word/2010/wordprocessingShape">
                    <wps:wsp>
                      <wps:cNvSpPr txBox="1"/>
                      <wps:spPr>
                        <a:xfrm>
                          <a:off x="0" y="0"/>
                          <a:ext cx="7793355" cy="3341370"/>
                        </a:xfrm>
                        <a:prstGeom prst="rect">
                          <a:avLst/>
                        </a:prstGeom>
                        <a:pattFill prst="pct5">
                          <a:fgClr>
                            <a:srgbClr val="FFD966"/>
                          </a:fgClr>
                          <a:bgClr>
                            <a:schemeClr val="bg1"/>
                          </a:bgClr>
                        </a:pattFill>
                        <a:ln w="6350">
                          <a:solidFill>
                            <a:srgbClr val="FFD966"/>
                          </a:solidFill>
                        </a:ln>
                      </wps:spPr>
                      <wps:style>
                        <a:lnRef idx="0">
                          <a:schemeClr val="accent1"/>
                        </a:lnRef>
                        <a:fillRef idx="0">
                          <a:schemeClr val="accent1"/>
                        </a:fillRef>
                        <a:effectRef idx="0">
                          <a:schemeClr val="accent1"/>
                        </a:effectRef>
                        <a:fontRef idx="minor">
                          <a:schemeClr val="dk1"/>
                        </a:fontRef>
                      </wps:style>
                      <wps:txbx>
                        <w:txbxContent>
                          <w:p>
                            <w:pPr>
                              <w:widowControl/>
                              <w:jc w:val="center"/>
                              <w:rPr>
                                <w14:textOutline w14:w="9525" w14:cap="flat" w14:cmpd="sng" w14:algn="ctr">
                                  <w14:solidFill>
                                    <w14:schemeClr w14:val="tx1">
                                      <w14:lumMod w14:val="50000"/>
                                      <w14:lumOff w14:val="50000"/>
                                    </w14:schemeClr>
                                  </w14:solidFill>
                                  <w14:prstDash w14:val="solid"/>
                                  <w14:round/>
                                </w14:textOutline>
                              </w:rPr>
                            </w:pPr>
                            <w:r>
                              <w:rPr>
                                <w:rFonts w:hint="eastAsia"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第三部分 相关名词解释</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80.45pt;margin-top:34.8pt;height:263.1pt;width:613.65pt;z-index:251689984;v-text-anchor:middle;mso-width-relative:page;mso-height-relative:page;" fillcolor="#FFD966" filled="t" stroked="t" coordsize="21600,21600" o:gfxdata="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IGAk0LcAAAADAEAAA8AAAAAAAAAAQAgAAAAIgAAAGRycy9kb3ducmV2LnhtbFBLAQIUABQAAAAI&#10;AIdO4kBkP1u/WwIAALoEAAAOAAAAAAAAAAEAIAAAACsBAABkcnMvZTJvRG9jLnhtbFBLBQYAAAAA&#10;BgAGAFkBAAD4BQAAAAA=&#10;">
                <v:fill type="pattern" on="t" color2="#FFFFFF [3212]" focussize="0,0" r:id="rId30"/>
                <v:stroke weight="0.5pt" color="#FFD966 [3204]" joinstyle="round"/>
                <v:imagedata o:title=""/>
                <o:lock v:ext="edit" aspectratio="f"/>
                <v:textbox>
                  <w:txbxContent>
                    <w:p>
                      <w:pPr>
                        <w:widowControl/>
                        <w:jc w:val="center"/>
                        <w:rPr>
                          <w14:textOutline w14:w="9525" w14:cap="flat" w14:cmpd="sng" w14:algn="ctr">
                            <w14:solidFill>
                              <w14:schemeClr w14:val="tx1">
                                <w14:lumMod w14:val="50000"/>
                                <w14:lumOff w14:val="50000"/>
                              </w14:schemeClr>
                            </w14:solidFill>
                            <w14:prstDash w14:val="solid"/>
                            <w14:round/>
                          </w14:textOutline>
                        </w:rPr>
                      </w:pPr>
                      <w:r>
                        <w:rPr>
                          <w:rFonts w:hint="eastAsia"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第三部分 相关名词解释</w:t>
                      </w:r>
                    </w:p>
                  </w:txbxContent>
                </v:textbox>
              </v:shape>
            </w:pict>
          </mc:Fallback>
        </mc:AlternateContent>
      </w:r>
    </w:p>
    <w:p/>
    <w:p/>
    <w:p/>
    <w:p/>
    <w:p/>
    <w:p/>
    <w:p/>
    <w:p/>
    <w:p/>
    <w:p/>
    <w:p/>
    <w:p/>
    <w:p/>
    <w:p>
      <w:pPr>
        <w:tabs>
          <w:tab w:val="left" w:pos="886"/>
        </w:tabs>
        <w:jc w:val="left"/>
        <w:sectPr>
          <w:headerReference r:id="rId24" w:type="first"/>
          <w:pgSz w:w="11906" w:h="16838"/>
          <w:pgMar w:top="2041" w:right="1531" w:bottom="2041" w:left="1531" w:header="851" w:footer="992" w:gutter="0"/>
          <w:pgNumType w:fmt="numberInDash"/>
          <w:cols w:space="0" w:num="1"/>
          <w:titlePg/>
          <w:docGrid w:type="lines" w:linePitch="312" w:charSpace="0"/>
        </w:sectPr>
      </w:pPr>
    </w:p>
    <w:p>
      <w:pPr>
        <w:rPr>
          <w:rFonts w:ascii="仿宋_GB2312" w:hAnsi="宋体" w:eastAsia="仿宋_GB2312" w:cs="Times New Roman"/>
          <w:color w:val="000000"/>
          <w:kern w:val="0"/>
          <w:sz w:val="32"/>
          <w:szCs w:val="32"/>
        </w:rPr>
      </w:pPr>
      <w:r>
        <w:rPr>
          <w:rFonts w:hint="eastAsia" w:ascii="仿宋_GB2312" w:hAnsi="宋体" w:eastAsia="仿宋_GB2312" w:cs="ArialUnicodeMS"/>
          <w:sz w:val="32"/>
          <w:szCs w:val="32"/>
          <w:highlight w:val="yellow"/>
        </w:rPr>
        <w:br w:type="page"/>
      </w:r>
      <w:r>
        <w:rPr>
          <w:rFonts w:hint="eastAsia" w:ascii="仿宋_GB2312" w:hAnsi="宋体" w:eastAsia="仿宋_GB2312" w:cs="Times New Roman"/>
          <w:b/>
          <w:bCs/>
          <w:color w:val="000000"/>
          <w:kern w:val="0"/>
          <w:sz w:val="32"/>
          <w:szCs w:val="32"/>
        </w:rPr>
        <w:t>（一）财政拨款收入：</w:t>
      </w:r>
      <w:r>
        <w:rPr>
          <w:rFonts w:hint="eastAsia" w:ascii="仿宋_GB2312" w:hAnsi="宋体" w:eastAsia="仿宋_GB2312" w:cs="Times New Roman"/>
          <w:color w:val="000000"/>
          <w:kern w:val="0"/>
          <w:sz w:val="32"/>
          <w:szCs w:val="32"/>
        </w:rPr>
        <w:t>本年度从本级财政部门取得的财政拨款，包括一般公共预算财政拨款和政府性基金预算财政拨款。</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（二）事业收入：</w:t>
      </w:r>
      <w:r>
        <w:rPr>
          <w:rFonts w:hint="eastAsia" w:ascii="仿宋_GB2312" w:hAnsi="宋体" w:eastAsia="仿宋_GB2312" w:cs="Times New Roman"/>
          <w:color w:val="000000"/>
          <w:kern w:val="0"/>
          <w:sz w:val="32"/>
          <w:szCs w:val="32"/>
        </w:rPr>
        <w:t>指事业单位开展专业业务活动及辅助活动所取得的收入。</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（三）其他收入：</w:t>
      </w:r>
      <w:r>
        <w:rPr>
          <w:rFonts w:hint="eastAsia" w:ascii="仿宋_GB2312" w:hAnsi="宋体" w:eastAsia="仿宋_GB2312" w:cs="Times New Roman"/>
          <w:color w:val="000000"/>
          <w:kern w:val="0"/>
          <w:sz w:val="32"/>
          <w:szCs w:val="32"/>
        </w:rPr>
        <w:t>指除上述“财政拨款收入”“事业收入”“经营收入”等以外的收入。</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（四）用事业基金弥补收支差额：</w:t>
      </w:r>
      <w:r>
        <w:rPr>
          <w:rFonts w:hint="eastAsia" w:ascii="仿宋_GB2312" w:hAnsi="宋体" w:eastAsia="仿宋_GB2312" w:cs="Times New Roman"/>
          <w:color w:val="000000"/>
          <w:kern w:val="0"/>
          <w:sz w:val="32"/>
          <w:szCs w:val="32"/>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（五）年初结转和结余：</w:t>
      </w:r>
      <w:r>
        <w:rPr>
          <w:rFonts w:hint="eastAsia" w:ascii="仿宋_GB2312" w:hAnsi="宋体" w:eastAsia="仿宋_GB2312" w:cs="Times New Roman"/>
          <w:color w:val="000000"/>
          <w:kern w:val="0"/>
          <w:sz w:val="32"/>
          <w:szCs w:val="32"/>
        </w:rPr>
        <w:t>指以前年度尚未完成、结转到本年仍按原规定用途继续使用的资金，或项目已完成等产生的结余资金。</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（六）结余分配：</w:t>
      </w:r>
      <w:r>
        <w:rPr>
          <w:rFonts w:hint="eastAsia" w:ascii="仿宋_GB2312" w:hAnsi="宋体" w:eastAsia="仿宋_GB2312" w:cs="Times New Roman"/>
          <w:color w:val="000000"/>
          <w:kern w:val="0"/>
          <w:sz w:val="32"/>
          <w:szCs w:val="32"/>
        </w:rPr>
        <w:t>指事业单位按照事业单位会计制度的规定从非财政补助结余中分配的事业基金和职工福利基金等。</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（七）年末结转和结余：</w:t>
      </w:r>
      <w:r>
        <w:rPr>
          <w:rFonts w:hint="eastAsia" w:ascii="仿宋_GB2312" w:hAnsi="宋体" w:eastAsia="仿宋_GB2312" w:cs="Times New Roman"/>
          <w:color w:val="000000"/>
          <w:kern w:val="0"/>
          <w:sz w:val="32"/>
          <w:szCs w:val="32"/>
        </w:rPr>
        <w:t>指单位按有关规定结转到下年或以后年度继续使用的资金，或项目已完成等产生的结余资金。</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（八）基本支出：</w:t>
      </w:r>
      <w:r>
        <w:rPr>
          <w:rFonts w:hint="eastAsia" w:ascii="仿宋_GB2312" w:hAnsi="宋体" w:eastAsia="仿宋_GB2312" w:cs="Times New Roman"/>
          <w:color w:val="000000"/>
          <w:kern w:val="0"/>
          <w:sz w:val="32"/>
          <w:szCs w:val="32"/>
        </w:rPr>
        <w:t>填列单位为保障机构正常运转、完成日常工作任务而发生的各项支出。</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（九）项目支出：</w:t>
      </w:r>
      <w:r>
        <w:rPr>
          <w:rFonts w:hint="eastAsia" w:ascii="仿宋_GB2312" w:hAnsi="宋体" w:eastAsia="仿宋_GB2312" w:cs="Times New Roman"/>
          <w:color w:val="000000"/>
          <w:kern w:val="0"/>
          <w:sz w:val="32"/>
          <w:szCs w:val="32"/>
        </w:rPr>
        <w:t>填列单位为完成特定的行政工作任务或事业发展目标，在基本支出之外发生的各项支出</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（十）基本建设支出：</w:t>
      </w:r>
      <w:r>
        <w:rPr>
          <w:rFonts w:hint="eastAsia" w:ascii="仿宋_GB2312" w:hAnsi="宋体" w:eastAsia="仿宋_GB2312" w:cs="Times New Roman"/>
          <w:color w:val="000000"/>
          <w:kern w:val="0"/>
          <w:sz w:val="32"/>
          <w:szCs w:val="32"/>
        </w:rPr>
        <w:t>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（十一）其他资本性支出：</w:t>
      </w:r>
      <w:r>
        <w:rPr>
          <w:rFonts w:hint="eastAsia" w:ascii="仿宋_GB2312" w:hAnsi="宋体" w:eastAsia="仿宋_GB2312" w:cs="Times New Roman"/>
          <w:color w:val="000000"/>
          <w:kern w:val="0"/>
          <w:sz w:val="32"/>
          <w:szCs w:val="32"/>
        </w:rPr>
        <w:t>填列由各级非发展与改革部门集中安排的用于购置固定资产、战备性和应急性储备、土地和无形资产，以及购建基础设施、大型修缮和财政支持企业更新改造所发生的支出。</w:t>
      </w:r>
    </w:p>
    <w:p>
      <w:pPr>
        <w:snapToGrid w:val="0"/>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（十二）“三公”经费：</w:t>
      </w:r>
      <w:r>
        <w:rPr>
          <w:rFonts w:hint="eastAsia" w:ascii="仿宋_GB2312" w:hAnsi="宋体" w:eastAsia="仿宋_GB2312" w:cs="Times New Roman"/>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按规定保留的公务用车燃料费、维修费、过桥过路费、保险费、安全奖励费用等支出；公务接待费反映单位按规定开支的各类公务接待（含外宾接待）支出。</w:t>
      </w:r>
    </w:p>
    <w:p>
      <w:pPr>
        <w:snapToGrid w:val="0"/>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（十三）其他交通费用：</w:t>
      </w:r>
      <w:r>
        <w:rPr>
          <w:rFonts w:hint="eastAsia" w:ascii="仿宋_GB2312" w:hAnsi="宋体" w:eastAsia="仿宋_GB2312" w:cs="Times New Roman"/>
          <w:color w:val="000000"/>
          <w:kern w:val="0"/>
          <w:sz w:val="32"/>
          <w:szCs w:val="32"/>
        </w:rPr>
        <w:t>填列单位除公务用车运行维护费以外的其他交通费用。如公务交通补贴、租车费用、出租车费用，飞机、船舶等燃料费、维修费、保险费等。</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（十四）公务用车购置：</w:t>
      </w:r>
      <w:r>
        <w:rPr>
          <w:rFonts w:hint="eastAsia" w:ascii="仿宋_GB2312" w:hAnsi="宋体" w:eastAsia="仿宋_GB2312" w:cs="Times New Roman"/>
          <w:color w:val="000000"/>
          <w:kern w:val="0"/>
          <w:sz w:val="32"/>
          <w:szCs w:val="32"/>
        </w:rPr>
        <w:t>填列单位公务用车车辆购置支出（含车辆购置税、牌照费）。</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（十五）其他交通工具购置：</w:t>
      </w:r>
      <w:r>
        <w:rPr>
          <w:rFonts w:hint="eastAsia" w:ascii="仿宋_GB2312" w:hAnsi="宋体" w:eastAsia="仿宋_GB2312" w:cs="Times New Roman"/>
          <w:color w:val="000000"/>
          <w:kern w:val="0"/>
          <w:sz w:val="32"/>
          <w:szCs w:val="32"/>
        </w:rPr>
        <w:t>填列单位除公务用车外的其他各类交通工具（如船舶、飞机等）购置支出（含车辆购置税、牌照费）。</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（十六）机关运行经费：</w:t>
      </w:r>
      <w:r>
        <w:rPr>
          <w:rFonts w:hint="eastAsia" w:ascii="仿宋_GB2312" w:hAnsi="宋体" w:eastAsia="仿宋_GB2312" w:cs="Times New Roman"/>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tabs>
          <w:tab w:val="left" w:pos="235"/>
        </w:tabs>
        <w:jc w:val="left"/>
        <w:rPr>
          <w:rFonts w:ascii="仿宋_GB2312" w:hAnsi="Cambria" w:eastAsia="仿宋_GB2312" w:cs="ArialUnicodeMS"/>
          <w:kern w:val="0"/>
          <w:sz w:val="32"/>
          <w:szCs w:val="32"/>
        </w:rPr>
      </w:pPr>
      <w:r>
        <w:rPr>
          <w:rFonts w:hint="eastAsia" w:ascii="仿宋_GB2312" w:hAnsi="宋体" w:eastAsia="仿宋_GB2312" w:cs="Times New Roman"/>
          <w:b/>
          <w:bCs/>
          <w:color w:val="000000"/>
          <w:kern w:val="0"/>
          <w:sz w:val="32"/>
          <w:szCs w:val="32"/>
        </w:rPr>
        <w:t>（十七）经费形式:</w:t>
      </w:r>
      <w:r>
        <w:rPr>
          <w:rFonts w:hint="eastAsia" w:ascii="仿宋_GB2312" w:hAnsi="宋体" w:eastAsia="仿宋_GB2312" w:cs="Times New Roman"/>
          <w:color w:val="000000"/>
          <w:kern w:val="0"/>
          <w:sz w:val="32"/>
          <w:szCs w:val="32"/>
        </w:rPr>
        <w:t>按照经费来源，</w:t>
      </w:r>
      <w:r>
        <w:rPr>
          <w:rFonts w:hint="eastAsia" w:ascii="仿宋_GB2312" w:hAnsi="Cambria" w:eastAsia="仿宋_GB2312" w:cs="ArialUnicodeMS"/>
          <w:kern w:val="0"/>
          <w:sz w:val="32"/>
          <w:szCs w:val="32"/>
        </w:rPr>
        <w:t>可分为财政拨款、财政性资金基本保证、财政性资金定额或定项补助、财政性资金零补助四类。</w:t>
      </w:r>
    </w:p>
    <w:p/>
    <w:p/>
    <w:p/>
    <w:p/>
    <w:p/>
    <w:p/>
    <w:p/>
    <w:p/>
    <w:p/>
    <w:p/>
    <w:p/>
    <w:p>
      <w:pPr>
        <w:jc w:val="left"/>
        <w:sectPr>
          <w:headerReference r:id="rId25" w:type="default"/>
          <w:type w:val="continuous"/>
          <w:pgSz w:w="11906" w:h="16838"/>
          <w:pgMar w:top="2098" w:right="1474" w:bottom="1985" w:left="1588" w:header="851" w:footer="992" w:gutter="0"/>
          <w:pgNumType w:fmt="numberInDash"/>
          <w:cols w:space="425" w:num="1"/>
          <w:docGrid w:type="lines" w:linePitch="312" w:charSpace="0"/>
        </w:sectPr>
      </w:pPr>
    </w:p>
    <w:p>
      <w:pPr>
        <w:tabs>
          <w:tab w:val="left" w:pos="235"/>
        </w:tabs>
        <w:jc w:val="left"/>
        <w:sectPr>
          <w:pgSz w:w="11906" w:h="16838"/>
          <w:pgMar w:top="2098" w:right="1474" w:bottom="1985" w:left="1588" w:header="851" w:footer="992" w:gutter="0"/>
          <w:pgNumType w:fmt="numberInDash"/>
          <w:cols w:space="425" w:num="1"/>
          <w:docGrid w:type="lines" w:linePitch="312" w:charSpace="0"/>
        </w:sectPr>
      </w:pPr>
      <w:r>
        <w:rPr>
          <w:sz w:val="72"/>
        </w:rPr>
        <mc:AlternateContent>
          <mc:Choice Requires="wps">
            <w:drawing>
              <wp:anchor distT="0" distB="0" distL="114300" distR="114300" simplePos="0" relativeHeight="251691008" behindDoc="0" locked="0" layoutInCell="1" allowOverlap="1">
                <wp:simplePos x="0" y="0"/>
                <wp:positionH relativeFrom="column">
                  <wp:posOffset>-1042035</wp:posOffset>
                </wp:positionH>
                <wp:positionV relativeFrom="paragraph">
                  <wp:posOffset>1725295</wp:posOffset>
                </wp:positionV>
                <wp:extent cx="7793355" cy="3341370"/>
                <wp:effectExtent l="4445" t="4445" r="12700" b="6985"/>
                <wp:wrapNone/>
                <wp:docPr id="229" name="文本框 229"/>
                <wp:cNvGraphicFramePr/>
                <a:graphic xmlns:a="http://schemas.openxmlformats.org/drawingml/2006/main">
                  <a:graphicData uri="http://schemas.microsoft.com/office/word/2010/wordprocessingShape">
                    <wps:wsp>
                      <wps:cNvSpPr txBox="1"/>
                      <wps:spPr>
                        <a:xfrm>
                          <a:off x="0" y="0"/>
                          <a:ext cx="7793355" cy="3341370"/>
                        </a:xfrm>
                        <a:prstGeom prst="rect">
                          <a:avLst/>
                        </a:prstGeom>
                        <a:pattFill prst="pct5">
                          <a:fgClr>
                            <a:srgbClr val="FFD966"/>
                          </a:fgClr>
                          <a:bgClr>
                            <a:schemeClr val="bg1"/>
                          </a:bgClr>
                        </a:pattFill>
                        <a:ln w="6350">
                          <a:solidFill>
                            <a:srgbClr val="FFD966"/>
                          </a:solidFill>
                        </a:ln>
                      </wps:spPr>
                      <wps:style>
                        <a:lnRef idx="0">
                          <a:schemeClr val="accent1"/>
                        </a:lnRef>
                        <a:fillRef idx="0">
                          <a:schemeClr val="accent1"/>
                        </a:fillRef>
                        <a:effectRef idx="0">
                          <a:schemeClr val="accent1"/>
                        </a:effectRef>
                        <a:fontRef idx="minor">
                          <a:schemeClr val="dk1"/>
                        </a:fontRef>
                      </wps:style>
                      <wps:txbx>
                        <w:txbxContent>
                          <w:p>
                            <w:pPr>
                              <w:widowControl/>
                              <w:jc w:val="center"/>
                              <w:rPr>
                                <w:rFonts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 xml:space="preserve">第四部分 </w:t>
                            </w:r>
                          </w:p>
                          <w:p>
                            <w:pPr>
                              <w:widowControl/>
                              <w:jc w:val="center"/>
                              <w:rPr>
                                <w14:textOutline w14:w="9525" w14:cap="flat" w14:cmpd="sng" w14:algn="ctr">
                                  <w14:solidFill>
                                    <w14:schemeClr w14:val="tx1">
                                      <w14:lumMod w14:val="50000"/>
                                      <w14:lumOff w14:val="50000"/>
                                    </w14:schemeClr>
                                  </w14:solidFill>
                                  <w14:prstDash w14:val="solid"/>
                                  <w14:round/>
                                </w14:textOutline>
                              </w:rPr>
                            </w:pPr>
                            <w:r>
                              <w:rPr>
                                <w:rFonts w:hint="eastAsia"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2019年度部门决算报表</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82.05pt;margin-top:135.85pt;height:263.1pt;width:613.65pt;z-index:251691008;v-text-anchor:middle;mso-width-relative:page;mso-height-relative:page;" fillcolor="#FFD966" filled="t" stroked="t" coordsize="21600,21600" o:gfxdata="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g+eCFN0AAAANAQAADwAAAAAAAAABACAAAAAiAAAAZHJzL2Rvd25yZXYueG1sUEsBAhQAFAAA&#10;AAgAh07iQHsOYltcAgAAugQAAA4AAAAAAAAAAQAgAAAALAEAAGRycy9lMm9Eb2MueG1sUEsFBgAA&#10;AAAGAAYAWQEAAPoFAAAAAA==&#10;">
                <v:fill type="pattern" on="t" color2="#FFFFFF [3212]" focussize="0,0" r:id="rId30"/>
                <v:stroke weight="0.5pt" color="#FFD966 [3204]" joinstyle="round"/>
                <v:imagedata o:title=""/>
                <o:lock v:ext="edit" aspectratio="f"/>
                <v:textbox>
                  <w:txbxContent>
                    <w:p>
                      <w:pPr>
                        <w:widowControl/>
                        <w:jc w:val="center"/>
                        <w:rPr>
                          <w:rFonts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 xml:space="preserve">第四部分 </w:t>
                      </w:r>
                    </w:p>
                    <w:p>
                      <w:pPr>
                        <w:widowControl/>
                        <w:jc w:val="center"/>
                        <w:rPr>
                          <w14:textOutline w14:w="9525" w14:cap="flat" w14:cmpd="sng" w14:algn="ctr">
                            <w14:solidFill>
                              <w14:schemeClr w14:val="tx1">
                                <w14:lumMod w14:val="50000"/>
                                <w14:lumOff w14:val="50000"/>
                              </w14:schemeClr>
                            </w14:solidFill>
                            <w14:prstDash w14:val="solid"/>
                            <w14:round/>
                          </w14:textOutline>
                        </w:rPr>
                      </w:pPr>
                      <w:r>
                        <w:rPr>
                          <w:rFonts w:hint="eastAsia"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2019年度部门决算报表</w:t>
                      </w:r>
                    </w:p>
                  </w:txbxContent>
                </v:textbox>
              </v:shape>
            </w:pict>
          </mc:Fallback>
        </mc:AlternateContent>
      </w:r>
    </w:p>
    <w:p>
      <w:pPr>
        <w:tabs>
          <w:tab w:val="left" w:pos="886"/>
        </w:tabs>
        <w:jc w:val="left"/>
      </w:pPr>
    </w:p>
    <w:p>
      <w:pPr>
        <w:jc w:val="left"/>
      </w:pPr>
    </w:p>
    <w:tbl>
      <w:tblPr>
        <w:tblStyle w:val="8"/>
        <w:tblpPr w:leftFromText="180" w:rightFromText="180" w:vertAnchor="text" w:horzAnchor="page" w:tblpXSpec="center" w:tblpY="31"/>
        <w:tblOverlap w:val="never"/>
        <w:tblW w:w="9286" w:type="dxa"/>
        <w:jc w:val="center"/>
        <w:tblInd w:w="0" w:type="dxa"/>
        <w:tblLayout w:type="fixed"/>
        <w:tblCellMar>
          <w:top w:w="0" w:type="dxa"/>
          <w:left w:w="0" w:type="dxa"/>
          <w:bottom w:w="0" w:type="dxa"/>
          <w:right w:w="0" w:type="dxa"/>
        </w:tblCellMar>
      </w:tblPr>
      <w:tblGrid>
        <w:gridCol w:w="2850"/>
        <w:gridCol w:w="386"/>
        <w:gridCol w:w="234"/>
        <w:gridCol w:w="266"/>
        <w:gridCol w:w="726"/>
        <w:gridCol w:w="3439"/>
        <w:gridCol w:w="541"/>
        <w:gridCol w:w="844"/>
      </w:tblGrid>
      <w:tr>
        <w:tblPrEx>
          <w:tblLayout w:type="fixed"/>
          <w:tblCellMar>
            <w:top w:w="0" w:type="dxa"/>
            <w:left w:w="0" w:type="dxa"/>
            <w:bottom w:w="0" w:type="dxa"/>
            <w:right w:w="0" w:type="dxa"/>
          </w:tblCellMar>
        </w:tblPrEx>
        <w:trPr>
          <w:trHeight w:val="489" w:hRule="atLeast"/>
          <w:jc w:val="center"/>
        </w:trPr>
        <w:tc>
          <w:tcPr>
            <w:tcW w:w="9286" w:type="dxa"/>
            <w:gridSpan w:val="8"/>
            <w:tcBorders>
              <w:top w:val="nil"/>
              <w:left w:val="nil"/>
              <w:bottom w:val="nil"/>
              <w:right w:val="nil"/>
            </w:tcBorders>
            <w:shd w:val="clear" w:color="auto" w:fill="auto"/>
            <w:tcMar>
              <w:top w:w="15" w:type="dxa"/>
              <w:left w:w="15" w:type="dxa"/>
              <w:right w:w="15" w:type="dxa"/>
            </w:tcMar>
            <w:vAlign w:val="bottom"/>
          </w:tcPr>
          <w:p>
            <w:pPr>
              <w:spacing w:line="400" w:lineRule="exact"/>
              <w:jc w:val="center"/>
              <w:rPr>
                <w:rFonts w:ascii="黑体" w:hAnsi="宋体" w:eastAsia="黑体" w:cs="黑体"/>
                <w:color w:val="000000"/>
                <w:sz w:val="32"/>
                <w:szCs w:val="32"/>
              </w:rPr>
            </w:pPr>
            <w:r>
              <w:rPr>
                <w:rFonts w:hint="eastAsia" w:ascii="黑体" w:hAnsi="宋体" w:eastAsia="黑体" w:cs="黑体"/>
                <w:color w:val="000000"/>
                <w:kern w:val="0"/>
                <w:sz w:val="32"/>
                <w:szCs w:val="32"/>
                <w:lang w:bidi="ar"/>
              </w:rPr>
              <w:t>收入支出决算总表</w:t>
            </w:r>
          </w:p>
        </w:tc>
      </w:tr>
      <w:tr>
        <w:tblPrEx>
          <w:tblLayout w:type="fixed"/>
          <w:tblCellMar>
            <w:top w:w="0" w:type="dxa"/>
            <w:left w:w="0" w:type="dxa"/>
            <w:bottom w:w="0" w:type="dxa"/>
            <w:right w:w="0" w:type="dxa"/>
          </w:tblCellMar>
        </w:tblPrEx>
        <w:trPr>
          <w:trHeight w:val="205" w:hRule="atLeast"/>
          <w:jc w:val="center"/>
        </w:trPr>
        <w:tc>
          <w:tcPr>
            <w:tcW w:w="3236" w:type="dxa"/>
            <w:gridSpan w:val="2"/>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500" w:type="dxa"/>
            <w:gridSpan w:val="2"/>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726"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4824" w:type="dxa"/>
            <w:gridSpan w:val="3"/>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公开01表</w:t>
            </w:r>
          </w:p>
        </w:tc>
      </w:tr>
      <w:tr>
        <w:tblPrEx>
          <w:tblLayout w:type="fixed"/>
          <w:tblCellMar>
            <w:top w:w="0" w:type="dxa"/>
            <w:left w:w="0" w:type="dxa"/>
            <w:bottom w:w="0" w:type="dxa"/>
            <w:right w:w="0" w:type="dxa"/>
          </w:tblCellMar>
        </w:tblPrEx>
        <w:trPr>
          <w:trHeight w:val="421" w:hRule="atLeast"/>
          <w:jc w:val="center"/>
        </w:trPr>
        <w:tc>
          <w:tcPr>
            <w:tcW w:w="3236" w:type="dxa"/>
            <w:gridSpan w:val="2"/>
            <w:tcBorders>
              <w:top w:val="nil"/>
              <w:left w:val="nil"/>
              <w:bottom w:val="nil"/>
              <w:right w:val="nil"/>
            </w:tcBorders>
            <w:shd w:val="clear" w:color="auto" w:fill="auto"/>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部门：馆陶县馆陶镇人民政府</w:t>
            </w:r>
          </w:p>
        </w:tc>
        <w:tc>
          <w:tcPr>
            <w:tcW w:w="500" w:type="dxa"/>
            <w:gridSpan w:val="2"/>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726"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4824" w:type="dxa"/>
            <w:gridSpan w:val="3"/>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金额单位：万元</w:t>
            </w:r>
          </w:p>
        </w:tc>
      </w:tr>
      <w:tr>
        <w:tblPrEx>
          <w:tblLayout w:type="fixed"/>
          <w:tblCellMar>
            <w:top w:w="0" w:type="dxa"/>
            <w:left w:w="0" w:type="dxa"/>
            <w:bottom w:w="0" w:type="dxa"/>
            <w:right w:w="0" w:type="dxa"/>
          </w:tblCellMar>
        </w:tblPrEx>
        <w:trPr>
          <w:trHeight w:val="284" w:hRule="atLeast"/>
          <w:jc w:val="center"/>
        </w:trPr>
        <w:tc>
          <w:tcPr>
            <w:tcW w:w="446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收入</w:t>
            </w:r>
          </w:p>
        </w:tc>
        <w:tc>
          <w:tcPr>
            <w:tcW w:w="4824"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支出</w:t>
            </w:r>
          </w:p>
        </w:tc>
      </w:tr>
      <w:tr>
        <w:tblPrEx>
          <w:tblLayout w:type="fixed"/>
          <w:tblCellMar>
            <w:top w:w="0" w:type="dxa"/>
            <w:left w:w="0" w:type="dxa"/>
            <w:bottom w:w="0" w:type="dxa"/>
            <w:right w:w="0" w:type="dxa"/>
          </w:tblCellMar>
        </w:tblPrEx>
        <w:trPr>
          <w:trHeight w:val="770" w:hRule="atLeast"/>
          <w:jc w:val="center"/>
        </w:trPr>
        <w:tc>
          <w:tcPr>
            <w:tcW w:w="285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项目</w:t>
            </w:r>
          </w:p>
        </w:tc>
        <w:tc>
          <w:tcPr>
            <w:tcW w:w="62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行次</w:t>
            </w:r>
          </w:p>
        </w:tc>
        <w:tc>
          <w:tcPr>
            <w:tcW w:w="99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金额</w:t>
            </w:r>
          </w:p>
        </w:tc>
        <w:tc>
          <w:tcPr>
            <w:tcW w:w="34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项目</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行次</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金额</w:t>
            </w:r>
          </w:p>
        </w:tc>
      </w:tr>
      <w:tr>
        <w:tblPrEx>
          <w:tblLayout w:type="fixed"/>
          <w:tblCellMar>
            <w:top w:w="0" w:type="dxa"/>
            <w:left w:w="0" w:type="dxa"/>
            <w:bottom w:w="0" w:type="dxa"/>
            <w:right w:w="0" w:type="dxa"/>
          </w:tblCellMar>
        </w:tblPrEx>
        <w:trPr>
          <w:trHeight w:val="213" w:hRule="atLeast"/>
          <w:jc w:val="center"/>
        </w:trPr>
        <w:tc>
          <w:tcPr>
            <w:tcW w:w="285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栏次</w:t>
            </w:r>
          </w:p>
        </w:tc>
        <w:tc>
          <w:tcPr>
            <w:tcW w:w="62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　</w:t>
            </w:r>
          </w:p>
        </w:tc>
        <w:tc>
          <w:tcPr>
            <w:tcW w:w="99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p>
        </w:tc>
        <w:tc>
          <w:tcPr>
            <w:tcW w:w="34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栏次</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　</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w:t>
            </w:r>
          </w:p>
        </w:tc>
      </w:tr>
      <w:tr>
        <w:tblPrEx>
          <w:tblLayout w:type="fixed"/>
          <w:tblCellMar>
            <w:top w:w="0" w:type="dxa"/>
            <w:left w:w="0" w:type="dxa"/>
            <w:bottom w:w="0" w:type="dxa"/>
            <w:right w:w="0" w:type="dxa"/>
          </w:tblCellMar>
        </w:tblPrEx>
        <w:trPr>
          <w:trHeight w:val="213" w:hRule="atLeast"/>
          <w:jc w:val="center"/>
        </w:trPr>
        <w:tc>
          <w:tcPr>
            <w:tcW w:w="285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一、一般公共预算财政拨款收入</w:t>
            </w:r>
          </w:p>
        </w:tc>
        <w:tc>
          <w:tcPr>
            <w:tcW w:w="62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p>
        </w:tc>
        <w:tc>
          <w:tcPr>
            <w:tcW w:w="99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rPr>
            </w:pPr>
            <w:r>
              <w:rPr>
                <w:rFonts w:hint="eastAsia" w:cs="Arial"/>
                <w:color w:val="000000"/>
              </w:rPr>
              <w:t>3,762.08</w:t>
            </w:r>
          </w:p>
        </w:tc>
        <w:tc>
          <w:tcPr>
            <w:tcW w:w="34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一、一般公共服务支出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29</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rPr>
            </w:pPr>
            <w:r>
              <w:rPr>
                <w:rFonts w:hint="eastAsia" w:cs="Arial"/>
                <w:color w:val="000000"/>
              </w:rPr>
              <w:t>2,669.40</w:t>
            </w:r>
          </w:p>
        </w:tc>
      </w:tr>
      <w:tr>
        <w:tblPrEx>
          <w:tblLayout w:type="fixed"/>
          <w:tblCellMar>
            <w:top w:w="0" w:type="dxa"/>
            <w:left w:w="0" w:type="dxa"/>
            <w:bottom w:w="0" w:type="dxa"/>
            <w:right w:w="0" w:type="dxa"/>
          </w:tblCellMar>
        </w:tblPrEx>
        <w:trPr>
          <w:trHeight w:val="213" w:hRule="atLeast"/>
          <w:jc w:val="center"/>
        </w:trPr>
        <w:tc>
          <w:tcPr>
            <w:tcW w:w="285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二、政府性基金预算财政拨款收入</w:t>
            </w:r>
          </w:p>
        </w:tc>
        <w:tc>
          <w:tcPr>
            <w:tcW w:w="62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w:t>
            </w:r>
          </w:p>
        </w:tc>
        <w:tc>
          <w:tcPr>
            <w:tcW w:w="99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rPr>
            </w:pPr>
            <w:r>
              <w:rPr>
                <w:rFonts w:hint="eastAsia" w:cs="Arial"/>
                <w:color w:val="000000"/>
              </w:rPr>
              <w:t>10,939.34</w:t>
            </w:r>
          </w:p>
        </w:tc>
        <w:tc>
          <w:tcPr>
            <w:tcW w:w="34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二、外交支出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30</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rPr>
            </w:pPr>
            <w:r>
              <w:rPr>
                <w:rFonts w:hint="eastAsia" w:cs="Arial"/>
                <w:color w:val="000000"/>
              </w:rPr>
              <w:t>　</w:t>
            </w:r>
          </w:p>
        </w:tc>
      </w:tr>
      <w:tr>
        <w:tblPrEx>
          <w:tblLayout w:type="fixed"/>
          <w:tblCellMar>
            <w:top w:w="0" w:type="dxa"/>
            <w:left w:w="0" w:type="dxa"/>
            <w:bottom w:w="0" w:type="dxa"/>
            <w:right w:w="0" w:type="dxa"/>
          </w:tblCellMar>
        </w:tblPrEx>
        <w:trPr>
          <w:trHeight w:val="182" w:hRule="atLeast"/>
          <w:jc w:val="center"/>
        </w:trPr>
        <w:tc>
          <w:tcPr>
            <w:tcW w:w="285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三、上级补助收入</w:t>
            </w:r>
          </w:p>
        </w:tc>
        <w:tc>
          <w:tcPr>
            <w:tcW w:w="62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w:t>
            </w:r>
          </w:p>
        </w:tc>
        <w:tc>
          <w:tcPr>
            <w:tcW w:w="99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rPr>
            </w:pPr>
            <w:r>
              <w:rPr>
                <w:rFonts w:hint="eastAsia" w:ascii="宋体" w:hAnsi="宋体" w:eastAsia="宋体" w:cs="宋体"/>
                <w:color w:val="000000"/>
                <w:kern w:val="0"/>
                <w:lang w:bidi="ar"/>
              </w:rPr>
              <w:t>　</w:t>
            </w:r>
          </w:p>
        </w:tc>
        <w:tc>
          <w:tcPr>
            <w:tcW w:w="34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三、国防支出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31</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rPr>
            </w:pPr>
            <w:r>
              <w:rPr>
                <w:rFonts w:hint="eastAsia" w:cs="Arial"/>
                <w:color w:val="000000"/>
              </w:rPr>
              <w:t>　</w:t>
            </w:r>
          </w:p>
        </w:tc>
      </w:tr>
      <w:tr>
        <w:tblPrEx>
          <w:tblLayout w:type="fixed"/>
          <w:tblCellMar>
            <w:top w:w="0" w:type="dxa"/>
            <w:left w:w="0" w:type="dxa"/>
            <w:bottom w:w="0" w:type="dxa"/>
            <w:right w:w="0" w:type="dxa"/>
          </w:tblCellMar>
        </w:tblPrEx>
        <w:trPr>
          <w:trHeight w:val="213" w:hRule="atLeast"/>
          <w:jc w:val="center"/>
        </w:trPr>
        <w:tc>
          <w:tcPr>
            <w:tcW w:w="285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四、事业收入</w:t>
            </w:r>
          </w:p>
        </w:tc>
        <w:tc>
          <w:tcPr>
            <w:tcW w:w="62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w:t>
            </w:r>
          </w:p>
        </w:tc>
        <w:tc>
          <w:tcPr>
            <w:tcW w:w="99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rPr>
            </w:pPr>
            <w:r>
              <w:rPr>
                <w:rFonts w:hint="eastAsia" w:ascii="宋体" w:hAnsi="宋体" w:eastAsia="宋体" w:cs="宋体"/>
                <w:color w:val="000000"/>
                <w:kern w:val="0"/>
                <w:lang w:bidi="ar"/>
              </w:rPr>
              <w:t>　</w:t>
            </w:r>
          </w:p>
        </w:tc>
        <w:tc>
          <w:tcPr>
            <w:tcW w:w="34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四、公共安全支出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32</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rPr>
            </w:pPr>
            <w:r>
              <w:rPr>
                <w:rFonts w:hint="eastAsia" w:cs="Arial"/>
                <w:color w:val="000000"/>
              </w:rPr>
              <w:t>　</w:t>
            </w:r>
          </w:p>
        </w:tc>
      </w:tr>
      <w:tr>
        <w:tblPrEx>
          <w:tblLayout w:type="fixed"/>
          <w:tblCellMar>
            <w:top w:w="0" w:type="dxa"/>
            <w:left w:w="0" w:type="dxa"/>
            <w:bottom w:w="0" w:type="dxa"/>
            <w:right w:w="0" w:type="dxa"/>
          </w:tblCellMar>
        </w:tblPrEx>
        <w:trPr>
          <w:trHeight w:val="213" w:hRule="atLeast"/>
          <w:jc w:val="center"/>
        </w:trPr>
        <w:tc>
          <w:tcPr>
            <w:tcW w:w="285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五、经营收入</w:t>
            </w:r>
          </w:p>
        </w:tc>
        <w:tc>
          <w:tcPr>
            <w:tcW w:w="62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5</w:t>
            </w:r>
          </w:p>
        </w:tc>
        <w:tc>
          <w:tcPr>
            <w:tcW w:w="99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rPr>
            </w:pPr>
            <w:r>
              <w:rPr>
                <w:rFonts w:hint="eastAsia" w:ascii="宋体" w:hAnsi="宋体" w:eastAsia="宋体" w:cs="宋体"/>
                <w:color w:val="000000"/>
                <w:kern w:val="0"/>
                <w:lang w:bidi="ar"/>
              </w:rPr>
              <w:t>　</w:t>
            </w:r>
          </w:p>
        </w:tc>
        <w:tc>
          <w:tcPr>
            <w:tcW w:w="34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五、教育支出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33</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rPr>
            </w:pPr>
            <w:r>
              <w:rPr>
                <w:rFonts w:hint="eastAsia" w:cs="Arial"/>
                <w:color w:val="000000"/>
              </w:rPr>
              <w:t>　</w:t>
            </w:r>
          </w:p>
        </w:tc>
      </w:tr>
      <w:tr>
        <w:tblPrEx>
          <w:tblLayout w:type="fixed"/>
          <w:tblCellMar>
            <w:top w:w="0" w:type="dxa"/>
            <w:left w:w="0" w:type="dxa"/>
            <w:bottom w:w="0" w:type="dxa"/>
            <w:right w:w="0" w:type="dxa"/>
          </w:tblCellMar>
        </w:tblPrEx>
        <w:trPr>
          <w:trHeight w:val="213" w:hRule="atLeast"/>
          <w:jc w:val="center"/>
        </w:trPr>
        <w:tc>
          <w:tcPr>
            <w:tcW w:w="285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六、附属单位上缴收入</w:t>
            </w:r>
          </w:p>
        </w:tc>
        <w:tc>
          <w:tcPr>
            <w:tcW w:w="62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6</w:t>
            </w:r>
          </w:p>
        </w:tc>
        <w:tc>
          <w:tcPr>
            <w:tcW w:w="99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rPr>
            </w:pPr>
            <w:r>
              <w:rPr>
                <w:rFonts w:hint="eastAsia" w:ascii="宋体" w:hAnsi="宋体" w:eastAsia="宋体" w:cs="宋体"/>
                <w:color w:val="000000"/>
                <w:kern w:val="0"/>
                <w:lang w:bidi="ar"/>
              </w:rPr>
              <w:t>　</w:t>
            </w:r>
          </w:p>
        </w:tc>
        <w:tc>
          <w:tcPr>
            <w:tcW w:w="34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六、科学技术支出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34</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rPr>
            </w:pPr>
            <w:r>
              <w:rPr>
                <w:rFonts w:hint="eastAsia" w:cs="Arial"/>
                <w:color w:val="000000"/>
              </w:rPr>
              <w:t>　</w:t>
            </w:r>
          </w:p>
        </w:tc>
      </w:tr>
      <w:tr>
        <w:tblPrEx>
          <w:tblLayout w:type="fixed"/>
          <w:tblCellMar>
            <w:top w:w="0" w:type="dxa"/>
            <w:left w:w="0" w:type="dxa"/>
            <w:bottom w:w="0" w:type="dxa"/>
            <w:right w:w="0" w:type="dxa"/>
          </w:tblCellMar>
        </w:tblPrEx>
        <w:trPr>
          <w:trHeight w:val="213" w:hRule="atLeast"/>
          <w:jc w:val="center"/>
        </w:trPr>
        <w:tc>
          <w:tcPr>
            <w:tcW w:w="285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七、其他收入</w:t>
            </w:r>
          </w:p>
        </w:tc>
        <w:tc>
          <w:tcPr>
            <w:tcW w:w="62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7</w:t>
            </w:r>
          </w:p>
        </w:tc>
        <w:tc>
          <w:tcPr>
            <w:tcW w:w="99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rPr>
            </w:pPr>
            <w:r>
              <w:rPr>
                <w:rFonts w:hint="eastAsia" w:ascii="宋体" w:hAnsi="宋体" w:eastAsia="宋体" w:cs="宋体"/>
                <w:color w:val="000000"/>
                <w:kern w:val="0"/>
                <w:lang w:bidi="ar"/>
              </w:rPr>
              <w:t>　</w:t>
            </w:r>
          </w:p>
        </w:tc>
        <w:tc>
          <w:tcPr>
            <w:tcW w:w="34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七、文化旅游体育与传媒支出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35</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rPr>
            </w:pPr>
            <w:r>
              <w:rPr>
                <w:rFonts w:hint="eastAsia" w:cs="Arial"/>
                <w:color w:val="000000"/>
              </w:rPr>
              <w:t>　</w:t>
            </w:r>
          </w:p>
        </w:tc>
      </w:tr>
      <w:tr>
        <w:tblPrEx>
          <w:tblLayout w:type="fixed"/>
          <w:tblCellMar>
            <w:top w:w="0" w:type="dxa"/>
            <w:left w:w="0" w:type="dxa"/>
            <w:bottom w:w="0" w:type="dxa"/>
            <w:right w:w="0" w:type="dxa"/>
          </w:tblCellMar>
        </w:tblPrEx>
        <w:trPr>
          <w:trHeight w:val="213" w:hRule="atLeast"/>
          <w:jc w:val="center"/>
        </w:trPr>
        <w:tc>
          <w:tcPr>
            <w:tcW w:w="285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　</w:t>
            </w:r>
          </w:p>
        </w:tc>
        <w:tc>
          <w:tcPr>
            <w:tcW w:w="62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8</w:t>
            </w:r>
          </w:p>
        </w:tc>
        <w:tc>
          <w:tcPr>
            <w:tcW w:w="99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rPr>
            </w:pPr>
            <w:r>
              <w:rPr>
                <w:rFonts w:hint="eastAsia" w:ascii="宋体" w:hAnsi="宋体" w:eastAsia="宋体" w:cs="宋体"/>
                <w:color w:val="000000"/>
                <w:kern w:val="0"/>
                <w:lang w:bidi="ar"/>
              </w:rPr>
              <w:t>　</w:t>
            </w:r>
          </w:p>
        </w:tc>
        <w:tc>
          <w:tcPr>
            <w:tcW w:w="34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八、社会保障和就业支出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36</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rPr>
            </w:pPr>
            <w:r>
              <w:rPr>
                <w:rFonts w:hint="eastAsia" w:cs="Arial"/>
                <w:color w:val="000000"/>
              </w:rPr>
              <w:t>92.65</w:t>
            </w:r>
          </w:p>
        </w:tc>
      </w:tr>
      <w:tr>
        <w:tblPrEx>
          <w:tblLayout w:type="fixed"/>
          <w:tblCellMar>
            <w:top w:w="0" w:type="dxa"/>
            <w:left w:w="0" w:type="dxa"/>
            <w:bottom w:w="0" w:type="dxa"/>
            <w:right w:w="0" w:type="dxa"/>
          </w:tblCellMar>
        </w:tblPrEx>
        <w:trPr>
          <w:trHeight w:val="213" w:hRule="atLeast"/>
          <w:jc w:val="center"/>
        </w:trPr>
        <w:tc>
          <w:tcPr>
            <w:tcW w:w="285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　</w:t>
            </w:r>
          </w:p>
        </w:tc>
        <w:tc>
          <w:tcPr>
            <w:tcW w:w="62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9</w:t>
            </w:r>
          </w:p>
        </w:tc>
        <w:tc>
          <w:tcPr>
            <w:tcW w:w="99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rPr>
            </w:pPr>
            <w:r>
              <w:rPr>
                <w:rFonts w:hint="eastAsia" w:ascii="宋体" w:hAnsi="宋体" w:eastAsia="宋体" w:cs="宋体"/>
                <w:color w:val="000000"/>
                <w:kern w:val="0"/>
                <w:lang w:bidi="ar"/>
              </w:rPr>
              <w:t>　</w:t>
            </w:r>
          </w:p>
        </w:tc>
        <w:tc>
          <w:tcPr>
            <w:tcW w:w="34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九、卫生健康支出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37</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rPr>
            </w:pPr>
            <w:r>
              <w:rPr>
                <w:rFonts w:hint="eastAsia" w:cs="Arial"/>
                <w:color w:val="000000"/>
              </w:rPr>
              <w:t>24.49</w:t>
            </w:r>
          </w:p>
        </w:tc>
      </w:tr>
      <w:tr>
        <w:tblPrEx>
          <w:tblLayout w:type="fixed"/>
          <w:tblCellMar>
            <w:top w:w="0" w:type="dxa"/>
            <w:left w:w="0" w:type="dxa"/>
            <w:bottom w:w="0" w:type="dxa"/>
            <w:right w:w="0" w:type="dxa"/>
          </w:tblCellMar>
        </w:tblPrEx>
        <w:trPr>
          <w:trHeight w:val="213" w:hRule="atLeast"/>
          <w:jc w:val="center"/>
        </w:trPr>
        <w:tc>
          <w:tcPr>
            <w:tcW w:w="285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　</w:t>
            </w:r>
          </w:p>
        </w:tc>
        <w:tc>
          <w:tcPr>
            <w:tcW w:w="62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10</w:t>
            </w:r>
          </w:p>
        </w:tc>
        <w:tc>
          <w:tcPr>
            <w:tcW w:w="99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rPr>
            </w:pPr>
            <w:r>
              <w:rPr>
                <w:rFonts w:hint="eastAsia" w:ascii="宋体" w:hAnsi="宋体" w:eastAsia="宋体" w:cs="宋体"/>
                <w:color w:val="000000"/>
                <w:kern w:val="0"/>
                <w:lang w:bidi="ar"/>
              </w:rPr>
              <w:t>　</w:t>
            </w:r>
          </w:p>
        </w:tc>
        <w:tc>
          <w:tcPr>
            <w:tcW w:w="34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十、节能环保支出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38</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rPr>
            </w:pPr>
            <w:r>
              <w:rPr>
                <w:rFonts w:hint="eastAsia" w:cs="Arial"/>
                <w:color w:val="000000"/>
              </w:rPr>
              <w:t>　</w:t>
            </w:r>
          </w:p>
        </w:tc>
      </w:tr>
      <w:tr>
        <w:tblPrEx>
          <w:tblLayout w:type="fixed"/>
          <w:tblCellMar>
            <w:top w:w="0" w:type="dxa"/>
            <w:left w:w="0" w:type="dxa"/>
            <w:bottom w:w="0" w:type="dxa"/>
            <w:right w:w="0" w:type="dxa"/>
          </w:tblCellMar>
        </w:tblPrEx>
        <w:trPr>
          <w:trHeight w:val="213" w:hRule="atLeast"/>
          <w:jc w:val="center"/>
        </w:trPr>
        <w:tc>
          <w:tcPr>
            <w:tcW w:w="285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　</w:t>
            </w:r>
          </w:p>
        </w:tc>
        <w:tc>
          <w:tcPr>
            <w:tcW w:w="62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11</w:t>
            </w:r>
          </w:p>
        </w:tc>
        <w:tc>
          <w:tcPr>
            <w:tcW w:w="99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rPr>
            </w:pPr>
            <w:r>
              <w:rPr>
                <w:rFonts w:hint="eastAsia" w:ascii="宋体" w:hAnsi="宋体" w:eastAsia="宋体" w:cs="宋体"/>
                <w:color w:val="000000"/>
                <w:kern w:val="0"/>
                <w:lang w:bidi="ar"/>
              </w:rPr>
              <w:t>　</w:t>
            </w:r>
          </w:p>
        </w:tc>
        <w:tc>
          <w:tcPr>
            <w:tcW w:w="34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十一、城乡社区支出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39</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rPr>
            </w:pPr>
            <w:r>
              <w:rPr>
                <w:rFonts w:hint="eastAsia" w:cs="Arial"/>
                <w:color w:val="000000"/>
              </w:rPr>
              <w:t>10,939.34</w:t>
            </w:r>
          </w:p>
        </w:tc>
      </w:tr>
      <w:tr>
        <w:tblPrEx>
          <w:tblLayout w:type="fixed"/>
          <w:tblCellMar>
            <w:top w:w="0" w:type="dxa"/>
            <w:left w:w="0" w:type="dxa"/>
            <w:bottom w:w="0" w:type="dxa"/>
            <w:right w:w="0" w:type="dxa"/>
          </w:tblCellMar>
        </w:tblPrEx>
        <w:trPr>
          <w:trHeight w:val="213" w:hRule="atLeast"/>
          <w:jc w:val="center"/>
        </w:trPr>
        <w:tc>
          <w:tcPr>
            <w:tcW w:w="285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　</w:t>
            </w:r>
          </w:p>
        </w:tc>
        <w:tc>
          <w:tcPr>
            <w:tcW w:w="62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12</w:t>
            </w:r>
          </w:p>
        </w:tc>
        <w:tc>
          <w:tcPr>
            <w:tcW w:w="99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rPr>
            </w:pPr>
            <w:r>
              <w:rPr>
                <w:rFonts w:hint="eastAsia" w:ascii="宋体" w:hAnsi="宋体" w:eastAsia="宋体" w:cs="宋体"/>
                <w:color w:val="000000"/>
                <w:kern w:val="0"/>
                <w:lang w:bidi="ar"/>
              </w:rPr>
              <w:t>　</w:t>
            </w:r>
          </w:p>
        </w:tc>
        <w:tc>
          <w:tcPr>
            <w:tcW w:w="34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十二、农林水支出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40</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rPr>
            </w:pPr>
            <w:r>
              <w:rPr>
                <w:rFonts w:hint="eastAsia" w:cs="Arial"/>
                <w:color w:val="000000"/>
              </w:rPr>
              <w:t>921.18</w:t>
            </w:r>
          </w:p>
        </w:tc>
      </w:tr>
      <w:tr>
        <w:tblPrEx>
          <w:tblLayout w:type="fixed"/>
          <w:tblCellMar>
            <w:top w:w="0" w:type="dxa"/>
            <w:left w:w="0" w:type="dxa"/>
            <w:bottom w:w="0" w:type="dxa"/>
            <w:right w:w="0" w:type="dxa"/>
          </w:tblCellMar>
        </w:tblPrEx>
        <w:trPr>
          <w:trHeight w:val="213" w:hRule="atLeast"/>
          <w:jc w:val="center"/>
        </w:trPr>
        <w:tc>
          <w:tcPr>
            <w:tcW w:w="285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　</w:t>
            </w:r>
          </w:p>
        </w:tc>
        <w:tc>
          <w:tcPr>
            <w:tcW w:w="62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13</w:t>
            </w:r>
          </w:p>
        </w:tc>
        <w:tc>
          <w:tcPr>
            <w:tcW w:w="99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rPr>
            </w:pPr>
            <w:r>
              <w:rPr>
                <w:rFonts w:hint="eastAsia" w:ascii="宋体" w:hAnsi="宋体" w:eastAsia="宋体" w:cs="宋体"/>
                <w:color w:val="000000"/>
                <w:kern w:val="0"/>
                <w:lang w:bidi="ar"/>
              </w:rPr>
              <w:t>　</w:t>
            </w:r>
          </w:p>
        </w:tc>
        <w:tc>
          <w:tcPr>
            <w:tcW w:w="34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十三、交通运输支出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41</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　</w:t>
            </w:r>
          </w:p>
        </w:tc>
      </w:tr>
      <w:tr>
        <w:tblPrEx>
          <w:tblLayout w:type="fixed"/>
          <w:tblCellMar>
            <w:top w:w="0" w:type="dxa"/>
            <w:left w:w="0" w:type="dxa"/>
            <w:bottom w:w="0" w:type="dxa"/>
            <w:right w:w="0" w:type="dxa"/>
          </w:tblCellMar>
        </w:tblPrEx>
        <w:trPr>
          <w:trHeight w:val="213" w:hRule="atLeast"/>
          <w:jc w:val="center"/>
        </w:trPr>
        <w:tc>
          <w:tcPr>
            <w:tcW w:w="285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　</w:t>
            </w:r>
          </w:p>
        </w:tc>
        <w:tc>
          <w:tcPr>
            <w:tcW w:w="62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14</w:t>
            </w:r>
          </w:p>
        </w:tc>
        <w:tc>
          <w:tcPr>
            <w:tcW w:w="99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rPr>
            </w:pPr>
            <w:r>
              <w:rPr>
                <w:rFonts w:hint="eastAsia" w:ascii="宋体" w:hAnsi="宋体" w:eastAsia="宋体" w:cs="宋体"/>
                <w:color w:val="000000"/>
                <w:kern w:val="0"/>
                <w:lang w:bidi="ar"/>
              </w:rPr>
              <w:t>　</w:t>
            </w:r>
          </w:p>
        </w:tc>
        <w:tc>
          <w:tcPr>
            <w:tcW w:w="34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十四、资源勘探信息等支出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42</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　</w:t>
            </w:r>
          </w:p>
        </w:tc>
      </w:tr>
      <w:tr>
        <w:tblPrEx>
          <w:tblLayout w:type="fixed"/>
          <w:tblCellMar>
            <w:top w:w="0" w:type="dxa"/>
            <w:left w:w="0" w:type="dxa"/>
            <w:bottom w:w="0" w:type="dxa"/>
            <w:right w:w="0" w:type="dxa"/>
          </w:tblCellMar>
        </w:tblPrEx>
        <w:trPr>
          <w:trHeight w:val="213" w:hRule="atLeast"/>
          <w:jc w:val="center"/>
        </w:trPr>
        <w:tc>
          <w:tcPr>
            <w:tcW w:w="285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　</w:t>
            </w:r>
          </w:p>
        </w:tc>
        <w:tc>
          <w:tcPr>
            <w:tcW w:w="62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15</w:t>
            </w:r>
          </w:p>
        </w:tc>
        <w:tc>
          <w:tcPr>
            <w:tcW w:w="99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rPr>
            </w:pPr>
            <w:r>
              <w:rPr>
                <w:rFonts w:hint="eastAsia" w:ascii="宋体" w:hAnsi="宋体" w:eastAsia="宋体" w:cs="宋体"/>
                <w:color w:val="000000"/>
                <w:kern w:val="0"/>
                <w:lang w:bidi="ar"/>
              </w:rPr>
              <w:t>　</w:t>
            </w:r>
          </w:p>
        </w:tc>
        <w:tc>
          <w:tcPr>
            <w:tcW w:w="34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十五、商业服务业等支出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43</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　</w:t>
            </w:r>
          </w:p>
        </w:tc>
      </w:tr>
      <w:tr>
        <w:tblPrEx>
          <w:tblLayout w:type="fixed"/>
          <w:tblCellMar>
            <w:top w:w="0" w:type="dxa"/>
            <w:left w:w="0" w:type="dxa"/>
            <w:bottom w:w="0" w:type="dxa"/>
            <w:right w:w="0" w:type="dxa"/>
          </w:tblCellMar>
        </w:tblPrEx>
        <w:trPr>
          <w:trHeight w:val="213" w:hRule="atLeast"/>
          <w:jc w:val="center"/>
        </w:trPr>
        <w:tc>
          <w:tcPr>
            <w:tcW w:w="285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　</w:t>
            </w:r>
          </w:p>
        </w:tc>
        <w:tc>
          <w:tcPr>
            <w:tcW w:w="62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16</w:t>
            </w:r>
          </w:p>
        </w:tc>
        <w:tc>
          <w:tcPr>
            <w:tcW w:w="99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rPr>
            </w:pPr>
            <w:r>
              <w:rPr>
                <w:rFonts w:hint="eastAsia" w:ascii="宋体" w:hAnsi="宋体" w:eastAsia="宋体" w:cs="宋体"/>
                <w:color w:val="000000"/>
                <w:kern w:val="0"/>
                <w:lang w:bidi="ar"/>
              </w:rPr>
              <w:t>　</w:t>
            </w:r>
          </w:p>
        </w:tc>
        <w:tc>
          <w:tcPr>
            <w:tcW w:w="34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十六、金融支出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44</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　</w:t>
            </w:r>
          </w:p>
        </w:tc>
      </w:tr>
      <w:tr>
        <w:tblPrEx>
          <w:tblLayout w:type="fixed"/>
          <w:tblCellMar>
            <w:top w:w="0" w:type="dxa"/>
            <w:left w:w="0" w:type="dxa"/>
            <w:bottom w:w="0" w:type="dxa"/>
            <w:right w:w="0" w:type="dxa"/>
          </w:tblCellMar>
        </w:tblPrEx>
        <w:trPr>
          <w:trHeight w:val="213" w:hRule="atLeast"/>
          <w:jc w:val="center"/>
        </w:trPr>
        <w:tc>
          <w:tcPr>
            <w:tcW w:w="285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　</w:t>
            </w:r>
          </w:p>
        </w:tc>
        <w:tc>
          <w:tcPr>
            <w:tcW w:w="62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17</w:t>
            </w:r>
          </w:p>
        </w:tc>
        <w:tc>
          <w:tcPr>
            <w:tcW w:w="99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rPr>
            </w:pPr>
            <w:r>
              <w:rPr>
                <w:rFonts w:hint="eastAsia" w:ascii="宋体" w:hAnsi="宋体" w:eastAsia="宋体" w:cs="宋体"/>
                <w:color w:val="000000"/>
                <w:kern w:val="0"/>
                <w:lang w:bidi="ar"/>
              </w:rPr>
              <w:t>　</w:t>
            </w:r>
          </w:p>
        </w:tc>
        <w:tc>
          <w:tcPr>
            <w:tcW w:w="34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十七、援助其他地区支出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45</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　</w:t>
            </w:r>
          </w:p>
        </w:tc>
      </w:tr>
      <w:tr>
        <w:tblPrEx>
          <w:tblLayout w:type="fixed"/>
          <w:tblCellMar>
            <w:top w:w="0" w:type="dxa"/>
            <w:left w:w="0" w:type="dxa"/>
            <w:bottom w:w="0" w:type="dxa"/>
            <w:right w:w="0" w:type="dxa"/>
          </w:tblCellMar>
        </w:tblPrEx>
        <w:trPr>
          <w:trHeight w:val="213" w:hRule="atLeast"/>
          <w:jc w:val="center"/>
        </w:trPr>
        <w:tc>
          <w:tcPr>
            <w:tcW w:w="285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　</w:t>
            </w:r>
          </w:p>
        </w:tc>
        <w:tc>
          <w:tcPr>
            <w:tcW w:w="62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18</w:t>
            </w:r>
          </w:p>
        </w:tc>
        <w:tc>
          <w:tcPr>
            <w:tcW w:w="99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rPr>
            </w:pPr>
            <w:r>
              <w:rPr>
                <w:rFonts w:hint="eastAsia" w:ascii="宋体" w:hAnsi="宋体" w:eastAsia="宋体" w:cs="宋体"/>
                <w:color w:val="000000"/>
                <w:kern w:val="0"/>
                <w:lang w:bidi="ar"/>
              </w:rPr>
              <w:t>　</w:t>
            </w:r>
          </w:p>
        </w:tc>
        <w:tc>
          <w:tcPr>
            <w:tcW w:w="34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十八、自然资源海洋气象等支出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46</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　</w:t>
            </w:r>
          </w:p>
        </w:tc>
      </w:tr>
      <w:tr>
        <w:tblPrEx>
          <w:tblLayout w:type="fixed"/>
          <w:tblCellMar>
            <w:top w:w="0" w:type="dxa"/>
            <w:left w:w="0" w:type="dxa"/>
            <w:bottom w:w="0" w:type="dxa"/>
            <w:right w:w="0" w:type="dxa"/>
          </w:tblCellMar>
        </w:tblPrEx>
        <w:trPr>
          <w:trHeight w:val="213" w:hRule="atLeast"/>
          <w:jc w:val="center"/>
        </w:trPr>
        <w:tc>
          <w:tcPr>
            <w:tcW w:w="285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　</w:t>
            </w:r>
          </w:p>
        </w:tc>
        <w:tc>
          <w:tcPr>
            <w:tcW w:w="62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19</w:t>
            </w:r>
          </w:p>
        </w:tc>
        <w:tc>
          <w:tcPr>
            <w:tcW w:w="99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　</w:t>
            </w:r>
          </w:p>
        </w:tc>
        <w:tc>
          <w:tcPr>
            <w:tcW w:w="34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十九、住房保障支出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47</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　</w:t>
            </w:r>
          </w:p>
        </w:tc>
      </w:tr>
      <w:tr>
        <w:tblPrEx>
          <w:tblLayout w:type="fixed"/>
          <w:tblCellMar>
            <w:top w:w="0" w:type="dxa"/>
            <w:left w:w="0" w:type="dxa"/>
            <w:bottom w:w="0" w:type="dxa"/>
            <w:right w:w="0" w:type="dxa"/>
          </w:tblCellMar>
        </w:tblPrEx>
        <w:trPr>
          <w:trHeight w:val="213" w:hRule="atLeast"/>
          <w:jc w:val="center"/>
        </w:trPr>
        <w:tc>
          <w:tcPr>
            <w:tcW w:w="285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　</w:t>
            </w:r>
          </w:p>
        </w:tc>
        <w:tc>
          <w:tcPr>
            <w:tcW w:w="62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20</w:t>
            </w:r>
          </w:p>
        </w:tc>
        <w:tc>
          <w:tcPr>
            <w:tcW w:w="99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　</w:t>
            </w:r>
          </w:p>
        </w:tc>
        <w:tc>
          <w:tcPr>
            <w:tcW w:w="34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二十、粮油物资储备支出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48</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　</w:t>
            </w:r>
          </w:p>
        </w:tc>
      </w:tr>
      <w:tr>
        <w:tblPrEx>
          <w:tblLayout w:type="fixed"/>
          <w:tblCellMar>
            <w:top w:w="0" w:type="dxa"/>
            <w:left w:w="0" w:type="dxa"/>
            <w:bottom w:w="0" w:type="dxa"/>
            <w:right w:w="0" w:type="dxa"/>
          </w:tblCellMar>
        </w:tblPrEx>
        <w:trPr>
          <w:trHeight w:val="213" w:hRule="atLeast"/>
          <w:jc w:val="center"/>
        </w:trPr>
        <w:tc>
          <w:tcPr>
            <w:tcW w:w="285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　</w:t>
            </w:r>
          </w:p>
        </w:tc>
        <w:tc>
          <w:tcPr>
            <w:tcW w:w="62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21</w:t>
            </w:r>
          </w:p>
        </w:tc>
        <w:tc>
          <w:tcPr>
            <w:tcW w:w="99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　</w:t>
            </w:r>
          </w:p>
        </w:tc>
        <w:tc>
          <w:tcPr>
            <w:tcW w:w="34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二十一、灾害防治及应急管理支出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49</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　</w:t>
            </w:r>
          </w:p>
        </w:tc>
      </w:tr>
      <w:tr>
        <w:tblPrEx>
          <w:tblLayout w:type="fixed"/>
          <w:tblCellMar>
            <w:top w:w="0" w:type="dxa"/>
            <w:left w:w="0" w:type="dxa"/>
            <w:bottom w:w="0" w:type="dxa"/>
            <w:right w:w="0" w:type="dxa"/>
          </w:tblCellMar>
        </w:tblPrEx>
        <w:trPr>
          <w:trHeight w:val="213" w:hRule="atLeast"/>
          <w:jc w:val="center"/>
        </w:trPr>
        <w:tc>
          <w:tcPr>
            <w:tcW w:w="285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　</w:t>
            </w:r>
          </w:p>
        </w:tc>
        <w:tc>
          <w:tcPr>
            <w:tcW w:w="62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22</w:t>
            </w:r>
          </w:p>
        </w:tc>
        <w:tc>
          <w:tcPr>
            <w:tcW w:w="99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　</w:t>
            </w:r>
          </w:p>
        </w:tc>
        <w:tc>
          <w:tcPr>
            <w:tcW w:w="34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二十二、其他支出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50</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　</w:t>
            </w:r>
          </w:p>
        </w:tc>
      </w:tr>
      <w:tr>
        <w:tblPrEx>
          <w:tblLayout w:type="fixed"/>
          <w:tblCellMar>
            <w:top w:w="0" w:type="dxa"/>
            <w:left w:w="0" w:type="dxa"/>
            <w:bottom w:w="0" w:type="dxa"/>
            <w:right w:w="0" w:type="dxa"/>
          </w:tblCellMar>
        </w:tblPrEx>
        <w:trPr>
          <w:trHeight w:val="213" w:hRule="atLeast"/>
          <w:jc w:val="center"/>
        </w:trPr>
        <w:tc>
          <w:tcPr>
            <w:tcW w:w="285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　</w:t>
            </w:r>
          </w:p>
        </w:tc>
        <w:tc>
          <w:tcPr>
            <w:tcW w:w="62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23</w:t>
            </w:r>
          </w:p>
        </w:tc>
        <w:tc>
          <w:tcPr>
            <w:tcW w:w="99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　</w:t>
            </w:r>
          </w:p>
        </w:tc>
        <w:tc>
          <w:tcPr>
            <w:tcW w:w="34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二十四、债务付息支出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51</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　</w:t>
            </w:r>
          </w:p>
        </w:tc>
      </w:tr>
      <w:tr>
        <w:tblPrEx>
          <w:tblLayout w:type="fixed"/>
          <w:tblCellMar>
            <w:top w:w="0" w:type="dxa"/>
            <w:left w:w="0" w:type="dxa"/>
            <w:bottom w:w="0" w:type="dxa"/>
            <w:right w:w="0" w:type="dxa"/>
          </w:tblCellMar>
        </w:tblPrEx>
        <w:trPr>
          <w:trHeight w:val="213" w:hRule="atLeast"/>
          <w:jc w:val="center"/>
        </w:trPr>
        <w:tc>
          <w:tcPr>
            <w:tcW w:w="285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lang w:bidi="ar"/>
              </w:rPr>
              <w:t>本年收入合计</w:t>
            </w:r>
          </w:p>
        </w:tc>
        <w:tc>
          <w:tcPr>
            <w:tcW w:w="62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24</w:t>
            </w:r>
          </w:p>
        </w:tc>
        <w:tc>
          <w:tcPr>
            <w:tcW w:w="99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rPr>
            </w:pPr>
            <w:r>
              <w:rPr>
                <w:rFonts w:hint="eastAsia" w:cs="Arial"/>
                <w:color w:val="000000"/>
              </w:rPr>
              <w:t>14,701.42</w:t>
            </w:r>
          </w:p>
        </w:tc>
        <w:tc>
          <w:tcPr>
            <w:tcW w:w="34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lang w:bidi="ar"/>
              </w:rPr>
              <w:t>本年支出合计</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52</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rPr>
            </w:pPr>
            <w:r>
              <w:rPr>
                <w:rFonts w:hint="eastAsia" w:cs="Arial"/>
                <w:color w:val="000000"/>
              </w:rPr>
              <w:t>14,647.06</w:t>
            </w:r>
          </w:p>
        </w:tc>
      </w:tr>
      <w:tr>
        <w:tblPrEx>
          <w:tblLayout w:type="fixed"/>
          <w:tblCellMar>
            <w:top w:w="0" w:type="dxa"/>
            <w:left w:w="0" w:type="dxa"/>
            <w:bottom w:w="0" w:type="dxa"/>
            <w:right w:w="0" w:type="dxa"/>
          </w:tblCellMar>
        </w:tblPrEx>
        <w:trPr>
          <w:trHeight w:val="213" w:hRule="atLeast"/>
          <w:jc w:val="center"/>
        </w:trPr>
        <w:tc>
          <w:tcPr>
            <w:tcW w:w="285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用事业基金弥补收支差额</w:t>
            </w:r>
          </w:p>
        </w:tc>
        <w:tc>
          <w:tcPr>
            <w:tcW w:w="62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25</w:t>
            </w:r>
          </w:p>
        </w:tc>
        <w:tc>
          <w:tcPr>
            <w:tcW w:w="99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rPr>
            </w:pPr>
            <w:r>
              <w:rPr>
                <w:rFonts w:hint="eastAsia" w:cs="Arial"/>
                <w:color w:val="000000"/>
              </w:rPr>
              <w:t>　</w:t>
            </w:r>
          </w:p>
        </w:tc>
        <w:tc>
          <w:tcPr>
            <w:tcW w:w="34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结余分配</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53</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rPr>
            </w:pPr>
            <w:r>
              <w:rPr>
                <w:rFonts w:hint="eastAsia" w:cs="Arial"/>
                <w:color w:val="000000"/>
              </w:rPr>
              <w:t>　</w:t>
            </w:r>
          </w:p>
        </w:tc>
      </w:tr>
      <w:tr>
        <w:tblPrEx>
          <w:tblLayout w:type="fixed"/>
          <w:tblCellMar>
            <w:top w:w="0" w:type="dxa"/>
            <w:left w:w="0" w:type="dxa"/>
            <w:bottom w:w="0" w:type="dxa"/>
            <w:right w:w="0" w:type="dxa"/>
          </w:tblCellMar>
        </w:tblPrEx>
        <w:trPr>
          <w:trHeight w:val="213" w:hRule="atLeast"/>
          <w:jc w:val="center"/>
        </w:trPr>
        <w:tc>
          <w:tcPr>
            <w:tcW w:w="285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年初结转和结余</w:t>
            </w:r>
          </w:p>
        </w:tc>
        <w:tc>
          <w:tcPr>
            <w:tcW w:w="62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26</w:t>
            </w:r>
          </w:p>
        </w:tc>
        <w:tc>
          <w:tcPr>
            <w:tcW w:w="99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rPr>
            </w:pPr>
            <w:r>
              <w:rPr>
                <w:rFonts w:hint="eastAsia" w:cs="Arial"/>
                <w:color w:val="000000"/>
              </w:rPr>
              <w:t>29.93</w:t>
            </w:r>
          </w:p>
        </w:tc>
        <w:tc>
          <w:tcPr>
            <w:tcW w:w="34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年末结转和结余</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54</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rPr>
            </w:pPr>
            <w:r>
              <w:rPr>
                <w:rFonts w:hint="eastAsia" w:cs="Arial"/>
                <w:color w:val="000000"/>
              </w:rPr>
              <w:t>84.30</w:t>
            </w:r>
          </w:p>
        </w:tc>
      </w:tr>
      <w:tr>
        <w:tblPrEx>
          <w:tblLayout w:type="fixed"/>
          <w:tblCellMar>
            <w:top w:w="0" w:type="dxa"/>
            <w:left w:w="0" w:type="dxa"/>
            <w:bottom w:w="0" w:type="dxa"/>
            <w:right w:w="0" w:type="dxa"/>
          </w:tblCellMar>
        </w:tblPrEx>
        <w:trPr>
          <w:trHeight w:val="213" w:hRule="atLeast"/>
          <w:jc w:val="center"/>
        </w:trPr>
        <w:tc>
          <w:tcPr>
            <w:tcW w:w="285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　</w:t>
            </w:r>
          </w:p>
        </w:tc>
        <w:tc>
          <w:tcPr>
            <w:tcW w:w="62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27</w:t>
            </w:r>
          </w:p>
        </w:tc>
        <w:tc>
          <w:tcPr>
            <w:tcW w:w="99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rPr>
            </w:pPr>
            <w:r>
              <w:rPr>
                <w:rFonts w:hint="eastAsia" w:cs="Arial"/>
                <w:color w:val="000000"/>
              </w:rPr>
              <w:t>　</w:t>
            </w:r>
          </w:p>
        </w:tc>
        <w:tc>
          <w:tcPr>
            <w:tcW w:w="34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　</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55</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rPr>
            </w:pPr>
            <w:r>
              <w:rPr>
                <w:rFonts w:hint="eastAsia" w:cs="Arial"/>
                <w:color w:val="000000"/>
              </w:rPr>
              <w:t>　</w:t>
            </w:r>
          </w:p>
        </w:tc>
      </w:tr>
      <w:tr>
        <w:tblPrEx>
          <w:tblLayout w:type="fixed"/>
          <w:tblCellMar>
            <w:top w:w="0" w:type="dxa"/>
            <w:left w:w="0" w:type="dxa"/>
            <w:bottom w:w="0" w:type="dxa"/>
            <w:right w:w="0" w:type="dxa"/>
          </w:tblCellMar>
        </w:tblPrEx>
        <w:trPr>
          <w:trHeight w:val="213" w:hRule="atLeast"/>
          <w:jc w:val="center"/>
        </w:trPr>
        <w:tc>
          <w:tcPr>
            <w:tcW w:w="285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lang w:bidi="ar"/>
              </w:rPr>
              <w:t>总计</w:t>
            </w:r>
          </w:p>
        </w:tc>
        <w:tc>
          <w:tcPr>
            <w:tcW w:w="62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28</w:t>
            </w:r>
          </w:p>
        </w:tc>
        <w:tc>
          <w:tcPr>
            <w:tcW w:w="99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rPr>
            </w:pPr>
            <w:r>
              <w:rPr>
                <w:rFonts w:hint="eastAsia" w:cs="Arial"/>
                <w:color w:val="000000"/>
              </w:rPr>
              <w:t>14,731.35</w:t>
            </w:r>
          </w:p>
        </w:tc>
        <w:tc>
          <w:tcPr>
            <w:tcW w:w="34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lang w:bidi="ar"/>
              </w:rPr>
              <w:t>总计</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56</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rPr>
            </w:pPr>
            <w:r>
              <w:rPr>
                <w:rFonts w:hint="eastAsia" w:cs="Arial"/>
                <w:color w:val="000000"/>
              </w:rPr>
              <w:t>14,731.35</w:t>
            </w:r>
          </w:p>
        </w:tc>
      </w:tr>
      <w:tr>
        <w:tblPrEx>
          <w:tblLayout w:type="fixed"/>
          <w:tblCellMar>
            <w:top w:w="0" w:type="dxa"/>
            <w:left w:w="0" w:type="dxa"/>
            <w:bottom w:w="0" w:type="dxa"/>
            <w:right w:w="0" w:type="dxa"/>
          </w:tblCellMar>
        </w:tblPrEx>
        <w:trPr>
          <w:trHeight w:val="213" w:hRule="atLeast"/>
          <w:jc w:val="center"/>
        </w:trPr>
        <w:tc>
          <w:tcPr>
            <w:tcW w:w="9286" w:type="dxa"/>
            <w:gridSpan w:val="8"/>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注：本表反映部门本年度的总收支和年末结转结余情况。</w:t>
            </w:r>
          </w:p>
          <w:p>
            <w:pPr>
              <w:widowControl/>
              <w:jc w:val="left"/>
              <w:textAlignment w:val="center"/>
              <w:rPr>
                <w:rFonts w:ascii="宋体" w:hAnsi="宋体" w:eastAsia="宋体" w:cs="宋体"/>
                <w:color w:val="000000"/>
                <w:kern w:val="0"/>
                <w:sz w:val="22"/>
                <w:lang w:bidi="ar"/>
              </w:rPr>
            </w:pPr>
          </w:p>
          <w:p>
            <w:pPr>
              <w:widowControl/>
              <w:jc w:val="left"/>
              <w:textAlignment w:val="center"/>
              <w:rPr>
                <w:rFonts w:ascii="宋体" w:hAnsi="宋体" w:eastAsia="宋体" w:cs="宋体"/>
                <w:color w:val="000000"/>
                <w:kern w:val="0"/>
                <w:sz w:val="22"/>
                <w:lang w:bidi="ar"/>
              </w:rPr>
            </w:pPr>
          </w:p>
        </w:tc>
      </w:tr>
    </w:tbl>
    <w:tbl>
      <w:tblPr>
        <w:tblStyle w:val="8"/>
        <w:tblW w:w="11810" w:type="dxa"/>
        <w:jc w:val="center"/>
        <w:tblInd w:w="0" w:type="dxa"/>
        <w:tblLayout w:type="fixed"/>
        <w:tblCellMar>
          <w:top w:w="0" w:type="dxa"/>
          <w:left w:w="0" w:type="dxa"/>
          <w:bottom w:w="0" w:type="dxa"/>
          <w:right w:w="0" w:type="dxa"/>
        </w:tblCellMar>
      </w:tblPr>
      <w:tblGrid>
        <w:gridCol w:w="339"/>
        <w:gridCol w:w="339"/>
        <w:gridCol w:w="339"/>
        <w:gridCol w:w="339"/>
        <w:gridCol w:w="339"/>
        <w:gridCol w:w="339"/>
        <w:gridCol w:w="339"/>
        <w:gridCol w:w="339"/>
        <w:gridCol w:w="339"/>
        <w:gridCol w:w="8759"/>
      </w:tblGrid>
      <w:tr>
        <w:tblPrEx>
          <w:tblLayout w:type="fixed"/>
          <w:tblCellMar>
            <w:top w:w="0" w:type="dxa"/>
            <w:left w:w="0" w:type="dxa"/>
            <w:bottom w:w="0" w:type="dxa"/>
            <w:right w:w="0" w:type="dxa"/>
          </w:tblCellMar>
        </w:tblPrEx>
        <w:trPr>
          <w:trHeight w:val="670" w:hRule="atLeast"/>
          <w:jc w:val="center"/>
        </w:trPr>
        <w:tc>
          <w:tcPr>
            <w:tcW w:w="11810" w:type="dxa"/>
            <w:gridSpan w:val="10"/>
            <w:tcBorders>
              <w:top w:val="nil"/>
              <w:left w:val="nil"/>
              <w:bottom w:val="nil"/>
              <w:right w:val="nil"/>
            </w:tcBorders>
            <w:shd w:val="clear" w:color="auto" w:fill="auto"/>
            <w:tcMar>
              <w:top w:w="15" w:type="dxa"/>
              <w:left w:w="15" w:type="dxa"/>
              <w:right w:w="15" w:type="dxa"/>
            </w:tcMar>
            <w:vAlign w:val="bottom"/>
          </w:tcPr>
          <w:p>
            <w:pPr>
              <w:widowControl/>
              <w:jc w:val="center"/>
              <w:textAlignment w:val="bottom"/>
              <w:rPr>
                <w:rFonts w:ascii="黑体" w:hAnsi="宋体" w:eastAsia="黑体" w:cs="黑体"/>
                <w:color w:val="000000"/>
                <w:kern w:val="0"/>
                <w:sz w:val="32"/>
                <w:szCs w:val="32"/>
                <w:lang w:bidi="ar"/>
              </w:rPr>
            </w:pPr>
            <w:r>
              <w:rPr>
                <w:rFonts w:ascii="黑体" w:hAnsi="宋体" w:eastAsia="黑体" w:cs="黑体"/>
                <w:color w:val="000000"/>
                <w:kern w:val="0"/>
                <w:sz w:val="32"/>
                <w:szCs w:val="32"/>
                <w:lang w:bidi="ar"/>
              </w:rPr>
              <w:object>
                <v:shape id="_x0000_i1025" o:spt="75" type="#_x0000_t75" style="height:580.2pt;width:568.95pt;" o:ole="t" filled="f" o:preferrelative="t" stroked="f" coordsize="21600,21600">
                  <v:path/>
                  <v:fill on="f" focussize="0,0"/>
                  <v:stroke on="f" joinstyle="miter"/>
                  <v:imagedata r:id="rId36" o:title=""/>
                  <o:lock v:ext="edit" aspectratio="t"/>
                  <w10:wrap type="none"/>
                  <w10:anchorlock/>
                </v:shape>
                <o:OLEObject Type="Embed" ProgID="Excel.Sheet.8" ShapeID="_x0000_i1025" DrawAspect="Content" ObjectID="_1468075725" r:id="rId35">
                  <o:LockedField>false</o:LockedField>
                </o:OLEObject>
              </w:object>
            </w:r>
          </w:p>
          <w:p>
            <w:pPr>
              <w:widowControl/>
              <w:jc w:val="center"/>
              <w:textAlignment w:val="bottom"/>
              <w:rPr>
                <w:rFonts w:hint="eastAsia" w:ascii="黑体" w:hAnsi="宋体" w:eastAsia="黑体" w:cs="黑体"/>
                <w:color w:val="000000"/>
                <w:kern w:val="0"/>
                <w:sz w:val="32"/>
                <w:szCs w:val="32"/>
                <w:lang w:bidi="ar"/>
              </w:rPr>
            </w:pPr>
            <w:r>
              <w:rPr>
                <w:rFonts w:ascii="黑体" w:hAnsi="宋体" w:eastAsia="黑体" w:cs="黑体"/>
                <w:color w:val="000000"/>
                <w:kern w:val="0"/>
                <w:sz w:val="32"/>
                <w:szCs w:val="32"/>
                <w:lang w:bidi="ar"/>
              </w:rPr>
              <w:object>
                <v:shape id="_x0000_i1026" o:spt="75" type="#_x0000_t75" style="height:580.2pt;width:500.45pt;" o:ole="t" filled="f" o:preferrelative="t" stroked="f" coordsize="21600,21600">
                  <v:path/>
                  <v:fill on="f" focussize="0,0"/>
                  <v:stroke on="f" joinstyle="miter"/>
                  <v:imagedata r:id="rId38" o:title=""/>
                  <o:lock v:ext="edit" aspectratio="t"/>
                  <w10:wrap type="none"/>
                  <w10:anchorlock/>
                </v:shape>
                <o:OLEObject Type="Embed" ProgID="Excel.Sheet.8" ShapeID="_x0000_i1026" DrawAspect="Content" ObjectID="_1468075726" r:id="rId37">
                  <o:LockedField>false</o:LockedField>
                </o:OLEObject>
              </w:object>
            </w:r>
          </w:p>
          <w:p>
            <w:pPr>
              <w:widowControl/>
              <w:jc w:val="center"/>
              <w:textAlignment w:val="bottom"/>
              <w:rPr>
                <w:rFonts w:hint="eastAsia" w:ascii="黑体" w:hAnsi="宋体" w:eastAsia="黑体" w:cs="黑体"/>
                <w:color w:val="000000"/>
                <w:kern w:val="0"/>
                <w:sz w:val="32"/>
                <w:szCs w:val="32"/>
                <w:lang w:bidi="ar"/>
              </w:rPr>
            </w:pPr>
            <w:r>
              <w:rPr>
                <w:rFonts w:ascii="黑体" w:hAnsi="宋体" w:eastAsia="黑体" w:cs="黑体"/>
                <w:color w:val="000000"/>
                <w:kern w:val="0"/>
                <w:sz w:val="32"/>
                <w:szCs w:val="32"/>
                <w:lang w:bidi="ar"/>
              </w:rPr>
              <w:object>
                <v:shape id="_x0000_i1027" o:spt="75" type="#_x0000_t75" style="height:564.6pt;width:567.15pt;" o:ole="t" filled="f" o:preferrelative="t" stroked="f" coordsize="21600,21600">
                  <v:path/>
                  <v:fill on="f" focussize="0,0"/>
                  <v:stroke on="f" joinstyle="miter"/>
                  <v:imagedata r:id="rId40" o:title=""/>
                  <o:lock v:ext="edit" aspectratio="t"/>
                  <w10:wrap type="none"/>
                  <w10:anchorlock/>
                </v:shape>
                <o:OLEObject Type="Embed" ProgID="Excel.Sheet.8" ShapeID="_x0000_i1027" DrawAspect="Content" ObjectID="_1468075727" r:id="rId39">
                  <o:LockedField>false</o:LockedField>
                </o:OLEObject>
              </w:object>
            </w:r>
          </w:p>
          <w:p>
            <w:pPr>
              <w:widowControl/>
              <w:jc w:val="center"/>
              <w:textAlignment w:val="bottom"/>
              <w:rPr>
                <w:rFonts w:hint="eastAsia" w:ascii="黑体" w:hAnsi="宋体" w:eastAsia="黑体" w:cs="黑体"/>
                <w:color w:val="000000"/>
                <w:kern w:val="0"/>
                <w:sz w:val="32"/>
                <w:szCs w:val="32"/>
                <w:lang w:bidi="ar"/>
              </w:rPr>
            </w:pPr>
            <w:r>
              <w:rPr>
                <w:rFonts w:ascii="黑体" w:hAnsi="宋体" w:eastAsia="黑体" w:cs="黑体"/>
                <w:color w:val="000000"/>
                <w:kern w:val="0"/>
                <w:sz w:val="32"/>
                <w:szCs w:val="32"/>
                <w:lang w:bidi="ar"/>
              </w:rPr>
              <w:object>
                <v:shape id="_x0000_i1028" o:spt="75" type="#_x0000_t75" style="height:489.5pt;width:433.9pt;" o:ole="t" filled="f" o:preferrelative="t" stroked="f" coordsize="21600,21600">
                  <v:path/>
                  <v:fill on="f" focussize="0,0"/>
                  <v:stroke on="f" joinstyle="miter"/>
                  <v:imagedata r:id="rId42" o:title=""/>
                  <o:lock v:ext="edit" aspectratio="t"/>
                  <w10:wrap type="none"/>
                  <w10:anchorlock/>
                </v:shape>
                <o:OLEObject Type="Embed" ProgID="Excel.Sheet.8" ShapeID="_x0000_i1028" DrawAspect="Content" ObjectID="_1468075728" r:id="rId41">
                  <o:LockedField>false</o:LockedField>
                </o:OLEObject>
              </w:object>
            </w:r>
          </w:p>
          <w:p>
            <w:pPr>
              <w:widowControl/>
              <w:jc w:val="center"/>
              <w:textAlignment w:val="bottom"/>
              <w:rPr>
                <w:rFonts w:hint="eastAsia" w:ascii="黑体" w:hAnsi="宋体" w:eastAsia="黑体" w:cs="黑体"/>
                <w:color w:val="000000"/>
                <w:kern w:val="0"/>
                <w:sz w:val="32"/>
                <w:szCs w:val="32"/>
                <w:lang w:bidi="ar"/>
              </w:rPr>
            </w:pPr>
            <w:r>
              <w:rPr>
                <w:rFonts w:ascii="黑体" w:hAnsi="宋体" w:eastAsia="黑体" w:cs="黑体"/>
                <w:color w:val="000000"/>
                <w:kern w:val="0"/>
                <w:sz w:val="32"/>
                <w:szCs w:val="32"/>
                <w:lang w:bidi="ar"/>
              </w:rPr>
              <w:object>
                <v:shape id="_x0000_i1029" o:spt="75" type="#_x0000_t75" style="height:535.6pt;width:540.3pt;" o:ole="t" filled="f" o:preferrelative="t" stroked="f" coordsize="21600,21600">
                  <v:path/>
                  <v:fill on="f" focussize="0,0"/>
                  <v:stroke on="f" joinstyle="miter"/>
                  <v:imagedata r:id="rId44" o:title=""/>
                  <o:lock v:ext="edit" aspectratio="t"/>
                  <w10:wrap type="none"/>
                  <w10:anchorlock/>
                </v:shape>
                <o:OLEObject Type="Embed" ProgID="Excel.Sheet.8" ShapeID="_x0000_i1029" DrawAspect="Content" ObjectID="_1468075729" r:id="rId43">
                  <o:LockedField>false</o:LockedField>
                </o:OLEObject>
              </w:object>
            </w:r>
          </w:p>
          <w:p>
            <w:pPr>
              <w:widowControl/>
              <w:jc w:val="center"/>
              <w:textAlignment w:val="bottom"/>
              <w:rPr>
                <w:rFonts w:hint="eastAsia" w:ascii="黑体" w:hAnsi="宋体" w:eastAsia="黑体" w:cs="黑体"/>
                <w:color w:val="000000"/>
                <w:kern w:val="0"/>
                <w:sz w:val="32"/>
                <w:szCs w:val="32"/>
                <w:lang w:bidi="ar"/>
              </w:rPr>
            </w:pPr>
            <w:r>
              <w:rPr>
                <w:rFonts w:ascii="黑体" w:hAnsi="宋体" w:eastAsia="黑体" w:cs="黑体"/>
                <w:color w:val="000000"/>
                <w:kern w:val="0"/>
                <w:sz w:val="32"/>
                <w:szCs w:val="32"/>
                <w:lang w:bidi="ar"/>
              </w:rPr>
              <w:object>
                <v:shape id="_x0000_i1030" o:spt="75" type="#_x0000_t75" style="height:157.1pt;width:589pt;" o:ole="t" filled="f" o:preferrelative="t" stroked="f" coordsize="21600,21600">
                  <v:path/>
                  <v:fill on="f" focussize="0,0"/>
                  <v:stroke on="f" joinstyle="miter"/>
                  <v:imagedata r:id="rId46" o:title=""/>
                  <o:lock v:ext="edit" aspectratio="t"/>
                  <w10:wrap type="none"/>
                  <w10:anchorlock/>
                </v:shape>
                <o:OLEObject Type="Embed" ProgID="Excel.Sheet.8" ShapeID="_x0000_i1030" DrawAspect="Content" ObjectID="_1468075730" r:id="rId45">
                  <o:LockedField>false</o:LockedField>
                </o:OLEObject>
              </w:object>
            </w:r>
          </w:p>
          <w:p>
            <w:pPr>
              <w:widowControl/>
              <w:jc w:val="center"/>
              <w:textAlignment w:val="bottom"/>
              <w:rPr>
                <w:rFonts w:hint="eastAsia" w:ascii="黑体" w:hAnsi="宋体" w:eastAsia="黑体" w:cs="黑体"/>
                <w:color w:val="000000"/>
                <w:kern w:val="0"/>
                <w:sz w:val="32"/>
                <w:szCs w:val="32"/>
                <w:lang w:bidi="ar"/>
              </w:rPr>
            </w:pPr>
            <w:r>
              <w:rPr>
                <w:rFonts w:ascii="黑体" w:hAnsi="宋体" w:eastAsia="黑体" w:cs="黑体"/>
                <w:color w:val="000000"/>
                <w:kern w:val="0"/>
                <w:sz w:val="32"/>
                <w:szCs w:val="32"/>
                <w:lang w:bidi="ar"/>
              </w:rPr>
              <w:object>
                <v:shape id="_x0000_i1031" o:spt="75" type="#_x0000_t75" style="height:282.6pt;width:543.65pt;" o:ole="t" filled="f" o:preferrelative="t" stroked="f" coordsize="21600,21600">
                  <v:path/>
                  <v:fill on="f" focussize="0,0"/>
                  <v:stroke on="f" joinstyle="miter"/>
                  <v:imagedata r:id="rId48" o:title=""/>
                  <o:lock v:ext="edit" aspectratio="t"/>
                  <w10:wrap type="none"/>
                  <w10:anchorlock/>
                </v:shape>
                <o:OLEObject Type="Embed" ProgID="Excel.Sheet.8" ShapeID="_x0000_i1031" DrawAspect="Content" ObjectID="_1468075731" r:id="rId47">
                  <o:LockedField>false</o:LockedField>
                </o:OLEObject>
              </w:object>
            </w:r>
          </w:p>
          <w:p>
            <w:pPr>
              <w:widowControl/>
              <w:jc w:val="center"/>
              <w:textAlignment w:val="bottom"/>
              <w:rPr>
                <w:rFonts w:hint="eastAsia" w:ascii="黑体" w:hAnsi="宋体" w:eastAsia="黑体" w:cs="黑体"/>
                <w:color w:val="000000"/>
                <w:kern w:val="0"/>
                <w:sz w:val="32"/>
                <w:szCs w:val="32"/>
                <w:lang w:bidi="ar"/>
              </w:rPr>
            </w:pPr>
            <w:r>
              <w:rPr>
                <w:rFonts w:ascii="黑体" w:hAnsi="宋体" w:eastAsia="黑体" w:cs="黑体"/>
                <w:color w:val="000000"/>
                <w:kern w:val="0"/>
                <w:sz w:val="32"/>
                <w:szCs w:val="32"/>
                <w:lang w:bidi="ar"/>
              </w:rPr>
              <w:object>
                <v:shape id="_x0000_i1032" o:spt="75" type="#_x0000_t75" style="height:230.45pt;width:503.8pt;" o:ole="t" filled="f" o:preferrelative="t" stroked="f" coordsize="21600,21600">
                  <v:path/>
                  <v:fill on="f" focussize="0,0"/>
                  <v:stroke on="f" joinstyle="miter"/>
                  <v:imagedata r:id="rId50" o:title=""/>
                  <o:lock v:ext="edit" aspectratio="t"/>
                  <w10:wrap type="none"/>
                  <w10:anchorlock/>
                </v:shape>
                <o:OLEObject Type="Embed" ProgID="Excel.Sheet.8" ShapeID="_x0000_i1032" DrawAspect="Content" ObjectID="_1468075732" r:id="rId49">
                  <o:LockedField>false</o:LockedField>
                </o:OLEObject>
              </w:object>
            </w:r>
          </w:p>
          <w:p>
            <w:pPr>
              <w:widowControl/>
              <w:jc w:val="center"/>
              <w:textAlignment w:val="bottom"/>
              <w:rPr>
                <w:rFonts w:hint="eastAsia" w:ascii="黑体" w:hAnsi="宋体" w:eastAsia="黑体" w:cs="黑体"/>
                <w:color w:val="000000"/>
                <w:kern w:val="0"/>
                <w:sz w:val="32"/>
                <w:szCs w:val="32"/>
                <w:lang w:bidi="ar"/>
              </w:rPr>
            </w:pPr>
          </w:p>
          <w:p>
            <w:pPr>
              <w:widowControl/>
              <w:jc w:val="center"/>
              <w:textAlignment w:val="bottom"/>
              <w:rPr>
                <w:rFonts w:hint="eastAsia" w:ascii="黑体" w:hAnsi="宋体" w:eastAsia="黑体" w:cs="黑体"/>
                <w:color w:val="000000"/>
                <w:kern w:val="0"/>
                <w:sz w:val="32"/>
                <w:szCs w:val="32"/>
                <w:lang w:bidi="ar"/>
              </w:rPr>
            </w:pPr>
          </w:p>
          <w:p>
            <w:pPr>
              <w:widowControl/>
              <w:jc w:val="center"/>
              <w:textAlignment w:val="bottom"/>
              <w:rPr>
                <w:rFonts w:hint="eastAsia" w:ascii="黑体" w:hAnsi="宋体" w:eastAsia="黑体" w:cs="黑体"/>
                <w:color w:val="000000"/>
                <w:kern w:val="0"/>
                <w:sz w:val="32"/>
                <w:szCs w:val="32"/>
                <w:lang w:bidi="ar"/>
              </w:rPr>
            </w:pPr>
          </w:p>
          <w:p>
            <w:pPr>
              <w:widowControl/>
              <w:jc w:val="center"/>
              <w:textAlignment w:val="bottom"/>
              <w:rPr>
                <w:rFonts w:ascii="黑体" w:hAnsi="宋体" w:eastAsia="黑体" w:cs="黑体"/>
                <w:color w:val="000000"/>
                <w:sz w:val="32"/>
                <w:szCs w:val="32"/>
              </w:rPr>
            </w:pPr>
            <w:r>
              <w:rPr>
                <w:rFonts w:hint="eastAsia" w:ascii="黑体" w:hAnsi="宋体" w:eastAsia="黑体" w:cs="黑体"/>
                <w:color w:val="000000"/>
                <w:kern w:val="0"/>
                <w:sz w:val="32"/>
                <w:szCs w:val="32"/>
                <w:lang w:bidi="ar"/>
              </w:rPr>
              <w:t>收入决算表</w:t>
            </w:r>
          </w:p>
        </w:tc>
      </w:tr>
      <w:tr>
        <w:tblPrEx>
          <w:tblLayout w:type="fixed"/>
          <w:tblCellMar>
            <w:top w:w="0" w:type="dxa"/>
            <w:left w:w="0" w:type="dxa"/>
            <w:bottom w:w="0" w:type="dxa"/>
            <w:right w:w="0" w:type="dxa"/>
          </w:tblCellMar>
        </w:tblPrEx>
        <w:trPr>
          <w:trHeight w:val="357" w:hRule="atLeast"/>
          <w:jc w:val="center"/>
        </w:trPr>
        <w:tc>
          <w:tcPr>
            <w:tcW w:w="339"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339"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339"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339"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339"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339"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339"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339"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339"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8759" w:type="dxa"/>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公开02表</w:t>
            </w:r>
          </w:p>
        </w:tc>
      </w:tr>
    </w:tbl>
    <w:p>
      <w:r>
        <mc:AlternateContent>
          <mc:Choice Requires="wps">
            <w:drawing>
              <wp:anchor distT="0" distB="0" distL="114300" distR="114300" simplePos="0" relativeHeight="251692032" behindDoc="0" locked="0" layoutInCell="1" allowOverlap="1">
                <wp:simplePos x="0" y="0"/>
                <wp:positionH relativeFrom="column">
                  <wp:posOffset>-895350</wp:posOffset>
                </wp:positionH>
                <wp:positionV relativeFrom="paragraph">
                  <wp:posOffset>-1082675</wp:posOffset>
                </wp:positionV>
                <wp:extent cx="7557770" cy="10682605"/>
                <wp:effectExtent l="0" t="0" r="5080" b="4445"/>
                <wp:wrapNone/>
                <wp:docPr id="40" name="矩形 40"/>
                <wp:cNvGraphicFramePr/>
                <a:graphic xmlns:a="http://schemas.openxmlformats.org/drawingml/2006/main">
                  <a:graphicData uri="http://schemas.microsoft.com/office/word/2010/wordprocessingShape">
                    <wps:wsp>
                      <wps:cNvSpPr/>
                      <wps:spPr>
                        <a:xfrm>
                          <a:off x="937895" y="1169035"/>
                          <a:ext cx="7557770" cy="10682605"/>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70.5pt;margin-top:-85.25pt;height:841.15pt;width:595.1pt;z-index:251692032;v-text-anchor:middle;mso-width-relative:page;mso-height-relative:page;" fillcolor="#FFC000" filled="t" stroked="f" coordsize="21600,21600" o:gfxdata="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CCby1/dAAAADwEAAA8AAAAAAAAAAQAgAAAAIgAAAGRycy9kb3ducmV2LnhtbFBLAQIUABQA&#10;AAAIAIdO4kAlmqUrXQIAAIwEAAAOAAAAAAAAAAEAIAAAACwBAABkcnMvZTJvRG9jLnhtbFBLBQYA&#10;AAAABgAGAFkBAAD7BQAAAAA=&#10;">
                <v:fill on="t" focussize="0,0"/>
                <v:stroke on="f" weight="1pt" miterlimit="8" joinstyle="miter"/>
                <v:imagedata o:title=""/>
                <o:lock v:ext="edit" aspectratio="f"/>
              </v:rect>
            </w:pict>
          </mc:Fallback>
        </mc:AlternateContent>
      </w:r>
    </w:p>
    <w:sectPr>
      <w:headerReference r:id="rId27" w:type="first"/>
      <w:headerReference r:id="rId26" w:type="default"/>
      <w:footerReference r:id="rId28" w:type="default"/>
      <w:pgSz w:w="11906" w:h="16838"/>
      <w:pgMar w:top="1701" w:right="1417" w:bottom="1281" w:left="141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Yu Gothic UI Semibold">
    <w:altName w:val="MS Gothic"/>
    <w:panose1 w:val="00000000000000000000"/>
    <w:charset w:val="80"/>
    <w:family w:val="swiss"/>
    <w:pitch w:val="default"/>
    <w:sig w:usb0="00000000" w:usb1="00000000" w:usb2="00000016" w:usb3="00000000" w:csb0="2002009F" w:csb1="00000000"/>
  </w:font>
  <w:font w:name="思源黑体 HW Bold">
    <w:altName w:val="黑体"/>
    <w:panose1 w:val="00000000000000000000"/>
    <w:charset w:val="86"/>
    <w:family w:val="swiss"/>
    <w:pitch w:val="default"/>
    <w:sig w:usb0="00000000" w:usb1="00000000" w:usb2="00000016" w:usb3="00000000" w:csb0="002E0107"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ArialUnicodeMS">
    <w:altName w:val="Dotum"/>
    <w:panose1 w:val="00000000000000000000"/>
    <w:charset w:val="81"/>
    <w:family w:val="auto"/>
    <w:pitch w:val="default"/>
    <w:sig w:usb0="00000000" w:usb1="00000000" w:usb2="00000010" w:usb3="00000000" w:csb0="00080001" w:csb1="00000000"/>
  </w:font>
  <w:font w:name="Cambria">
    <w:panose1 w:val="02040503050406030204"/>
    <w:charset w:val="00"/>
    <w:family w:val="roman"/>
    <w:pitch w:val="default"/>
    <w:sig w:usb0="E00002FF" w:usb1="400004FF" w:usb2="00000000" w:usb3="00000000" w:csb0="2000019F" w:csb1="00000000"/>
  </w:font>
  <w:font w:name="DengXian-Regular">
    <w:altName w:val="宋体"/>
    <w:panose1 w:val="00000000000000000000"/>
    <w:charset w:val="86"/>
    <w:family w:val="auto"/>
    <w:pitch w:val="default"/>
    <w:sig w:usb0="00000000" w:usb1="00000000" w:usb2="00000010" w:usb3="00000000" w:csb0="00040001" w:csb1="00000000"/>
  </w:font>
  <w:font w:name="DengXian-Bold">
    <w:altName w:val="宋体"/>
    <w:panose1 w:val="00000000000000000000"/>
    <w:charset w:val="86"/>
    <w:family w:val="auto"/>
    <w:pitch w:val="default"/>
    <w:sig w:usb0="00000000" w:usb1="00000000" w:usb2="00000010" w:usb3="00000000" w:csb0="00040001" w:csb1="00000000"/>
  </w:font>
  <w:font w:name="TimesNewRomanPSMT">
    <w:altName w:val="Arial"/>
    <w:panose1 w:val="00000000000000000000"/>
    <w:charset w:val="00"/>
    <w:family w:val="swiss"/>
    <w:pitch w:val="default"/>
    <w:sig w:usb0="00000000" w:usb1="00000000" w:usb2="00000000" w:usb3="00000000" w:csb0="00000001" w:csb1="00000000"/>
  </w:font>
  <w:font w:name="MS-UIGothic,Bold">
    <w:altName w:val="Dotum"/>
    <w:panose1 w:val="00000000000000000000"/>
    <w:charset w:val="81"/>
    <w:family w:val="auto"/>
    <w:pitch w:val="default"/>
    <w:sig w:usb0="00000000" w:usb1="00000000" w:usb2="00000010" w:usb3="00000000" w:csb0="00080000" w:csb1="00000000"/>
  </w:font>
  <w:font w:name="等线">
    <w:altName w:val="微软雅黑"/>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MS Gothic">
    <w:panose1 w:val="020B0609070205080204"/>
    <w:charset w:val="80"/>
    <w:family w:val="auto"/>
    <w:pitch w:val="default"/>
    <w:sig w:usb0="E00002FF" w:usb1="6AC7FDFB" w:usb2="00000012" w:usb3="00000000" w:csb0="4002009F" w:csb1="DFD70000"/>
  </w:font>
  <w:font w:name="Dotum">
    <w:panose1 w:val="020B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80768" behindDoc="0" locked="0" layoutInCell="1" allowOverlap="1">
              <wp:simplePos x="0" y="0"/>
              <wp:positionH relativeFrom="margin">
                <wp:posOffset>2609215</wp:posOffset>
              </wp:positionH>
              <wp:positionV relativeFrom="paragraph">
                <wp:posOffset>-238125</wp:posOffset>
              </wp:positionV>
              <wp:extent cx="382905" cy="399415"/>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382905" cy="3994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- 14 -</w:t>
                          </w:r>
                          <w:r>
                            <w:rPr>
                              <w:rFonts w:ascii="Times New Roman" w:hAnsi="Times New Roman" w:cs="Times New Roman"/>
                              <w:sz w:val="24"/>
                              <w:szCs w:val="24"/>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05.45pt;margin-top:-18.75pt;height:31.45pt;width:30.15pt;mso-position-horizontal-relative:margin;z-index:251680768;mso-width-relative:page;mso-height-relative:page;" filled="f" stroked="f" coordsize="21600,21600" o:gfxdata="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vuKWjNoAAAAKAQAA&#10;DwAAAAAAAAABACAAAAAiAAAAZHJzL2Rvd25yZXYueG1sUEsBAhQAFAAAAAgAh07iQOCgBhwXAgAA&#10;CQQAAA4AAAAAAAAAAQAgAAAAKQEAAGRycy9lMm9Eb2MueG1sUEsFBgAAAAAGAAYAWQEAALIFAAAA&#10;AA==&#10;">
              <v:fill on="f" focussize="0,0"/>
              <v:stroke on="f" weight="0.5pt"/>
              <v:imagedata o:title=""/>
              <o:lock v:ext="edit" aspectratio="f"/>
              <v:textbox inset="0mm,0mm,0mm,0mm">
                <w:txbxContent>
                  <w:p>
                    <w:pPr>
                      <w:pStyle w:val="5"/>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- 14 -</w:t>
                    </w:r>
                    <w:r>
                      <w:rPr>
                        <w:rFonts w:ascii="Times New Roman" w:hAnsi="Times New Roman" w:cs="Times New Roman"/>
                        <w:sz w:val="24"/>
                        <w:szCs w:val="24"/>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84864" behindDoc="0" locked="0" layoutInCell="1" allowOverlap="1">
              <wp:simplePos x="0" y="0"/>
              <wp:positionH relativeFrom="margin">
                <wp:posOffset>2656205</wp:posOffset>
              </wp:positionH>
              <wp:positionV relativeFrom="paragraph">
                <wp:posOffset>-76200</wp:posOffset>
              </wp:positionV>
              <wp:extent cx="1828800" cy="23749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2374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- 24 -</w:t>
                          </w:r>
                          <w:r>
                            <w:rPr>
                              <w:rFonts w:ascii="Times New Roman" w:hAnsi="Times New Roman" w:cs="Times New Roman"/>
                              <w:sz w:val="24"/>
                              <w:szCs w:val="24"/>
                            </w:rPr>
                            <w:fldChar w:fldCharType="end"/>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09.15pt;margin-top:-6pt;height:18.7pt;width:144pt;mso-position-horizontal-relative:margin;mso-wrap-style:none;z-index:251684864;mso-width-relative:page;mso-height-relative:page;" filled="f" stroked="f" coordsize="21600,21600" o:gfxdata="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M33f3PZAAAACgEAAA8AAAAA&#10;AAAAAQAgAAAAIgAAAGRycy9kb3ducmV2LnhtbFBLAQIUABQAAAAIAIdO4kA/L9BGEwIAAAgEAAAO&#10;AAAAAAAAAAEAIAAAACgBAABkcnMvZTJvRG9jLnhtbFBLBQYAAAAABgAGAFkBAACtBQAAAAA=&#10;">
              <v:fill on="f" focussize="0,0"/>
              <v:stroke on="f" weight="0.5pt"/>
              <v:imagedata o:title=""/>
              <o:lock v:ext="edit" aspectratio="f"/>
              <v:textbox inset="0mm,0mm,0mm,0mm">
                <w:txbxContent>
                  <w:p>
                    <w:pPr>
                      <w:pStyle w:val="5"/>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- 24 -</w:t>
                    </w:r>
                    <w:r>
                      <w:rPr>
                        <w:rFonts w:ascii="Times New Roman" w:hAnsi="Times New Roman" w:cs="Times New Roman"/>
                        <w:sz w:val="24"/>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77696" behindDoc="0" locked="0" layoutInCell="1" allowOverlap="1">
              <wp:simplePos x="0" y="0"/>
              <wp:positionH relativeFrom="margin">
                <wp:posOffset>2662555</wp:posOffset>
              </wp:positionH>
              <wp:positionV relativeFrom="paragraph">
                <wp:posOffset>-164465</wp:posOffset>
              </wp:positionV>
              <wp:extent cx="388620" cy="181610"/>
              <wp:effectExtent l="0" t="0" r="0" b="0"/>
              <wp:wrapNone/>
              <wp:docPr id="2" name="文本框 2"/>
              <wp:cNvGraphicFramePr/>
              <a:graphic xmlns:a="http://schemas.openxmlformats.org/drawingml/2006/main">
                <a:graphicData uri="http://schemas.microsoft.com/office/word/2010/wordprocessingShape">
                  <wps:wsp>
                    <wps:cNvSpPr txBox="1"/>
                    <wps:spPr>
                      <a:xfrm>
                        <a:off x="0" y="0"/>
                        <a:ext cx="388620" cy="18161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- 13 -</w:t>
                          </w:r>
                          <w:r>
                            <w:rPr>
                              <w:rFonts w:ascii="Times New Roman" w:hAnsi="Times New Roman" w:cs="Times New Roman"/>
                              <w:sz w:val="24"/>
                              <w:szCs w:val="24"/>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09.65pt;margin-top:-12.95pt;height:14.3pt;width:30.6pt;mso-position-horizontal-relative:margin;z-index:251677696;mso-width-relative:page;mso-height-relative:page;" filled="f" stroked="f" coordsize="21600,21600" o:gfxdata="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D5RxP9kAAAAJAQAADwAAAAAA&#10;AAABACAAAAAiAAAAZHJzL2Rvd25yZXYueG1sUEsBAhQAFAAAAAgAh07iQJqxHzwSAgAABwQAAA4A&#10;AAAAAAAAAQAgAAAAKAEAAGRycy9lMm9Eb2MueG1sUEsFBgAAAAAGAAYAWQEAAKwFAAAAAA==&#10;">
              <v:fill on="f" focussize="0,0"/>
              <v:stroke on="f" weight="0.5pt"/>
              <v:imagedata o:title=""/>
              <o:lock v:ext="edit" aspectratio="f"/>
              <v:textbox inset="0mm,0mm,0mm,0mm">
                <w:txbxContent>
                  <w:p>
                    <w:pPr>
                      <w:pStyle w:val="5"/>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- 13 -</w:t>
                    </w:r>
                    <w:r>
                      <w:rPr>
                        <w:rFonts w:ascii="Times New Roman" w:hAnsi="Times New Roman" w:cs="Times New Roman"/>
                        <w:sz w:val="24"/>
                        <w:szCs w:val="24"/>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78720" behindDoc="0" locked="0" layoutInCell="1" allowOverlap="1">
              <wp:simplePos x="0" y="0"/>
              <wp:positionH relativeFrom="margin">
                <wp:posOffset>2623185</wp:posOffset>
              </wp:positionH>
              <wp:positionV relativeFrom="paragraph">
                <wp:posOffset>-285115</wp:posOffset>
              </wp:positionV>
              <wp:extent cx="431800" cy="446405"/>
              <wp:effectExtent l="0" t="0" r="0" b="0"/>
              <wp:wrapNone/>
              <wp:docPr id="3" name="文本框 3"/>
              <wp:cNvGraphicFramePr/>
              <a:graphic xmlns:a="http://schemas.openxmlformats.org/drawingml/2006/main">
                <a:graphicData uri="http://schemas.microsoft.com/office/word/2010/wordprocessingShape">
                  <wps:wsp>
                    <wps:cNvSpPr txBox="1"/>
                    <wps:spPr>
                      <a:xfrm>
                        <a:off x="0" y="0"/>
                        <a:ext cx="431800" cy="44640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- 5 -</w:t>
                          </w:r>
                          <w:r>
                            <w:rPr>
                              <w:rFonts w:ascii="Times New Roman" w:hAnsi="Times New Roman" w:cs="Times New Roman"/>
                              <w:sz w:val="24"/>
                              <w:szCs w:val="24"/>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06.55pt;margin-top:-22.45pt;height:35.15pt;width:34pt;mso-position-horizontal-relative:margin;z-index:251678720;mso-width-relative:page;mso-height-relative:page;" filled="f" stroked="f" coordsize="21600,21600" o:gfxdata="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hdXN+9kAAAAKAQAADwAA&#10;AAAAAAABACAAAAAiAAAAZHJzL2Rvd25yZXYueG1sUEsBAhQAFAAAAAgAh07iQHOC4vsVAgAABwQA&#10;AA4AAAAAAAAAAQAgAAAAKAEAAGRycy9lMm9Eb2MueG1sUEsFBgAAAAAGAAYAWQEAAK8FAAAAAA==&#10;">
              <v:fill on="f" focussize="0,0"/>
              <v:stroke on="f" weight="0.5pt"/>
              <v:imagedata o:title=""/>
              <o:lock v:ext="edit" aspectratio="f"/>
              <v:textbox inset="0mm,0mm,0mm,0mm">
                <w:txbxContent>
                  <w:p>
                    <w:pPr>
                      <w:pStyle w:val="5"/>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- 5 -</w:t>
                    </w:r>
                    <w:r>
                      <w:rPr>
                        <w:rFonts w:ascii="Times New Roman" w:hAnsi="Times New Roman" w:cs="Times New Roman"/>
                        <w:sz w:val="24"/>
                        <w:szCs w:val="24"/>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79744" behindDoc="0" locked="0" layoutInCell="1" allowOverlap="1">
              <wp:simplePos x="0" y="0"/>
              <wp:positionH relativeFrom="margin">
                <wp:posOffset>2656205</wp:posOffset>
              </wp:positionH>
              <wp:positionV relativeFrom="paragraph">
                <wp:posOffset>-76200</wp:posOffset>
              </wp:positionV>
              <wp:extent cx="1828800" cy="23749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2374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- 19 -</w:t>
                          </w:r>
                          <w:r>
                            <w:rPr>
                              <w:rFonts w:ascii="Times New Roman" w:hAnsi="Times New Roman" w:cs="Times New Roman"/>
                              <w:sz w:val="24"/>
                              <w:szCs w:val="24"/>
                            </w:rPr>
                            <w:fldChar w:fldCharType="end"/>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09.15pt;margin-top:-6pt;height:18.7pt;width:144pt;mso-position-horizontal-relative:margin;mso-wrap-style:none;z-index:251679744;mso-width-relative:page;mso-height-relative:page;" filled="f" stroked="f" coordsize="21600,21600" o:gfxdata="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M33f3PZAAAACgEAAA8AAAAA&#10;AAAAAQAgAAAAIgAAAGRycy9kb3ducmV2LnhtbFBLAQIUABQAAAAIAIdO4kAMUm4yEwIAAAYEAAAO&#10;AAAAAAAAAAEAIAAAACgBAABkcnMvZTJvRG9jLnhtbFBLBQYAAAAABgAGAFkBAACtBQAAAAA=&#10;">
              <v:fill on="f" focussize="0,0"/>
              <v:stroke on="f" weight="0.5pt"/>
              <v:imagedata o:title=""/>
              <o:lock v:ext="edit" aspectratio="f"/>
              <v:textbox inset="0mm,0mm,0mm,0mm">
                <w:txbxContent>
                  <w:p>
                    <w:pPr>
                      <w:pStyle w:val="5"/>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- 19 -</w:t>
                    </w:r>
                    <w:r>
                      <w:rPr>
                        <w:rFonts w:ascii="Times New Roman" w:hAnsi="Times New Roman" w:cs="Times New Roman"/>
                        <w:sz w:val="24"/>
                        <w:szCs w:val="24"/>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g">
          <w:drawing>
            <wp:anchor distT="0" distB="0" distL="114300" distR="114300" simplePos="0" relativeHeight="251660288" behindDoc="0" locked="0" layoutInCell="1" allowOverlap="1">
              <wp:simplePos x="0" y="0"/>
              <wp:positionH relativeFrom="page">
                <wp:align>left</wp:align>
              </wp:positionH>
              <wp:positionV relativeFrom="page">
                <wp:posOffset>377825</wp:posOffset>
              </wp:positionV>
              <wp:extent cx="2000250" cy="406400"/>
              <wp:effectExtent l="0" t="0" r="0" b="0"/>
              <wp:wrapNone/>
              <wp:docPr id="76" name="组合 76"/>
              <wp:cNvGraphicFramePr/>
              <a:graphic xmlns:a="http://schemas.openxmlformats.org/drawingml/2006/main">
                <a:graphicData uri="http://schemas.microsoft.com/office/word/2010/wordprocessingGroup">
                  <wpg:wgp>
                    <wpg:cNvGrpSpPr/>
                    <wpg:grpSpPr>
                      <a:xfrm>
                        <a:off x="0" y="0"/>
                        <a:ext cx="2000250" cy="406400"/>
                        <a:chOff x="1337" y="880"/>
                        <a:chExt cx="3150" cy="640"/>
                      </a:xfrm>
                    </wpg:grpSpPr>
                    <wps:wsp>
                      <wps:cNvPr id="77" name="文本框 6"/>
                      <wps:cNvSpPr txBox="1"/>
                      <wps:spPr>
                        <a:xfrm>
                          <a:off x="1401" y="880"/>
                          <a:ext cx="3087" cy="64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ascii="微软雅黑" w:hAnsi="微软雅黑" w:eastAsia="微软雅黑" w:cs="微软雅黑"/>
                                <w:b/>
                                <w:bCs/>
                                <w:sz w:val="28"/>
                                <w:szCs w:val="36"/>
                              </w:rPr>
                            </w:pPr>
                            <w:r>
                              <w:rPr>
                                <w:rFonts w:hint="eastAsia" w:ascii="微软雅黑" w:hAnsi="微软雅黑" w:eastAsia="微软雅黑" w:cs="微软雅黑"/>
                                <w:b/>
                                <w:bCs/>
                                <w:sz w:val="28"/>
                                <w:szCs w:val="36"/>
                              </w:rPr>
                              <w:t>20XX 企业业务制定</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78" name="矩形 7"/>
                      <wps:cNvSpPr/>
                      <wps:spPr>
                        <a:xfrm>
                          <a:off x="1337" y="1044"/>
                          <a:ext cx="119" cy="33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top:29.75pt;height:32pt;width:157.5pt;mso-position-horizontal:left;mso-position-horizontal-relative:page;mso-position-vertical-relative:page;z-index:251660288;mso-width-relative:page;mso-height-relative:page;" coordorigin="1337,880" coordsize="3150,640" o:gfxdata="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">
              <o:lock v:ext="edit" aspectratio="f"/>
              <v:shape id="文本框 6" o:spid="_x0000_s1026" o:spt="202" type="#_x0000_t202" style="position:absolute;left:1401;top:880;height:641;width:3087;" filled="f" stroked="f" coordsize="21600,21600" o:gfxdata="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kSNFS/&#10;AAAA2w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pPr>
                        <w:rPr>
                          <w:rFonts w:ascii="微软雅黑" w:hAnsi="微软雅黑" w:eastAsia="微软雅黑" w:cs="微软雅黑"/>
                          <w:b/>
                          <w:bCs/>
                          <w:sz w:val="28"/>
                          <w:szCs w:val="36"/>
                        </w:rPr>
                      </w:pPr>
                      <w:r>
                        <w:rPr>
                          <w:rFonts w:hint="eastAsia" w:ascii="微软雅黑" w:hAnsi="微软雅黑" w:eastAsia="微软雅黑" w:cs="微软雅黑"/>
                          <w:b/>
                          <w:bCs/>
                          <w:sz w:val="28"/>
                          <w:szCs w:val="36"/>
                        </w:rPr>
                        <w:t>20XX 企业业务制定</w:t>
                      </w:r>
                    </w:p>
                  </w:txbxContent>
                </v:textbox>
              </v:shape>
              <v:rect id="矩形 7" o:spid="_x0000_s1026" o:spt="1" style="position:absolute;left:1337;top:1044;height:330;width:119;v-text-anchor:middle;" fillcolor="#000000 [3213]" filled="t" stroked="f" coordsize="21600,21600" o:gfxdata="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AM9LgvQAA&#10;ANs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rect>
            </v:group>
          </w:pict>
        </mc:Fallback>
      </mc:AlternateContent>
    </w:r>
    <w:r>
      <mc:AlternateContent>
        <mc:Choice Requires="wpg">
          <w:drawing>
            <wp:anchor distT="0" distB="0" distL="114300" distR="114300" simplePos="0" relativeHeight="251659264" behindDoc="0" locked="0" layoutInCell="1" allowOverlap="1">
              <wp:simplePos x="0" y="0"/>
              <wp:positionH relativeFrom="page">
                <wp:align>center</wp:align>
              </wp:positionH>
              <wp:positionV relativeFrom="topMargin">
                <wp:align>bottom</wp:align>
              </wp:positionV>
              <wp:extent cx="7575550" cy="748665"/>
              <wp:effectExtent l="0" t="0" r="6350" b="13335"/>
              <wp:wrapNone/>
              <wp:docPr id="79" name="组合 79"/>
              <wp:cNvGraphicFramePr/>
              <a:graphic xmlns:a="http://schemas.openxmlformats.org/drawingml/2006/main">
                <a:graphicData uri="http://schemas.microsoft.com/office/word/2010/wordprocessingGroup">
                  <wpg:wgp>
                    <wpg:cNvGrpSpPr/>
                    <wpg:grpSpPr>
                      <a:xfrm>
                        <a:off x="0" y="0"/>
                        <a:ext cx="7575550" cy="748665"/>
                        <a:chOff x="881" y="505"/>
                        <a:chExt cx="11930" cy="1179"/>
                      </a:xfrm>
                    </wpg:grpSpPr>
                    <wps:wsp>
                      <wps:cNvPr id="80" name="矩形 2"/>
                      <wps:cNvSpPr/>
                      <wps:spPr>
                        <a:xfrm>
                          <a:off x="881" y="1538"/>
                          <a:ext cx="11925" cy="146"/>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1" name="任意多边形 3"/>
                      <wps:cNvSpPr/>
                      <wps:spPr>
                        <a:xfrm>
                          <a:off x="10177" y="686"/>
                          <a:ext cx="2619" cy="862"/>
                        </a:xfrm>
                        <a:custGeom>
                          <a:avLst/>
                          <a:gdLst>
                            <a:gd name="connsiteX0" fmla="*/ 595 w 2619"/>
                            <a:gd name="connsiteY0" fmla="*/ 1 h 862"/>
                            <a:gd name="connsiteX1" fmla="*/ 2619 w 2619"/>
                            <a:gd name="connsiteY1" fmla="*/ 0 h 862"/>
                            <a:gd name="connsiteX2" fmla="*/ 2619 w 2619"/>
                            <a:gd name="connsiteY2" fmla="*/ 862 h 862"/>
                            <a:gd name="connsiteX3" fmla="*/ 0 w 2619"/>
                            <a:gd name="connsiteY3" fmla="*/ 862 h 862"/>
                            <a:gd name="connsiteX4" fmla="*/ 595 w 2619"/>
                            <a:gd name="connsiteY4" fmla="*/ 1 h 8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862">
                              <a:moveTo>
                                <a:pt x="595" y="1"/>
                              </a:moveTo>
                              <a:lnTo>
                                <a:pt x="2619" y="0"/>
                              </a:lnTo>
                              <a:lnTo>
                                <a:pt x="2619" y="862"/>
                              </a:lnTo>
                              <a:lnTo>
                                <a:pt x="0" y="862"/>
                              </a:lnTo>
                              <a:lnTo>
                                <a:pt x="595" y="1"/>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2" name="任意多边形 4"/>
                      <wps:cNvSpPr/>
                      <wps:spPr>
                        <a:xfrm>
                          <a:off x="10467" y="505"/>
                          <a:ext cx="2345" cy="1108"/>
                        </a:xfrm>
                        <a:custGeom>
                          <a:avLst/>
                          <a:gdLst>
                            <a:gd name="connsiteX0" fmla="*/ 668 w 2619"/>
                            <a:gd name="connsiteY0" fmla="*/ 0 h 1265"/>
                            <a:gd name="connsiteX1" fmla="*/ 2619 w 2619"/>
                            <a:gd name="connsiteY1" fmla="*/ 10 h 1265"/>
                            <a:gd name="connsiteX2" fmla="*/ 2619 w 2619"/>
                            <a:gd name="connsiteY2" fmla="*/ 1265 h 1265"/>
                            <a:gd name="connsiteX3" fmla="*/ 0 w 2619"/>
                            <a:gd name="connsiteY3" fmla="*/ 1265 h 1265"/>
                            <a:gd name="connsiteX4" fmla="*/ 668 w 2619"/>
                            <a:gd name="connsiteY4" fmla="*/ 0 h 12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1265">
                              <a:moveTo>
                                <a:pt x="668" y="0"/>
                              </a:moveTo>
                              <a:lnTo>
                                <a:pt x="2619" y="10"/>
                              </a:lnTo>
                              <a:lnTo>
                                <a:pt x="2619" y="1265"/>
                              </a:lnTo>
                              <a:lnTo>
                                <a:pt x="0" y="1265"/>
                              </a:lnTo>
                              <a:lnTo>
                                <a:pt x="668" y="0"/>
                              </a:lnTo>
                              <a:close/>
                            </a:path>
                          </a:pathLst>
                        </a:cu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14:sizeRelH relativeFrom="page">
                <wp14:pctWidth>100000</wp14:pctWidth>
              </wp14:sizeRelH>
              <wp14:sizeRelV relativeFrom="page">
                <wp14:pctHeight>0</wp14:pctHeight>
              </wp14:sizeRelV>
            </wp:anchor>
          </w:drawing>
        </mc:Choice>
        <mc:Fallback>
          <w:pict>
            <v:group id="_x0000_s1026" o:spid="_x0000_s1026" o:spt="203" style="position:absolute;left:0pt;margin-left:0pt;margin-top:0pt;height:58.95pt;width:596.5pt;mso-position-horizontal-relative:page;mso-position-vertical-relative:page;z-index:251659264;mso-width-relative:page;mso-height-relative:page;mso-width-percent:1000;" coordorigin="881,505" coordsize="11930,1179" o:gfxdata="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">
              <o:lock v:ext="edit" aspectratio="f"/>
              <v:rect id="矩形 2" o:spid="_x0000_s1026" o:spt="1" style="position:absolute;left:881;top:1538;height:146;width:11925;v-text-anchor:middle;" fillcolor="#FFD966 [1943]" filled="t" stroked="f" coordsize="21600,21600" o:gfxdata="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m1JZW5AAAA2wAA&#10;AA8AAAAAAAAAAQAgAAAAIgAAAGRycy9kb3ducmV2LnhtbFBLAQIUABQAAAAIAIdO4kAzLwWeOwAA&#10;ADkAAAAQAAAAAAAAAAEAIAAAAAgBAABkcnMvc2hhcGV4bWwueG1sUEsFBgAAAAAGAAYAWwEAALID&#10;AAAAAA==&#10;">
                <v:fill on="t" focussize="0,0"/>
                <v:stroke on="f" weight="1pt" miterlimit="8" joinstyle="miter"/>
                <v:imagedata o:title=""/>
                <o:lock v:ext="edit" aspectratio="f"/>
              </v:rect>
              <v:shape id="任意多边形 3" o:spid="_x0000_s1026" o:spt="100" style="position:absolute;left:10177;top:686;height:862;width:2619;v-text-anchor:middle;" fillcolor="#000000 [3213]" filled="t" stroked="f" coordsize="2619,862" o:gfxdata="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UUeGr4A&#10;AADbAAAADwAAAAAAAAABACAAAAAiAAAAZHJzL2Rvd25yZXYueG1sUEsBAhQAFAAAAAgAh07iQDMv&#10;BZ47AAAAOQAAABAAAAAAAAAAAQAgAAAADQEAAGRycy9zaGFwZXhtbC54bWxQSwUGAAAAAAYABgBb&#10;AQAAtwMAAAAA&#10;" path="m595,1l2619,0,2619,862,0,862,595,1xe">
                <v:path o:connectlocs="595,1;2619,0;2619,862;0,862;595,1" o:connectangles="0,0,0,0,0"/>
                <v:fill on="t" focussize="0,0"/>
                <v:stroke on="f" weight="1pt" miterlimit="8" joinstyle="miter"/>
                <v:imagedata o:title=""/>
                <o:lock v:ext="edit" aspectratio="f"/>
              </v:shape>
              <v:shape id="任意多边形 4" o:spid="_x0000_s1026" o:spt="100" style="position:absolute;left:10467;top:505;height:1108;width:2345;v-text-anchor:middle;" fillcolor="#FFD966 [1943]" filled="t" stroked="f" coordsize="2619,1265" o:gfxdata="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2SIdy8AAAA&#10;2wAAAA8AAAAAAAAAAQAgAAAAIgAAAGRycy9kb3ducmV2LnhtbFBLAQIUABQAAAAIAIdO4kAzLwWe&#10;OwAAADkAAAAQAAAAAAAAAAEAIAAAAAsBAABkcnMvc2hhcGV4bWwueG1sUEsFBgAAAAAGAAYAWwEA&#10;ALUDAAAAAA==&#10;" path="m668,0l2619,10,2619,1265,0,1265,668,0xe">
                <v:path o:connectlocs="598,0;2345,8;2345,1108;0,1108;598,0" o:connectangles="0,0,0,0,0"/>
                <v:fill on="t" focussize="0,0"/>
                <v:stroke on="f" weight="1pt" miterlimit="8" joinstyle="miter"/>
                <v:imagedata o:title=""/>
                <o:lock v:ext="edit" aspectratio="f"/>
              </v:shape>
            </v:group>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g">
          <w:drawing>
            <wp:anchor distT="0" distB="0" distL="114300" distR="114300" simplePos="0" relativeHeight="251670528" behindDoc="0" locked="0" layoutInCell="1" allowOverlap="1">
              <wp:simplePos x="0" y="0"/>
              <wp:positionH relativeFrom="page">
                <wp:posOffset>0</wp:posOffset>
              </wp:positionH>
              <wp:positionV relativeFrom="topMargin">
                <wp:posOffset>550545</wp:posOffset>
              </wp:positionV>
              <wp:extent cx="7553960" cy="480695"/>
              <wp:effectExtent l="0" t="0" r="8890" b="14605"/>
              <wp:wrapNone/>
              <wp:docPr id="183" name="组合 183"/>
              <wp:cNvGraphicFramePr/>
              <a:graphic xmlns:a="http://schemas.openxmlformats.org/drawingml/2006/main">
                <a:graphicData uri="http://schemas.microsoft.com/office/word/2010/wordprocessingGroup">
                  <wpg:wgp>
                    <wpg:cNvGrpSpPr/>
                    <wpg:grpSpPr>
                      <a:xfrm>
                        <a:off x="0" y="0"/>
                        <a:ext cx="7553960" cy="480695"/>
                        <a:chOff x="881" y="505"/>
                        <a:chExt cx="11930" cy="1179"/>
                      </a:xfrm>
                    </wpg:grpSpPr>
                    <wps:wsp>
                      <wps:cNvPr id="184" name="矩形 2"/>
                      <wps:cNvSpPr/>
                      <wps:spPr>
                        <a:xfrm>
                          <a:off x="881" y="1538"/>
                          <a:ext cx="11925" cy="146"/>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85" name="任意多边形 3"/>
                      <wps:cNvSpPr/>
                      <wps:spPr>
                        <a:xfrm>
                          <a:off x="10177" y="686"/>
                          <a:ext cx="2619" cy="862"/>
                        </a:xfrm>
                        <a:custGeom>
                          <a:avLst/>
                          <a:gdLst>
                            <a:gd name="connsiteX0" fmla="*/ 595 w 2619"/>
                            <a:gd name="connsiteY0" fmla="*/ 1 h 862"/>
                            <a:gd name="connsiteX1" fmla="*/ 2619 w 2619"/>
                            <a:gd name="connsiteY1" fmla="*/ 0 h 862"/>
                            <a:gd name="connsiteX2" fmla="*/ 2619 w 2619"/>
                            <a:gd name="connsiteY2" fmla="*/ 862 h 862"/>
                            <a:gd name="connsiteX3" fmla="*/ 0 w 2619"/>
                            <a:gd name="connsiteY3" fmla="*/ 862 h 862"/>
                            <a:gd name="connsiteX4" fmla="*/ 595 w 2619"/>
                            <a:gd name="connsiteY4" fmla="*/ 1 h 8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862">
                              <a:moveTo>
                                <a:pt x="595" y="1"/>
                              </a:moveTo>
                              <a:lnTo>
                                <a:pt x="2619" y="0"/>
                              </a:lnTo>
                              <a:lnTo>
                                <a:pt x="2619" y="862"/>
                              </a:lnTo>
                              <a:lnTo>
                                <a:pt x="0" y="862"/>
                              </a:lnTo>
                              <a:lnTo>
                                <a:pt x="595" y="1"/>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86" name="任意多边形 4"/>
                      <wps:cNvSpPr/>
                      <wps:spPr>
                        <a:xfrm>
                          <a:off x="10467" y="505"/>
                          <a:ext cx="2345" cy="1108"/>
                        </a:xfrm>
                        <a:custGeom>
                          <a:avLst/>
                          <a:gdLst>
                            <a:gd name="connsiteX0" fmla="*/ 668 w 2619"/>
                            <a:gd name="connsiteY0" fmla="*/ 0 h 1265"/>
                            <a:gd name="connsiteX1" fmla="*/ 2619 w 2619"/>
                            <a:gd name="connsiteY1" fmla="*/ 10 h 1265"/>
                            <a:gd name="connsiteX2" fmla="*/ 2619 w 2619"/>
                            <a:gd name="connsiteY2" fmla="*/ 1265 h 1265"/>
                            <a:gd name="connsiteX3" fmla="*/ 0 w 2619"/>
                            <a:gd name="connsiteY3" fmla="*/ 1265 h 1265"/>
                            <a:gd name="connsiteX4" fmla="*/ 668 w 2619"/>
                            <a:gd name="connsiteY4" fmla="*/ 0 h 12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1265">
                              <a:moveTo>
                                <a:pt x="668" y="0"/>
                              </a:moveTo>
                              <a:lnTo>
                                <a:pt x="2619" y="10"/>
                              </a:lnTo>
                              <a:lnTo>
                                <a:pt x="2619" y="1265"/>
                              </a:lnTo>
                              <a:lnTo>
                                <a:pt x="0" y="1265"/>
                              </a:lnTo>
                              <a:lnTo>
                                <a:pt x="668" y="0"/>
                              </a:lnTo>
                              <a:close/>
                            </a:path>
                          </a:pathLst>
                        </a:cu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0pt;margin-top:0pt;height:37.85pt;width:594.8pt;mso-position-horizontal-relative:page;mso-position-vertical-relative:page;z-index:251670528;mso-width-relative:page;mso-height-relative:page;" coordorigin="881,505" coordsize="11930,1179" o:gfxdata="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">
              <o:lock v:ext="edit" aspectratio="f"/>
              <v:rect id="矩形 2" o:spid="_x0000_s1026" o:spt="1" style="position:absolute;left:881;top:1538;height:146;width:11925;v-text-anchor:middle;" fillcolor="#FFD966 [1943]" filled="t" stroked="f" coordsize="21600,21600" o:gfxdata="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I8CusugAAANwA&#10;AAAPAAAAAAAAAAEAIAAAACIAAABkcnMvZG93bnJldi54bWxQSwECFAAUAAAACACHTuJAMy8FnjsA&#10;AAA5AAAAEAAAAAAAAAABACAAAAAJAQAAZHJzL3NoYXBleG1sLnhtbFBLBQYAAAAABgAGAFsBAACz&#10;AwAAAAA=&#10;">
                <v:fill on="t" focussize="0,0"/>
                <v:stroke on="f" weight="1pt" miterlimit="8" joinstyle="miter"/>
                <v:imagedata o:title=""/>
                <o:lock v:ext="edit" aspectratio="f"/>
              </v:rect>
              <v:shape id="任意多边形 3" o:spid="_x0000_s1026" o:spt="100" style="position:absolute;left:10177;top:686;height:862;width:2619;v-text-anchor:middle;" fillcolor="#000000 [3213]" filled="t" stroked="f" coordsize="2619,862" o:gfxdata="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YNEZEvQAA&#10;ANwAAAAPAAAAAAAAAAEAIAAAACIAAABkcnMvZG93bnJldi54bWxQSwECFAAUAAAACACHTuJAMy8F&#10;njsAAAA5AAAAEAAAAAAAAAABACAAAAAMAQAAZHJzL3NoYXBleG1sLnhtbFBLBQYAAAAABgAGAFsB&#10;AAC2AwAAAAA=&#10;" path="m595,1l2619,0,2619,862,0,862,595,1xe">
                <v:path o:connectlocs="595,1;2619,0;2619,862;0,862;595,1" o:connectangles="0,0,0,0,0"/>
                <v:fill on="t" focussize="0,0"/>
                <v:stroke on="f" weight="1pt" miterlimit="8" joinstyle="miter"/>
                <v:imagedata o:title=""/>
                <o:lock v:ext="edit" aspectratio="f"/>
              </v:shape>
              <v:shape id="任意多边形 4" o:spid="_x0000_s1026" o:spt="100" style="position:absolute;left:10467;top:505;height:1108;width:2345;v-text-anchor:middle;" fillcolor="#FFD966 [1943]" filled="t" stroked="f" coordsize="2619,1265" o:gfxdata="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iuxAbsAAADc&#10;AAAADwAAAAAAAAABACAAAAAiAAAAZHJzL2Rvd25yZXYueG1sUEsBAhQAFAAAAAgAh07iQDMvBZ47&#10;AAAAOQAAABAAAAAAAAAAAQAgAAAACgEAAGRycy9zaGFwZXhtbC54bWxQSwUGAAAAAAYABgBbAQAA&#10;tAMAAAAA&#10;" path="m668,0l2619,10,2619,1265,0,1265,668,0xe">
                <v:path o:connectlocs="598,0;2345,8;2345,1108;0,1108;598,0" o:connectangles="0,0,0,0,0"/>
                <v:fill on="t" focussize="0,0"/>
                <v:stroke on="f" weight="1pt" miterlimit="8" joinstyle="miter"/>
                <v:imagedata o:title=""/>
                <o:lock v:ext="edit" aspectratio="f"/>
              </v:shape>
            </v:group>
          </w:pict>
        </mc:Fallback>
      </mc:AlternateContent>
    </w:r>
    <w:r>
      <mc:AlternateContent>
        <mc:Choice Requires="wpg">
          <w:drawing>
            <wp:anchor distT="0" distB="0" distL="114300" distR="114300" simplePos="0" relativeHeight="251671552" behindDoc="0" locked="0" layoutInCell="1" allowOverlap="1">
              <wp:simplePos x="0" y="0"/>
              <wp:positionH relativeFrom="page">
                <wp:posOffset>-27305</wp:posOffset>
              </wp:positionH>
              <wp:positionV relativeFrom="page">
                <wp:posOffset>598805</wp:posOffset>
              </wp:positionV>
              <wp:extent cx="2993390" cy="406400"/>
              <wp:effectExtent l="0" t="0" r="0" b="0"/>
              <wp:wrapNone/>
              <wp:docPr id="180" name="组合 180"/>
              <wp:cNvGraphicFramePr/>
              <a:graphic xmlns:a="http://schemas.openxmlformats.org/drawingml/2006/main">
                <a:graphicData uri="http://schemas.microsoft.com/office/word/2010/wordprocessingGroup">
                  <wpg:wgp>
                    <wpg:cNvGrpSpPr/>
                    <wpg:grpSpPr>
                      <a:xfrm>
                        <a:off x="0" y="0"/>
                        <a:ext cx="2993390" cy="406400"/>
                        <a:chOff x="1337" y="880"/>
                        <a:chExt cx="3150" cy="640"/>
                      </a:xfrm>
                    </wpg:grpSpPr>
                    <wps:wsp>
                      <wps:cNvPr id="181" name="文本框 6"/>
                      <wps:cNvSpPr txBox="1"/>
                      <wps:spPr>
                        <a:xfrm>
                          <a:off x="1401" y="880"/>
                          <a:ext cx="3087" cy="64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第三部分  名词解释</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82" name="矩形 7"/>
                      <wps:cNvSpPr/>
                      <wps:spPr>
                        <a:xfrm>
                          <a:off x="1337" y="1044"/>
                          <a:ext cx="119" cy="33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2.15pt;margin-top:47.15pt;height:32pt;width:235.7pt;mso-position-horizontal-relative:page;mso-position-vertical-relative:page;z-index:251671552;mso-width-relative:page;mso-height-relative:page;" coordorigin="1337,880" coordsize="3150,640" o:gfxdata="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">
              <o:lock v:ext="edit" aspectratio="f"/>
              <v:shape id="文本框 6" o:spid="_x0000_s1026" o:spt="202" type="#_x0000_t202" style="position:absolute;left:1401;top:880;height:641;width:3087;" filled="f" stroked="f" coordsize="21600,21600" o:gfxdata="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1Vq0+8AAAA&#10;3AAAAA8AAAAAAAAAAQAgAAAAIgAAAGRycy9kb3ducmV2LnhtbFBLAQIUABQAAAAIAIdO4kAzLwWe&#10;OwAAADkAAAAQAAAAAAAAAAEAIAAAAAsBAABkcnMvc2hhcGV4bWwueG1sUEsFBgAAAAAGAAYAWwEA&#10;ALUDAAAAAA==&#10;">
                <v:fill on="f" focussize="0,0"/>
                <v:stroke on="f" weight="0.5pt"/>
                <v:imagedata o:title=""/>
                <o:lock v:ext="edit" aspectratio="f"/>
                <v:textbox>
                  <w:txbxContent>
                    <w:p>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第三部分  名词解释</w:t>
                      </w:r>
                    </w:p>
                  </w:txbxContent>
                </v:textbox>
              </v:shape>
              <v:rect id="矩形 7" o:spid="_x0000_s1026" o:spt="1" style="position:absolute;left:1337;top:1044;height:330;width:119;v-text-anchor:middle;" fillcolor="#000000 [3213]" filled="t" stroked="f" coordsize="21600,21600" o:gfxdata="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pnyKWvQAA&#10;ANw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rect>
            </v:group>
          </w:pict>
        </mc:Fallback>
      </mc:AlternateConten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g">
          <w:drawing>
            <wp:anchor distT="0" distB="0" distL="114300" distR="114300" simplePos="0" relativeHeight="251673600" behindDoc="0" locked="0" layoutInCell="1" allowOverlap="1">
              <wp:simplePos x="0" y="0"/>
              <wp:positionH relativeFrom="page">
                <wp:align>left</wp:align>
              </wp:positionH>
              <wp:positionV relativeFrom="page">
                <wp:posOffset>377825</wp:posOffset>
              </wp:positionV>
              <wp:extent cx="2000250" cy="406400"/>
              <wp:effectExtent l="0" t="0" r="0" b="0"/>
              <wp:wrapNone/>
              <wp:docPr id="189" name="组合 189"/>
              <wp:cNvGraphicFramePr/>
              <a:graphic xmlns:a="http://schemas.openxmlformats.org/drawingml/2006/main">
                <a:graphicData uri="http://schemas.microsoft.com/office/word/2010/wordprocessingGroup">
                  <wpg:wgp>
                    <wpg:cNvGrpSpPr/>
                    <wpg:grpSpPr>
                      <a:xfrm>
                        <a:off x="0" y="0"/>
                        <a:ext cx="2000250" cy="406400"/>
                        <a:chOff x="1337" y="880"/>
                        <a:chExt cx="3150" cy="640"/>
                      </a:xfrm>
                    </wpg:grpSpPr>
                    <wps:wsp>
                      <wps:cNvPr id="190" name="文本框 6"/>
                      <wps:cNvSpPr txBox="1"/>
                      <wps:spPr>
                        <a:xfrm>
                          <a:off x="1401" y="880"/>
                          <a:ext cx="3087" cy="64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ascii="微软雅黑" w:hAnsi="微软雅黑" w:eastAsia="微软雅黑" w:cs="微软雅黑"/>
                                <w:b/>
                                <w:bCs/>
                                <w:sz w:val="28"/>
                                <w:szCs w:val="36"/>
                              </w:rPr>
                            </w:pPr>
                            <w:r>
                              <w:rPr>
                                <w:rFonts w:hint="eastAsia" w:ascii="微软雅黑" w:hAnsi="微软雅黑" w:eastAsia="微软雅黑" w:cs="微软雅黑"/>
                                <w:b/>
                                <w:bCs/>
                                <w:sz w:val="28"/>
                                <w:szCs w:val="36"/>
                              </w:rPr>
                              <w:t>20XX 企业业务制定</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91" name="矩形 7"/>
                      <wps:cNvSpPr/>
                      <wps:spPr>
                        <a:xfrm>
                          <a:off x="1337" y="1044"/>
                          <a:ext cx="119" cy="33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top:29.75pt;height:32pt;width:157.5pt;mso-position-horizontal:left;mso-position-horizontal-relative:page;mso-position-vertical-relative:page;z-index:251673600;mso-width-relative:page;mso-height-relative:page;" coordorigin="1337,880" coordsize="3150,640" o:gfxdata="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">
              <o:lock v:ext="edit" aspectratio="f"/>
              <v:shape id="文本框 6" o:spid="_x0000_s1026" o:spt="202" type="#_x0000_t202" style="position:absolute;left:1401;top:880;height:641;width:3087;" filled="f" stroked="f" coordsize="21600,21600" o:gfxdata="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fAmAm/&#10;AAAA3A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pPr>
                        <w:rPr>
                          <w:rFonts w:ascii="微软雅黑" w:hAnsi="微软雅黑" w:eastAsia="微软雅黑" w:cs="微软雅黑"/>
                          <w:b/>
                          <w:bCs/>
                          <w:sz w:val="28"/>
                          <w:szCs w:val="36"/>
                        </w:rPr>
                      </w:pPr>
                      <w:r>
                        <w:rPr>
                          <w:rFonts w:hint="eastAsia" w:ascii="微软雅黑" w:hAnsi="微软雅黑" w:eastAsia="微软雅黑" w:cs="微软雅黑"/>
                          <w:b/>
                          <w:bCs/>
                          <w:sz w:val="28"/>
                          <w:szCs w:val="36"/>
                        </w:rPr>
                        <w:t>20XX 企业业务制定</w:t>
                      </w:r>
                    </w:p>
                  </w:txbxContent>
                </v:textbox>
              </v:shape>
              <v:rect id="矩形 7" o:spid="_x0000_s1026" o:spt="1" style="position:absolute;left:1337;top:1044;height:330;width:119;v-text-anchor:middle;" fillcolor="#000000 [3213]" filled="t" stroked="f" coordsize="21600,21600" o:gfxdata="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lCo8vQAA&#10;ANw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rect>
            </v:group>
          </w:pict>
        </mc:Fallback>
      </mc:AlternateContent>
    </w:r>
    <w:r>
      <mc:AlternateContent>
        <mc:Choice Requires="wpg">
          <w:drawing>
            <wp:anchor distT="0" distB="0" distL="114300" distR="114300" simplePos="0" relativeHeight="251672576" behindDoc="0" locked="0" layoutInCell="1" allowOverlap="1">
              <wp:simplePos x="0" y="0"/>
              <wp:positionH relativeFrom="page">
                <wp:align>center</wp:align>
              </wp:positionH>
              <wp:positionV relativeFrom="topMargin">
                <wp:align>bottom</wp:align>
              </wp:positionV>
              <wp:extent cx="7575550" cy="748665"/>
              <wp:effectExtent l="0" t="0" r="6350" b="13335"/>
              <wp:wrapNone/>
              <wp:docPr id="192" name="组合 192"/>
              <wp:cNvGraphicFramePr/>
              <a:graphic xmlns:a="http://schemas.openxmlformats.org/drawingml/2006/main">
                <a:graphicData uri="http://schemas.microsoft.com/office/word/2010/wordprocessingGroup">
                  <wpg:wgp>
                    <wpg:cNvGrpSpPr/>
                    <wpg:grpSpPr>
                      <a:xfrm>
                        <a:off x="0" y="0"/>
                        <a:ext cx="7575550" cy="748665"/>
                        <a:chOff x="881" y="505"/>
                        <a:chExt cx="11930" cy="1179"/>
                      </a:xfrm>
                    </wpg:grpSpPr>
                    <wps:wsp>
                      <wps:cNvPr id="193" name="矩形 2"/>
                      <wps:cNvSpPr/>
                      <wps:spPr>
                        <a:xfrm>
                          <a:off x="881" y="1538"/>
                          <a:ext cx="11925" cy="146"/>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94" name="任意多边形 3"/>
                      <wps:cNvSpPr/>
                      <wps:spPr>
                        <a:xfrm>
                          <a:off x="10177" y="686"/>
                          <a:ext cx="2619" cy="862"/>
                        </a:xfrm>
                        <a:custGeom>
                          <a:avLst/>
                          <a:gdLst>
                            <a:gd name="connsiteX0" fmla="*/ 595 w 2619"/>
                            <a:gd name="connsiteY0" fmla="*/ 1 h 862"/>
                            <a:gd name="connsiteX1" fmla="*/ 2619 w 2619"/>
                            <a:gd name="connsiteY1" fmla="*/ 0 h 862"/>
                            <a:gd name="connsiteX2" fmla="*/ 2619 w 2619"/>
                            <a:gd name="connsiteY2" fmla="*/ 862 h 862"/>
                            <a:gd name="connsiteX3" fmla="*/ 0 w 2619"/>
                            <a:gd name="connsiteY3" fmla="*/ 862 h 862"/>
                            <a:gd name="connsiteX4" fmla="*/ 595 w 2619"/>
                            <a:gd name="connsiteY4" fmla="*/ 1 h 8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862">
                              <a:moveTo>
                                <a:pt x="595" y="1"/>
                              </a:moveTo>
                              <a:lnTo>
                                <a:pt x="2619" y="0"/>
                              </a:lnTo>
                              <a:lnTo>
                                <a:pt x="2619" y="862"/>
                              </a:lnTo>
                              <a:lnTo>
                                <a:pt x="0" y="862"/>
                              </a:lnTo>
                              <a:lnTo>
                                <a:pt x="595" y="1"/>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95" name="任意多边形 4"/>
                      <wps:cNvSpPr/>
                      <wps:spPr>
                        <a:xfrm>
                          <a:off x="10467" y="505"/>
                          <a:ext cx="2345" cy="1108"/>
                        </a:xfrm>
                        <a:custGeom>
                          <a:avLst/>
                          <a:gdLst>
                            <a:gd name="connsiteX0" fmla="*/ 668 w 2619"/>
                            <a:gd name="connsiteY0" fmla="*/ 0 h 1265"/>
                            <a:gd name="connsiteX1" fmla="*/ 2619 w 2619"/>
                            <a:gd name="connsiteY1" fmla="*/ 10 h 1265"/>
                            <a:gd name="connsiteX2" fmla="*/ 2619 w 2619"/>
                            <a:gd name="connsiteY2" fmla="*/ 1265 h 1265"/>
                            <a:gd name="connsiteX3" fmla="*/ 0 w 2619"/>
                            <a:gd name="connsiteY3" fmla="*/ 1265 h 1265"/>
                            <a:gd name="connsiteX4" fmla="*/ 668 w 2619"/>
                            <a:gd name="connsiteY4" fmla="*/ 0 h 12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1265">
                              <a:moveTo>
                                <a:pt x="668" y="0"/>
                              </a:moveTo>
                              <a:lnTo>
                                <a:pt x="2619" y="10"/>
                              </a:lnTo>
                              <a:lnTo>
                                <a:pt x="2619" y="1265"/>
                              </a:lnTo>
                              <a:lnTo>
                                <a:pt x="0" y="1265"/>
                              </a:lnTo>
                              <a:lnTo>
                                <a:pt x="668" y="0"/>
                              </a:lnTo>
                              <a:close/>
                            </a:path>
                          </a:pathLst>
                        </a:cu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14:sizeRelH relativeFrom="page">
                <wp14:pctWidth>100000</wp14:pctWidth>
              </wp14:sizeRelH>
              <wp14:sizeRelV relativeFrom="page">
                <wp14:pctHeight>0</wp14:pctHeight>
              </wp14:sizeRelV>
            </wp:anchor>
          </w:drawing>
        </mc:Choice>
        <mc:Fallback>
          <w:pict>
            <v:group id="_x0000_s1026" o:spid="_x0000_s1026" o:spt="203" style="position:absolute;left:0pt;margin-left:0pt;margin-top:0pt;height:58.95pt;width:596.5pt;mso-position-horizontal-relative:page;mso-position-vertical-relative:page;z-index:251672576;mso-width-relative:page;mso-height-relative:page;mso-width-percent:1000;" coordorigin="881,505" coordsize="11930,1179" o:gfxdata="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">
              <o:lock v:ext="edit" aspectratio="f"/>
              <v:rect id="矩形 2" o:spid="_x0000_s1026" o:spt="1" style="position:absolute;left:881;top:1538;height:146;width:11925;v-text-anchor:middle;" fillcolor="#FFD966 [1943]" filled="t" stroked="f" coordsize="21600,21600" o:gfxdata="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LAJQW8AAAA&#10;3AAAAA8AAAAAAAAAAQAgAAAAIgAAAGRycy9kb3ducmV2LnhtbFBLAQIUABQAAAAIAIdO4kAzLwWe&#10;OwAAADkAAAAQAAAAAAAAAAEAIAAAAAsBAABkcnMvc2hhcGV4bWwueG1sUEsFBgAAAAAGAAYAWwEA&#10;ALUDAAAAAA==&#10;">
                <v:fill on="t" focussize="0,0"/>
                <v:stroke on="f" weight="1pt" miterlimit="8" joinstyle="miter"/>
                <v:imagedata o:title=""/>
                <o:lock v:ext="edit" aspectratio="f"/>
              </v:rect>
              <v:shape id="任意多边形 3" o:spid="_x0000_s1026" o:spt="100" style="position:absolute;left:10177;top:686;height:862;width:2619;v-text-anchor:middle;" fillcolor="#000000 [3213]" filled="t" stroked="f" coordsize="2619,862" o:gfxdata="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qF1ArsAAADc&#10;AAAADwAAAAAAAAABACAAAAAiAAAAZHJzL2Rvd25yZXYueG1sUEsBAhQAFAAAAAgAh07iQDMvBZ47&#10;AAAAOQAAABAAAAAAAAAAAQAgAAAACgEAAGRycy9zaGFwZXhtbC54bWxQSwUGAAAAAAYABgBbAQAA&#10;tAMAAAAA&#10;" path="m595,1l2619,0,2619,862,0,862,595,1xe">
                <v:path o:connectlocs="595,1;2619,0;2619,862;0,862;595,1" o:connectangles="0,0,0,0,0"/>
                <v:fill on="t" focussize="0,0"/>
                <v:stroke on="f" weight="1pt" miterlimit="8" joinstyle="miter"/>
                <v:imagedata o:title=""/>
                <o:lock v:ext="edit" aspectratio="f"/>
              </v:shape>
              <v:shape id="任意多边形 4" o:spid="_x0000_s1026" o:spt="100" style="position:absolute;left:10467;top:505;height:1108;width:2345;v-text-anchor:middle;" fillcolor="#FFD966 [1943]" filled="t" stroked="f" coordsize="2619,1265" o:gfxdata="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yC5q7sAAADc&#10;AAAADwAAAAAAAAABACAAAAAiAAAAZHJzL2Rvd25yZXYueG1sUEsBAhQAFAAAAAgAh07iQDMvBZ47&#10;AAAAOQAAABAAAAAAAAAAAQAgAAAACgEAAGRycy9zaGFwZXhtbC54bWxQSwUGAAAAAAYABgBbAQAA&#10;tAMAAAAA&#10;" path="m668,0l2619,10,2619,1265,0,1265,668,0xe">
                <v:path o:connectlocs="598,0;2345,8;2345,1108;0,1108;598,0" o:connectangles="0,0,0,0,0"/>
                <v:fill on="t" focussize="0,0"/>
                <v:stroke on="f" weight="1pt" miterlimit="8" joinstyle="miter"/>
                <v:imagedata o:title=""/>
                <o:lock v:ext="edit" aspectratio="f"/>
              </v:shape>
            </v:group>
          </w:pict>
        </mc:Fallback>
      </mc:AlternateConten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g">
          <w:drawing>
            <wp:anchor distT="0" distB="0" distL="114300" distR="114300" simplePos="0" relativeHeight="251685888" behindDoc="0" locked="0" layoutInCell="1" allowOverlap="1">
              <wp:simplePos x="0" y="0"/>
              <wp:positionH relativeFrom="page">
                <wp:posOffset>31750</wp:posOffset>
              </wp:positionH>
              <wp:positionV relativeFrom="topMargin">
                <wp:posOffset>365125</wp:posOffset>
              </wp:positionV>
              <wp:extent cx="7553960" cy="447675"/>
              <wp:effectExtent l="0" t="0" r="8890" b="9525"/>
              <wp:wrapNone/>
              <wp:docPr id="49" name="组合 49"/>
              <wp:cNvGraphicFramePr/>
              <a:graphic xmlns:a="http://schemas.openxmlformats.org/drawingml/2006/main">
                <a:graphicData uri="http://schemas.microsoft.com/office/word/2010/wordprocessingGroup">
                  <wpg:wgp>
                    <wpg:cNvGrpSpPr/>
                    <wpg:grpSpPr>
                      <a:xfrm>
                        <a:off x="0" y="0"/>
                        <a:ext cx="7553960" cy="447675"/>
                        <a:chOff x="881" y="505"/>
                        <a:chExt cx="11930" cy="1179"/>
                      </a:xfrm>
                    </wpg:grpSpPr>
                    <wps:wsp>
                      <wps:cNvPr id="50" name="矩形 2"/>
                      <wps:cNvSpPr/>
                      <wps:spPr>
                        <a:xfrm>
                          <a:off x="881" y="1538"/>
                          <a:ext cx="11925" cy="146"/>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51" name="任意多边形 3"/>
                      <wps:cNvSpPr/>
                      <wps:spPr>
                        <a:xfrm>
                          <a:off x="10177" y="686"/>
                          <a:ext cx="2619" cy="862"/>
                        </a:xfrm>
                        <a:custGeom>
                          <a:avLst/>
                          <a:gdLst>
                            <a:gd name="connsiteX0" fmla="*/ 595 w 2619"/>
                            <a:gd name="connsiteY0" fmla="*/ 1 h 862"/>
                            <a:gd name="connsiteX1" fmla="*/ 2619 w 2619"/>
                            <a:gd name="connsiteY1" fmla="*/ 0 h 862"/>
                            <a:gd name="connsiteX2" fmla="*/ 2619 w 2619"/>
                            <a:gd name="connsiteY2" fmla="*/ 862 h 862"/>
                            <a:gd name="connsiteX3" fmla="*/ 0 w 2619"/>
                            <a:gd name="connsiteY3" fmla="*/ 862 h 862"/>
                            <a:gd name="connsiteX4" fmla="*/ 595 w 2619"/>
                            <a:gd name="connsiteY4" fmla="*/ 1 h 8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862">
                              <a:moveTo>
                                <a:pt x="595" y="1"/>
                              </a:moveTo>
                              <a:lnTo>
                                <a:pt x="2619" y="0"/>
                              </a:lnTo>
                              <a:lnTo>
                                <a:pt x="2619" y="862"/>
                              </a:lnTo>
                              <a:lnTo>
                                <a:pt x="0" y="862"/>
                              </a:lnTo>
                              <a:lnTo>
                                <a:pt x="595" y="1"/>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52" name="任意多边形 4"/>
                      <wps:cNvSpPr/>
                      <wps:spPr>
                        <a:xfrm>
                          <a:off x="10467" y="505"/>
                          <a:ext cx="2345" cy="1108"/>
                        </a:xfrm>
                        <a:custGeom>
                          <a:avLst/>
                          <a:gdLst>
                            <a:gd name="connsiteX0" fmla="*/ 668 w 2619"/>
                            <a:gd name="connsiteY0" fmla="*/ 0 h 1265"/>
                            <a:gd name="connsiteX1" fmla="*/ 2619 w 2619"/>
                            <a:gd name="connsiteY1" fmla="*/ 10 h 1265"/>
                            <a:gd name="connsiteX2" fmla="*/ 2619 w 2619"/>
                            <a:gd name="connsiteY2" fmla="*/ 1265 h 1265"/>
                            <a:gd name="connsiteX3" fmla="*/ 0 w 2619"/>
                            <a:gd name="connsiteY3" fmla="*/ 1265 h 1265"/>
                            <a:gd name="connsiteX4" fmla="*/ 668 w 2619"/>
                            <a:gd name="connsiteY4" fmla="*/ 0 h 12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1265">
                              <a:moveTo>
                                <a:pt x="668" y="0"/>
                              </a:moveTo>
                              <a:lnTo>
                                <a:pt x="2619" y="10"/>
                              </a:lnTo>
                              <a:lnTo>
                                <a:pt x="2619" y="1265"/>
                              </a:lnTo>
                              <a:lnTo>
                                <a:pt x="0" y="1265"/>
                              </a:lnTo>
                              <a:lnTo>
                                <a:pt x="668" y="0"/>
                              </a:lnTo>
                              <a:close/>
                            </a:path>
                          </a:pathLst>
                        </a:cu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2.5pt;margin-top:28.75pt;height:35.25pt;width:594.8pt;mso-position-horizontal-relative:page;mso-position-vertical-relative:page;z-index:251685888;mso-width-relative:page;mso-height-relative:page;" coordorigin="881,505" coordsize="11930,1179" o:gfxdata="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">
              <o:lock v:ext="edit" aspectratio="f"/>
              <v:rect id="矩形 2" o:spid="_x0000_s1026" o:spt="1" style="position:absolute;left:881;top:1538;height:146;width:11925;v-text-anchor:middle;" fillcolor="#FFD966 [1943]" filled="t" stroked="f" coordsize="21600,21600" o:gfxdata="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fVCdK5AAAA2wAA&#10;AA8AAAAAAAAAAQAgAAAAIgAAAGRycy9kb3ducmV2LnhtbFBLAQIUABQAAAAIAIdO4kAzLwWeOwAA&#10;ADkAAAAQAAAAAAAAAAEAIAAAAAgBAABkcnMvc2hhcGV4bWwueG1sUEsFBgAAAAAGAAYAWwEAALID&#10;AAAAAA==&#10;">
                <v:fill on="t" focussize="0,0"/>
                <v:stroke on="f" weight="1pt" miterlimit="8" joinstyle="miter"/>
                <v:imagedata o:title=""/>
                <o:lock v:ext="edit" aspectratio="f"/>
              </v:rect>
              <v:shape id="任意多边形 3" o:spid="_x0000_s1026" o:spt="100" style="position:absolute;left:10177;top:686;height:862;width:2619;v-text-anchor:middle;" fillcolor="#000000 [3213]" filled="t" stroked="f" coordsize="2619,862" o:gfxdata="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yUyXb4A&#10;AADbAAAADwAAAAAAAAABACAAAAAiAAAAZHJzL2Rvd25yZXYueG1sUEsBAhQAFAAAAAgAh07iQDMv&#10;BZ47AAAAOQAAABAAAAAAAAAAAQAgAAAADQEAAGRycy9zaGFwZXhtbC54bWxQSwUGAAAAAAYABgBb&#10;AQAAtwMAAAAA&#10;" path="m595,1l2619,0,2619,862,0,862,595,1xe">
                <v:path o:connectlocs="595,1;2619,0;2619,862;0,862;595,1" o:connectangles="0,0,0,0,0"/>
                <v:fill on="t" focussize="0,0"/>
                <v:stroke on="f" weight="1pt" miterlimit="8" joinstyle="miter"/>
                <v:imagedata o:title=""/>
                <o:lock v:ext="edit" aspectratio="f"/>
              </v:shape>
              <v:shape id="任意多边形 4" o:spid="_x0000_s1026" o:spt="100" style="position:absolute;left:10467;top:505;height:1108;width:2345;v-text-anchor:middle;" fillcolor="#FFD966 [1943]" filled="t" stroked="f" coordsize="2619,1265" o:gfxdata="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PyDZu8AAAA&#10;2wAAAA8AAAAAAAAAAQAgAAAAIgAAAGRycy9kb3ducmV2LnhtbFBLAQIUABQAAAAIAIdO4kAzLwWe&#10;OwAAADkAAAAQAAAAAAAAAAEAIAAAAAsBAABkcnMvc2hhcGV4bWwueG1sUEsFBgAAAAAGAAYAWwEA&#10;ALUDAAAAAA==&#10;" path="m668,0l2619,10,2619,1265,0,1265,668,0xe">
                <v:path o:connectlocs="598,0;2345,8;2345,1108;0,1108;598,0" o:connectangles="0,0,0,0,0"/>
                <v:fill on="t" focussize="0,0"/>
                <v:stroke on="f" weight="1pt" miterlimit="8" joinstyle="miter"/>
                <v:imagedata o:title=""/>
                <o:lock v:ext="edit" aspectratio="f"/>
              </v:shape>
            </v:group>
          </w:pict>
        </mc:Fallback>
      </mc:AlternateContent>
    </w:r>
    <w:r>
      <mc:AlternateContent>
        <mc:Choice Requires="wpg">
          <w:drawing>
            <wp:anchor distT="0" distB="0" distL="114300" distR="114300" simplePos="0" relativeHeight="251686912" behindDoc="0" locked="0" layoutInCell="1" allowOverlap="1">
              <wp:simplePos x="0" y="0"/>
              <wp:positionH relativeFrom="page">
                <wp:posOffset>0</wp:posOffset>
              </wp:positionH>
              <wp:positionV relativeFrom="page">
                <wp:posOffset>377825</wp:posOffset>
              </wp:positionV>
              <wp:extent cx="3556000" cy="406400"/>
              <wp:effectExtent l="0" t="0" r="0" b="0"/>
              <wp:wrapNone/>
              <wp:docPr id="46" name="组合 46"/>
              <wp:cNvGraphicFramePr/>
              <a:graphic xmlns:a="http://schemas.openxmlformats.org/drawingml/2006/main">
                <a:graphicData uri="http://schemas.microsoft.com/office/word/2010/wordprocessingGroup">
                  <wpg:wgp>
                    <wpg:cNvGrpSpPr/>
                    <wpg:grpSpPr>
                      <a:xfrm>
                        <a:off x="0" y="0"/>
                        <a:ext cx="3556000" cy="406400"/>
                        <a:chOff x="1337" y="880"/>
                        <a:chExt cx="3150" cy="640"/>
                      </a:xfrm>
                    </wpg:grpSpPr>
                    <wps:wsp>
                      <wps:cNvPr id="47" name="文本框 6"/>
                      <wps:cNvSpPr txBox="1"/>
                      <wps:spPr>
                        <a:xfrm>
                          <a:off x="1401" y="880"/>
                          <a:ext cx="3087" cy="64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第四部分 2019年度部门决算报表</w:t>
                            </w:r>
                          </w:p>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8" name="矩形 7"/>
                      <wps:cNvSpPr/>
                      <wps:spPr>
                        <a:xfrm>
                          <a:off x="1337" y="1044"/>
                          <a:ext cx="119" cy="33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0pt;margin-top:29.75pt;height:32pt;width:280pt;mso-position-horizontal-relative:page;mso-position-vertical-relative:page;z-index:251686912;mso-width-relative:page;mso-height-relative:page;" coordorigin="1337,880" coordsize="3150,640" o:gfxdata="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">
              <o:lock v:ext="edit" aspectratio="f"/>
              <v:shape id="文本框 6" o:spid="_x0000_s1026" o:spt="202" type="#_x0000_t202" style="position:absolute;left:1401;top:880;height:641;width:3087;" filled="f" stroked="f" coordsize="21600,21600" o:gfxdata="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37+6b4A&#10;AADb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第四部分 2019年度部门决算报表</w:t>
                      </w:r>
                    </w:p>
                    <w:p/>
                  </w:txbxContent>
                </v:textbox>
              </v:shape>
              <v:rect id="矩形 7" o:spid="_x0000_s1026" o:spt="1" style="position:absolute;left:1337;top:1044;height:330;width:119;v-text-anchor:middle;" fillcolor="#000000 [3213]" filled="t" stroked="f" coordsize="21600,21600" o:gfxdata="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5fGF28AAAA&#10;2wAAAA8AAAAAAAAAAQAgAAAAIgAAAGRycy9kb3ducmV2LnhtbFBLAQIUABQAAAAIAIdO4kAzLwWe&#10;OwAAADkAAAAQAAAAAAAAAAEAIAAAAAsBAABkcnMvc2hhcGV4bWwueG1sUEsFBgAAAAAGAAYAWwEA&#10;ALUDAAAAAA==&#10;">
                <v:fill on="t" focussize="0,0"/>
                <v:stroke on="f" weight="1pt" miterlimit="8" joinstyle="miter"/>
                <v:imagedata o:title=""/>
                <o:lock v:ext="edit" aspectratio="f"/>
              </v:rect>
            </v:group>
          </w:pict>
        </mc:Fallback>
      </mc:AlternateConten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g">
          <w:drawing>
            <wp:anchor distT="0" distB="0" distL="114300" distR="114300" simplePos="0" relativeHeight="251681792" behindDoc="0" locked="0" layoutInCell="1" allowOverlap="1">
              <wp:simplePos x="0" y="0"/>
              <wp:positionH relativeFrom="page">
                <wp:posOffset>9525</wp:posOffset>
              </wp:positionH>
              <wp:positionV relativeFrom="topMargin">
                <wp:posOffset>307340</wp:posOffset>
              </wp:positionV>
              <wp:extent cx="7575550" cy="483235"/>
              <wp:effectExtent l="0" t="0" r="6350" b="12065"/>
              <wp:wrapNone/>
              <wp:docPr id="19" name="组合 19"/>
              <wp:cNvGraphicFramePr/>
              <a:graphic xmlns:a="http://schemas.openxmlformats.org/drawingml/2006/main">
                <a:graphicData uri="http://schemas.microsoft.com/office/word/2010/wordprocessingGroup">
                  <wpg:wgp>
                    <wpg:cNvGrpSpPr/>
                    <wpg:grpSpPr>
                      <a:xfrm>
                        <a:off x="0" y="0"/>
                        <a:ext cx="7575550" cy="483235"/>
                        <a:chOff x="881" y="505"/>
                        <a:chExt cx="11930" cy="1179"/>
                      </a:xfrm>
                    </wpg:grpSpPr>
                    <wps:wsp>
                      <wps:cNvPr id="20" name="矩形 2"/>
                      <wps:cNvSpPr/>
                      <wps:spPr>
                        <a:xfrm>
                          <a:off x="881" y="1538"/>
                          <a:ext cx="11925" cy="146"/>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1" name="任意多边形 3"/>
                      <wps:cNvSpPr/>
                      <wps:spPr>
                        <a:xfrm>
                          <a:off x="10177" y="686"/>
                          <a:ext cx="2619" cy="862"/>
                        </a:xfrm>
                        <a:custGeom>
                          <a:avLst/>
                          <a:gdLst>
                            <a:gd name="connsiteX0" fmla="*/ 595 w 2619"/>
                            <a:gd name="connsiteY0" fmla="*/ 1 h 862"/>
                            <a:gd name="connsiteX1" fmla="*/ 2619 w 2619"/>
                            <a:gd name="connsiteY1" fmla="*/ 0 h 862"/>
                            <a:gd name="connsiteX2" fmla="*/ 2619 w 2619"/>
                            <a:gd name="connsiteY2" fmla="*/ 862 h 862"/>
                            <a:gd name="connsiteX3" fmla="*/ 0 w 2619"/>
                            <a:gd name="connsiteY3" fmla="*/ 862 h 862"/>
                            <a:gd name="connsiteX4" fmla="*/ 595 w 2619"/>
                            <a:gd name="connsiteY4" fmla="*/ 1 h 8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862">
                              <a:moveTo>
                                <a:pt x="595" y="1"/>
                              </a:moveTo>
                              <a:lnTo>
                                <a:pt x="2619" y="0"/>
                              </a:lnTo>
                              <a:lnTo>
                                <a:pt x="2619" y="862"/>
                              </a:lnTo>
                              <a:lnTo>
                                <a:pt x="0" y="862"/>
                              </a:lnTo>
                              <a:lnTo>
                                <a:pt x="595" y="1"/>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2" name="任意多边形 4"/>
                      <wps:cNvSpPr/>
                      <wps:spPr>
                        <a:xfrm>
                          <a:off x="10467" y="505"/>
                          <a:ext cx="2345" cy="1108"/>
                        </a:xfrm>
                        <a:custGeom>
                          <a:avLst/>
                          <a:gdLst>
                            <a:gd name="connsiteX0" fmla="*/ 668 w 2619"/>
                            <a:gd name="connsiteY0" fmla="*/ 0 h 1265"/>
                            <a:gd name="connsiteX1" fmla="*/ 2619 w 2619"/>
                            <a:gd name="connsiteY1" fmla="*/ 10 h 1265"/>
                            <a:gd name="connsiteX2" fmla="*/ 2619 w 2619"/>
                            <a:gd name="connsiteY2" fmla="*/ 1265 h 1265"/>
                            <a:gd name="connsiteX3" fmla="*/ 0 w 2619"/>
                            <a:gd name="connsiteY3" fmla="*/ 1265 h 1265"/>
                            <a:gd name="connsiteX4" fmla="*/ 668 w 2619"/>
                            <a:gd name="connsiteY4" fmla="*/ 0 h 12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1265">
                              <a:moveTo>
                                <a:pt x="668" y="0"/>
                              </a:moveTo>
                              <a:lnTo>
                                <a:pt x="2619" y="10"/>
                              </a:lnTo>
                              <a:lnTo>
                                <a:pt x="2619" y="1265"/>
                              </a:lnTo>
                              <a:lnTo>
                                <a:pt x="0" y="1265"/>
                              </a:lnTo>
                              <a:lnTo>
                                <a:pt x="668" y="0"/>
                              </a:lnTo>
                              <a:close/>
                            </a:path>
                          </a:pathLst>
                        </a:cu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14:sizeRelH relativeFrom="page">
                <wp14:pctWidth>100000</wp14:pctWidth>
              </wp14:sizeRelH>
              <wp14:sizeRelV relativeFrom="page">
                <wp14:pctHeight>0</wp14:pctHeight>
              </wp14:sizeRelV>
            </wp:anchor>
          </w:drawing>
        </mc:Choice>
        <mc:Fallback>
          <w:pict>
            <v:group id="_x0000_s1026" o:spid="_x0000_s1026" o:spt="203" style="position:absolute;left:0pt;margin-left:0pt;margin-top:0pt;height:38.05pt;width:596.5pt;mso-position-horizontal-relative:page;mso-position-vertical-relative:page;z-index:251681792;mso-width-relative:page;mso-height-relative:page;mso-width-percent:1000;" coordorigin="881,505" coordsize="11930,1179" o:gfxdata="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">
              <o:lock v:ext="edit" aspectratio="f"/>
              <v:rect id="矩形 2" o:spid="_x0000_s1026" o:spt="1" style="position:absolute;left:881;top:1538;height:146;width:11925;v-text-anchor:middle;" fillcolor="#FFD966 [1943]" filled="t" stroked="f" coordsize="21600,21600" o:gfxdata="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Teq+5AAAA2wAA&#10;AA8AAAAAAAAAAQAgAAAAIgAAAGRycy9kb3ducmV2LnhtbFBLAQIUABQAAAAIAIdO4kAzLwWeOwAA&#10;ADkAAAAQAAAAAAAAAAEAIAAAAAgBAABkcnMvc2hhcGV4bWwueG1sUEsFBgAAAAAGAAYAWwEAALID&#10;AAAAAA==&#10;">
                <v:fill on="t" focussize="0,0"/>
                <v:stroke on="f" weight="1pt" miterlimit="8" joinstyle="miter"/>
                <v:imagedata o:title=""/>
                <o:lock v:ext="edit" aspectratio="f"/>
              </v:rect>
              <v:shape id="任意多边形 3" o:spid="_x0000_s1026" o:spt="100" style="position:absolute;left:10177;top:686;height:862;width:2619;v-text-anchor:middle;" fillcolor="#000000 [3213]" filled="t" stroked="f" coordsize="2619,862" o:gfxdata="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yNBIL4A&#10;AADbAAAADwAAAAAAAAABACAAAAAiAAAAZHJzL2Rvd25yZXYueG1sUEsBAhQAFAAAAAgAh07iQDMv&#10;BZ47AAAAOQAAABAAAAAAAAAAAQAgAAAADQEAAGRycy9zaGFwZXhtbC54bWxQSwUGAAAAAAYABgBb&#10;AQAAtwMAAAAA&#10;" path="m595,1l2619,0,2619,862,0,862,595,1xe">
                <v:path o:connectlocs="595,1;2619,0;2619,862;0,862;595,1" o:connectangles="0,0,0,0,0"/>
                <v:fill on="t" focussize="0,0"/>
                <v:stroke on="f" weight="1pt" miterlimit="8" joinstyle="miter"/>
                <v:imagedata o:title=""/>
                <o:lock v:ext="edit" aspectratio="f"/>
              </v:shape>
              <v:shape id="任意多边形 4" o:spid="_x0000_s1026" o:spt="100" style="position:absolute;left:10467;top:505;height:1108;width:2345;v-text-anchor:middle;" fillcolor="#FFD966 [1943]" filled="t" stroked="f" coordsize="2619,1265" o:gfxdata="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5rsAAADb&#10;AAAADwAAAAAAAAABACAAAAAiAAAAZHJzL2Rvd25yZXYueG1sUEsBAhQAFAAAAAgAh07iQDMvBZ47&#10;AAAAOQAAABAAAAAAAAAAAQAgAAAACgEAAGRycy9zaGFwZXhtbC54bWxQSwUGAAAAAAYABgBbAQAA&#10;tAMAAAAA&#10;" path="m668,0l2619,10,2619,1265,0,1265,668,0xe">
                <v:path o:connectlocs="598,0;2345,8;2345,1108;0,1108;598,0" o:connectangles="0,0,0,0,0"/>
                <v:fill on="t" focussize="0,0"/>
                <v:stroke on="f" weight="1pt" miterlimit="8" joinstyle="miter"/>
                <v:imagedata o:title=""/>
                <o:lock v:ext="edit" aspectratio="f"/>
              </v:shape>
            </v:group>
          </w:pict>
        </mc:Fallback>
      </mc:AlternateContent>
    </w:r>
    <w:r>
      <mc:AlternateContent>
        <mc:Choice Requires="wpg">
          <w:drawing>
            <wp:anchor distT="0" distB="0" distL="114300" distR="114300" simplePos="0" relativeHeight="251682816" behindDoc="0" locked="0" layoutInCell="1" allowOverlap="1">
              <wp:simplePos x="0" y="0"/>
              <wp:positionH relativeFrom="page">
                <wp:align>left</wp:align>
              </wp:positionH>
              <wp:positionV relativeFrom="page">
                <wp:posOffset>377825</wp:posOffset>
              </wp:positionV>
              <wp:extent cx="3228975" cy="406400"/>
              <wp:effectExtent l="0" t="0" r="0" b="0"/>
              <wp:wrapNone/>
              <wp:docPr id="16" name="组合 16"/>
              <wp:cNvGraphicFramePr/>
              <a:graphic xmlns:a="http://schemas.openxmlformats.org/drawingml/2006/main">
                <a:graphicData uri="http://schemas.microsoft.com/office/word/2010/wordprocessingGroup">
                  <wpg:wgp>
                    <wpg:cNvGrpSpPr/>
                    <wpg:grpSpPr>
                      <a:xfrm>
                        <a:off x="0" y="0"/>
                        <a:ext cx="3228975" cy="406400"/>
                        <a:chOff x="1337" y="880"/>
                        <a:chExt cx="3150" cy="640"/>
                      </a:xfrm>
                    </wpg:grpSpPr>
                    <wps:wsp>
                      <wps:cNvPr id="17" name="文本框 6"/>
                      <wps:cNvSpPr txBox="1"/>
                      <wps:spPr>
                        <a:xfrm>
                          <a:off x="1401" y="880"/>
                          <a:ext cx="3087" cy="64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ascii="微软雅黑" w:hAnsi="微软雅黑" w:eastAsia="微软雅黑" w:cs="微软雅黑"/>
                                <w:b/>
                                <w:bCs/>
                                <w:sz w:val="28"/>
                                <w:szCs w:val="36"/>
                              </w:rPr>
                            </w:pPr>
                            <w:r>
                              <w:rPr>
                                <w:rFonts w:hint="eastAsia" w:ascii="微软雅黑" w:hAnsi="微软雅黑" w:eastAsia="微软雅黑" w:cs="微软雅黑"/>
                                <w:b/>
                                <w:bCs/>
                                <w:sz w:val="28"/>
                                <w:szCs w:val="36"/>
                              </w:rPr>
                              <w:t>第四部分  2019年度部门决算报表</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8" name="矩形 7"/>
                      <wps:cNvSpPr/>
                      <wps:spPr>
                        <a:xfrm>
                          <a:off x="1337" y="1044"/>
                          <a:ext cx="119" cy="33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top:29.75pt;height:32pt;width:254.25pt;mso-position-horizontal:left;mso-position-horizontal-relative:page;mso-position-vertical-relative:page;z-index:251682816;mso-width-relative:page;mso-height-relative:page;" coordorigin="1337,880" coordsize="3150,640" o:gfxdata="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">
              <o:lock v:ext="edit" aspectratio="f"/>
              <v:shape id="文本框 6" o:spid="_x0000_s1026" o:spt="202" type="#_x0000_t202" style="position:absolute;left:1401;top:880;height:641;width:3087;" filled="f" stroked="f" coordsize="21600,21600" o:gfxdata="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TN0fS8AAAA&#10;2wAAAA8AAAAAAAAAAQAgAAAAIgAAAGRycy9kb3ducmV2LnhtbFBLAQIUABQAAAAIAIdO4kAzLwWe&#10;OwAAADkAAAAQAAAAAAAAAAEAIAAAAAsBAABkcnMvc2hhcGV4bWwueG1sUEsFBgAAAAAGAAYAWwEA&#10;ALUDAAAAAA==&#10;">
                <v:fill on="f" focussize="0,0"/>
                <v:stroke on="f" weight="0.5pt"/>
                <v:imagedata o:title=""/>
                <o:lock v:ext="edit" aspectratio="f"/>
                <v:textbox>
                  <w:txbxContent>
                    <w:p>
                      <w:pPr>
                        <w:rPr>
                          <w:rFonts w:ascii="微软雅黑" w:hAnsi="微软雅黑" w:eastAsia="微软雅黑" w:cs="微软雅黑"/>
                          <w:b/>
                          <w:bCs/>
                          <w:sz w:val="28"/>
                          <w:szCs w:val="36"/>
                        </w:rPr>
                      </w:pPr>
                      <w:r>
                        <w:rPr>
                          <w:rFonts w:hint="eastAsia" w:ascii="微软雅黑" w:hAnsi="微软雅黑" w:eastAsia="微软雅黑" w:cs="微软雅黑"/>
                          <w:b/>
                          <w:bCs/>
                          <w:sz w:val="28"/>
                          <w:szCs w:val="36"/>
                        </w:rPr>
                        <w:t>第四部分  2019年度部门决算报表</w:t>
                      </w:r>
                    </w:p>
                  </w:txbxContent>
                </v:textbox>
              </v:shape>
              <v:rect id="矩形 7" o:spid="_x0000_s1026" o:spt="1" style="position:absolute;left:1337;top:1044;height:330;width:119;v-text-anchor:middle;" fillcolor="#000000 [3213]" filled="t" stroked="f" coordsize="21600,21600" o:gfxdata="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3sN0C8AAAA&#10;2wAAAA8AAAAAAAAAAQAgAAAAIgAAAGRycy9kb3ducmV2LnhtbFBLAQIUABQAAAAIAIdO4kAzLwWe&#10;OwAAADkAAAAQAAAAAAAAAAEAIAAAAAsBAABkcnMvc2hhcGV4bWwueG1sUEsFBgAAAAAGAAYAWwEA&#10;ALUDAAAAAA==&#10;">
                <v:fill on="t" focussize="0,0"/>
                <v:stroke on="f" weight="1pt" miterlimit="8" joinstyle="miter"/>
                <v:imagedata o:title=""/>
                <o:lock v:ext="edit" aspectratio="f"/>
              </v:rect>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g">
          <w:drawing>
            <wp:anchor distT="0" distB="0" distL="114300" distR="114300" simplePos="0" relativeHeight="251675648" behindDoc="0" locked="0" layoutInCell="1" allowOverlap="1">
              <wp:simplePos x="0" y="0"/>
              <wp:positionH relativeFrom="page">
                <wp:posOffset>0</wp:posOffset>
              </wp:positionH>
              <wp:positionV relativeFrom="topMargin">
                <wp:posOffset>682625</wp:posOffset>
              </wp:positionV>
              <wp:extent cx="7553960" cy="400050"/>
              <wp:effectExtent l="0" t="0" r="8890" b="0"/>
              <wp:wrapNone/>
              <wp:docPr id="240" name="组合 240"/>
              <wp:cNvGraphicFramePr/>
              <a:graphic xmlns:a="http://schemas.openxmlformats.org/drawingml/2006/main">
                <a:graphicData uri="http://schemas.microsoft.com/office/word/2010/wordprocessingGroup">
                  <wpg:wgp>
                    <wpg:cNvGrpSpPr/>
                    <wpg:grpSpPr>
                      <a:xfrm>
                        <a:off x="0" y="0"/>
                        <a:ext cx="7553960" cy="400050"/>
                        <a:chOff x="881" y="505"/>
                        <a:chExt cx="11930" cy="1179"/>
                      </a:xfrm>
                    </wpg:grpSpPr>
                    <wps:wsp>
                      <wps:cNvPr id="241" name="矩形 2"/>
                      <wps:cNvSpPr/>
                      <wps:spPr>
                        <a:xfrm>
                          <a:off x="881" y="1538"/>
                          <a:ext cx="11925" cy="146"/>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42" name="任意多边形 3"/>
                      <wps:cNvSpPr/>
                      <wps:spPr>
                        <a:xfrm>
                          <a:off x="10177" y="686"/>
                          <a:ext cx="2619" cy="862"/>
                        </a:xfrm>
                        <a:custGeom>
                          <a:avLst/>
                          <a:gdLst>
                            <a:gd name="connsiteX0" fmla="*/ 595 w 2619"/>
                            <a:gd name="connsiteY0" fmla="*/ 1 h 862"/>
                            <a:gd name="connsiteX1" fmla="*/ 2619 w 2619"/>
                            <a:gd name="connsiteY1" fmla="*/ 0 h 862"/>
                            <a:gd name="connsiteX2" fmla="*/ 2619 w 2619"/>
                            <a:gd name="connsiteY2" fmla="*/ 862 h 862"/>
                            <a:gd name="connsiteX3" fmla="*/ 0 w 2619"/>
                            <a:gd name="connsiteY3" fmla="*/ 862 h 862"/>
                            <a:gd name="connsiteX4" fmla="*/ 595 w 2619"/>
                            <a:gd name="connsiteY4" fmla="*/ 1 h 8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862">
                              <a:moveTo>
                                <a:pt x="595" y="1"/>
                              </a:moveTo>
                              <a:lnTo>
                                <a:pt x="2619" y="0"/>
                              </a:lnTo>
                              <a:lnTo>
                                <a:pt x="2619" y="862"/>
                              </a:lnTo>
                              <a:lnTo>
                                <a:pt x="0" y="862"/>
                              </a:lnTo>
                              <a:lnTo>
                                <a:pt x="595" y="1"/>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43" name="任意多边形 4"/>
                      <wps:cNvSpPr/>
                      <wps:spPr>
                        <a:xfrm>
                          <a:off x="10467" y="505"/>
                          <a:ext cx="2345" cy="1108"/>
                        </a:xfrm>
                        <a:custGeom>
                          <a:avLst/>
                          <a:gdLst>
                            <a:gd name="connsiteX0" fmla="*/ 668 w 2619"/>
                            <a:gd name="connsiteY0" fmla="*/ 0 h 1265"/>
                            <a:gd name="connsiteX1" fmla="*/ 2619 w 2619"/>
                            <a:gd name="connsiteY1" fmla="*/ 10 h 1265"/>
                            <a:gd name="connsiteX2" fmla="*/ 2619 w 2619"/>
                            <a:gd name="connsiteY2" fmla="*/ 1265 h 1265"/>
                            <a:gd name="connsiteX3" fmla="*/ 0 w 2619"/>
                            <a:gd name="connsiteY3" fmla="*/ 1265 h 1265"/>
                            <a:gd name="connsiteX4" fmla="*/ 668 w 2619"/>
                            <a:gd name="connsiteY4" fmla="*/ 0 h 12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1265">
                              <a:moveTo>
                                <a:pt x="668" y="0"/>
                              </a:moveTo>
                              <a:lnTo>
                                <a:pt x="2619" y="10"/>
                              </a:lnTo>
                              <a:lnTo>
                                <a:pt x="2619" y="1265"/>
                              </a:lnTo>
                              <a:lnTo>
                                <a:pt x="0" y="1265"/>
                              </a:lnTo>
                              <a:lnTo>
                                <a:pt x="668" y="0"/>
                              </a:lnTo>
                              <a:close/>
                            </a:path>
                          </a:pathLst>
                        </a:cu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0pt;margin-top:53.75pt;height:31.5pt;width:594.8pt;mso-position-horizontal-relative:page;mso-position-vertical-relative:page;z-index:251675648;mso-width-relative:page;mso-height-relative:page;" coordorigin="881,505" coordsize="11930,1179" o:gfxdata="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">
              <o:lock v:ext="edit" aspectratio="f"/>
              <v:rect id="矩形 2" o:spid="_x0000_s1026" o:spt="1" style="position:absolute;left:881;top:1538;height:146;width:11925;v-text-anchor:middle;" fillcolor="#FFD966 [1943]" filled="t" stroked="f" coordsize="21600,21600" o:gfxdata="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BtT0r4A&#10;AADcAAAADwAAAAAAAAABACAAAAAiAAAAZHJzL2Rvd25yZXYueG1sUEsBAhQAFAAAAAgAh07iQDMv&#10;BZ47AAAAOQAAABAAAAAAAAAAAQAgAAAADQEAAGRycy9zaGFwZXhtbC54bWxQSwUGAAAAAAYABgBb&#10;AQAAtwMAAAAA&#10;">
                <v:fill on="t" focussize="0,0"/>
                <v:stroke on="f" weight="1pt" miterlimit="8" joinstyle="miter"/>
                <v:imagedata o:title=""/>
                <o:lock v:ext="edit" aspectratio="f"/>
              </v:rect>
              <v:shape id="任意多边形 3" o:spid="_x0000_s1026" o:spt="100" style="position:absolute;left:10177;top:686;height:862;width:2619;v-text-anchor:middle;" fillcolor="#000000 [3213]" filled="t" stroked="f" coordsize="2619,862" o:gfxdata="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0EF1r4A&#10;AADcAAAADwAAAAAAAAABACAAAAAiAAAAZHJzL2Rvd25yZXYueG1sUEsBAhQAFAAAAAgAh07iQDMv&#10;BZ47AAAAOQAAABAAAAAAAAAAAQAgAAAADQEAAGRycy9zaGFwZXhtbC54bWxQSwUGAAAAAAYABgBb&#10;AQAAtwMAAAAA&#10;" path="m595,1l2619,0,2619,862,0,862,595,1xe">
                <v:path o:connectlocs="595,1;2619,0;2619,862;0,862;595,1" o:connectangles="0,0,0,0,0"/>
                <v:fill on="t" focussize="0,0"/>
                <v:stroke on="f" weight="1pt" miterlimit="8" joinstyle="miter"/>
                <v:imagedata o:title=""/>
                <o:lock v:ext="edit" aspectratio="f"/>
              </v:shape>
              <v:shape id="任意多边形 4" o:spid="_x0000_s1026" o:spt="100" style="position:absolute;left:10467;top:505;height:1108;width:2345;v-text-anchor:middle;" fillcolor="#FFD966 [1943]" filled="t" stroked="f" coordsize="2619,1265" o:gfxdata="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wMl/vQAA&#10;ANwAAAAPAAAAAAAAAAEAIAAAACIAAABkcnMvZG93bnJldi54bWxQSwECFAAUAAAACACHTuJAMy8F&#10;njsAAAA5AAAAEAAAAAAAAAABACAAAAAMAQAAZHJzL3NoYXBleG1sLnhtbFBLBQYAAAAABgAGAFsB&#10;AAC2AwAAAAA=&#10;" path="m668,0l2619,10,2619,1265,0,1265,668,0xe">
                <v:path o:connectlocs="598,0;2345,8;2345,1108;0,1108;598,0" o:connectangles="0,0,0,0,0"/>
                <v:fill on="t" focussize="0,0"/>
                <v:stroke on="f" weight="1pt" miterlimit="8" joinstyle="miter"/>
                <v:imagedata o:title=""/>
                <o:lock v:ext="edit" aspectratio="f"/>
              </v:shape>
            </v:group>
          </w:pict>
        </mc:Fallback>
      </mc:AlternateContent>
    </w:r>
    <w:r>
      <mc:AlternateContent>
        <mc:Choice Requires="wpg">
          <w:drawing>
            <wp:anchor distT="0" distB="0" distL="114300" distR="114300" simplePos="0" relativeHeight="251676672" behindDoc="0" locked="0" layoutInCell="1" allowOverlap="1">
              <wp:simplePos x="0" y="0"/>
              <wp:positionH relativeFrom="page">
                <wp:posOffset>-27305</wp:posOffset>
              </wp:positionH>
              <wp:positionV relativeFrom="page">
                <wp:posOffset>598805</wp:posOffset>
              </wp:positionV>
              <wp:extent cx="2993390" cy="406400"/>
              <wp:effectExtent l="0" t="0" r="0" b="0"/>
              <wp:wrapNone/>
              <wp:docPr id="237" name="组合 237"/>
              <wp:cNvGraphicFramePr/>
              <a:graphic xmlns:a="http://schemas.openxmlformats.org/drawingml/2006/main">
                <a:graphicData uri="http://schemas.microsoft.com/office/word/2010/wordprocessingGroup">
                  <wpg:wgp>
                    <wpg:cNvGrpSpPr/>
                    <wpg:grpSpPr>
                      <a:xfrm>
                        <a:off x="0" y="0"/>
                        <a:ext cx="2993390" cy="406400"/>
                        <a:chOff x="1337" y="880"/>
                        <a:chExt cx="3150" cy="640"/>
                      </a:xfrm>
                    </wpg:grpSpPr>
                    <wps:wsp>
                      <wps:cNvPr id="238" name="文本框 6"/>
                      <wps:cNvSpPr txBox="1"/>
                      <wps:spPr>
                        <a:xfrm>
                          <a:off x="1401" y="880"/>
                          <a:ext cx="3087" cy="64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第一部分  部门概况</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39" name="矩形 7"/>
                      <wps:cNvSpPr/>
                      <wps:spPr>
                        <a:xfrm>
                          <a:off x="1337" y="1044"/>
                          <a:ext cx="119" cy="33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2.15pt;margin-top:47.15pt;height:32pt;width:235.7pt;mso-position-horizontal-relative:page;mso-position-vertical-relative:page;z-index:251676672;mso-width-relative:page;mso-height-relative:page;" coordorigin="1337,880" coordsize="3150,640" o:gfxdata="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">
              <o:lock v:ext="edit" aspectratio="f"/>
              <v:shape id="文本框 6" o:spid="_x0000_s1026" o:spt="202" type="#_x0000_t202" style="position:absolute;left:1401;top:880;height:641;width:3087;" filled="f" stroked="f" coordsize="21600,21600" o:gfxdata="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E9apJvQAA&#10;ANwAAAAPAAAAAAAAAAEAIAAAACIAAABkcnMvZG93bnJldi54bWxQSwECFAAUAAAACACHTuJAMy8F&#10;njsAAAA5AAAAEAAAAAAAAAABACAAAAAMAQAAZHJzL3NoYXBleG1sLnhtbFBLBQYAAAAABgAGAFsB&#10;AAC2AwAAAAA=&#10;">
                <v:fill on="f" focussize="0,0"/>
                <v:stroke on="f" weight="0.5pt"/>
                <v:imagedata o:title=""/>
                <o:lock v:ext="edit" aspectratio="f"/>
                <v:textbox>
                  <w:txbxContent>
                    <w:p>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第一部分  部门概况</w:t>
                      </w:r>
                    </w:p>
                  </w:txbxContent>
                </v:textbox>
              </v:shape>
              <v:rect id="矩形 7" o:spid="_x0000_s1026" o:spt="1" style="position:absolute;left:1337;top:1044;height:330;width:119;v-text-anchor:middle;" fillcolor="#000000 [3213]" filled="t" stroked="f" coordsize="21600,21600" o:gfxdata="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foRh8vQAA&#10;ANw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rect>
            </v:group>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g">
          <w:drawing>
            <wp:anchor distT="0" distB="0" distL="114300" distR="114300" simplePos="0" relativeHeight="251668480" behindDoc="0" locked="0" layoutInCell="1" allowOverlap="1">
              <wp:simplePos x="0" y="0"/>
              <wp:positionH relativeFrom="page">
                <wp:posOffset>34925</wp:posOffset>
              </wp:positionH>
              <wp:positionV relativeFrom="topMargin">
                <wp:posOffset>596265</wp:posOffset>
              </wp:positionV>
              <wp:extent cx="7579995" cy="416560"/>
              <wp:effectExtent l="0" t="0" r="1905" b="2540"/>
              <wp:wrapNone/>
              <wp:docPr id="138" name="组合 138"/>
              <wp:cNvGraphicFramePr/>
              <a:graphic xmlns:a="http://schemas.openxmlformats.org/drawingml/2006/main">
                <a:graphicData uri="http://schemas.microsoft.com/office/word/2010/wordprocessingGroup">
                  <wpg:wgp>
                    <wpg:cNvGrpSpPr/>
                    <wpg:grpSpPr>
                      <a:xfrm>
                        <a:off x="0" y="0"/>
                        <a:ext cx="7579995" cy="416560"/>
                        <a:chOff x="881" y="505"/>
                        <a:chExt cx="11971" cy="1179"/>
                      </a:xfrm>
                    </wpg:grpSpPr>
                    <wps:wsp>
                      <wps:cNvPr id="139" name="矩形 2"/>
                      <wps:cNvSpPr/>
                      <wps:spPr>
                        <a:xfrm>
                          <a:off x="881" y="1538"/>
                          <a:ext cx="11925" cy="146"/>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40" name="任意多边形 3"/>
                      <wps:cNvSpPr/>
                      <wps:spPr>
                        <a:xfrm>
                          <a:off x="10177" y="686"/>
                          <a:ext cx="2619" cy="862"/>
                        </a:xfrm>
                        <a:custGeom>
                          <a:avLst/>
                          <a:gdLst>
                            <a:gd name="connsiteX0" fmla="*/ 595 w 2619"/>
                            <a:gd name="connsiteY0" fmla="*/ 1 h 862"/>
                            <a:gd name="connsiteX1" fmla="*/ 2619 w 2619"/>
                            <a:gd name="connsiteY1" fmla="*/ 0 h 862"/>
                            <a:gd name="connsiteX2" fmla="*/ 2619 w 2619"/>
                            <a:gd name="connsiteY2" fmla="*/ 862 h 862"/>
                            <a:gd name="connsiteX3" fmla="*/ 0 w 2619"/>
                            <a:gd name="connsiteY3" fmla="*/ 862 h 862"/>
                            <a:gd name="connsiteX4" fmla="*/ 595 w 2619"/>
                            <a:gd name="connsiteY4" fmla="*/ 1 h 8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862">
                              <a:moveTo>
                                <a:pt x="595" y="1"/>
                              </a:moveTo>
                              <a:lnTo>
                                <a:pt x="2619" y="0"/>
                              </a:lnTo>
                              <a:lnTo>
                                <a:pt x="2619" y="862"/>
                              </a:lnTo>
                              <a:lnTo>
                                <a:pt x="0" y="862"/>
                              </a:lnTo>
                              <a:lnTo>
                                <a:pt x="595" y="1"/>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41" name="任意多边形 4"/>
                      <wps:cNvSpPr/>
                      <wps:spPr>
                        <a:xfrm>
                          <a:off x="10467" y="505"/>
                          <a:ext cx="2385" cy="1107"/>
                        </a:xfrm>
                        <a:custGeom>
                          <a:avLst/>
                          <a:gdLst>
                            <a:gd name="connsiteX0" fmla="*/ 668 w 2619"/>
                            <a:gd name="connsiteY0" fmla="*/ 0 h 1265"/>
                            <a:gd name="connsiteX1" fmla="*/ 2619 w 2619"/>
                            <a:gd name="connsiteY1" fmla="*/ 10 h 1265"/>
                            <a:gd name="connsiteX2" fmla="*/ 2619 w 2619"/>
                            <a:gd name="connsiteY2" fmla="*/ 1265 h 1265"/>
                            <a:gd name="connsiteX3" fmla="*/ 0 w 2619"/>
                            <a:gd name="connsiteY3" fmla="*/ 1265 h 1265"/>
                            <a:gd name="connsiteX4" fmla="*/ 668 w 2619"/>
                            <a:gd name="connsiteY4" fmla="*/ 0 h 12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1265">
                              <a:moveTo>
                                <a:pt x="668" y="0"/>
                              </a:moveTo>
                              <a:lnTo>
                                <a:pt x="2619" y="10"/>
                              </a:lnTo>
                              <a:lnTo>
                                <a:pt x="2619" y="1265"/>
                              </a:lnTo>
                              <a:lnTo>
                                <a:pt x="0" y="1265"/>
                              </a:lnTo>
                              <a:lnTo>
                                <a:pt x="668" y="0"/>
                              </a:lnTo>
                              <a:close/>
                            </a:path>
                          </a:pathLst>
                        </a:cu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2.75pt;margin-top:46.95pt;height:32.8pt;width:596.85pt;mso-position-horizontal-relative:page;mso-position-vertical-relative:page;z-index:251668480;mso-width-relative:page;mso-height-relative:page;" coordorigin="881,505" coordsize="11971,1179" o:gfxdata="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">
              <o:lock v:ext="edit" aspectratio="f"/>
              <v:rect id="矩形 2" o:spid="_x0000_s1026" o:spt="1" style="position:absolute;left:881;top:1538;height:146;width:11925;v-text-anchor:middle;" fillcolor="#FFD966 [1943]" filled="t" stroked="f" coordsize="21600,21600" o:gfxdata="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VOTdW8AAAA&#10;3AAAAA8AAAAAAAAAAQAgAAAAIgAAAGRycy9kb3ducmV2LnhtbFBLAQIUABQAAAAIAIdO4kAzLwWe&#10;OwAAADkAAAAQAAAAAAAAAAEAIAAAAAsBAABkcnMvc2hhcGV4bWwueG1sUEsFBgAAAAAGAAYAWwEA&#10;ALUDAAAAAA==&#10;">
                <v:fill on="t" focussize="0,0"/>
                <v:stroke on="f" weight="1pt" miterlimit="8" joinstyle="miter"/>
                <v:imagedata o:title=""/>
                <o:lock v:ext="edit" aspectratio="f"/>
              </v:rect>
              <v:shape id="任意多边形 3" o:spid="_x0000_s1026" o:spt="100" style="position:absolute;left:10177;top:686;height:862;width:2619;v-text-anchor:middle;" fillcolor="#000000 [3213]" filled="t" stroked="f" coordsize="2619,862" o:gfxdata="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P6X0a/&#10;AAAA3AAAAA8AAAAAAAAAAQAgAAAAIgAAAGRycy9kb3ducmV2LnhtbFBLAQIUABQAAAAIAIdO4kAz&#10;LwWeOwAAADkAAAAQAAAAAAAAAAEAIAAAAA4BAABkcnMvc2hhcGV4bWwueG1sUEsFBgAAAAAGAAYA&#10;WwEAALgDAAAAAA==&#10;" path="m595,1l2619,0,2619,862,0,862,595,1xe">
                <v:path o:connectlocs="595,1;2619,0;2619,862;0,862;595,1" o:connectangles="0,0,0,0,0"/>
                <v:fill on="t" focussize="0,0"/>
                <v:stroke on="f" weight="1pt" miterlimit="8" joinstyle="miter"/>
                <v:imagedata o:title=""/>
                <o:lock v:ext="edit" aspectratio="f"/>
              </v:shape>
              <v:shape id="任意多边形 4" o:spid="_x0000_s1026" o:spt="100" style="position:absolute;left:10467;top:505;height:1107;width:2385;v-text-anchor:middle;" fillcolor="#FFD966 [1943]" filled="t" stroked="f" coordsize="2619,1265" o:gfxdata="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6e5PvugAAANwA&#10;AAAPAAAAAAAAAAEAIAAAACIAAABkcnMvZG93bnJldi54bWxQSwECFAAUAAAACACHTuJAMy8FnjsA&#10;AAA5AAAAEAAAAAAAAAABACAAAAAJAQAAZHJzL3NoYXBleG1sLnhtbFBLBQYAAAAABgAGAFsBAACz&#10;AwAAAAA=&#10;" path="m668,0l2619,10,2619,1265,0,1265,668,0xe">
                <v:path o:connectlocs="608,0;2385,8;2385,1107;0,1107;608,0" o:connectangles="0,0,0,0,0"/>
                <v:fill on="t" focussize="0,0"/>
                <v:stroke on="f" weight="1pt" miterlimit="8" joinstyle="miter"/>
                <v:imagedata o:title=""/>
                <o:lock v:ext="edit" aspectratio="f"/>
              </v:shape>
            </v:group>
          </w:pict>
        </mc:Fallback>
      </mc:AlternateContent>
    </w:r>
    <w:r>
      <mc:AlternateContent>
        <mc:Choice Requires="wpg">
          <w:drawing>
            <wp:anchor distT="0" distB="0" distL="114300" distR="114300" simplePos="0" relativeHeight="251669504" behindDoc="0" locked="0" layoutInCell="1" allowOverlap="1">
              <wp:simplePos x="0" y="0"/>
              <wp:positionH relativeFrom="page">
                <wp:posOffset>24765</wp:posOffset>
              </wp:positionH>
              <wp:positionV relativeFrom="page">
                <wp:posOffset>598170</wp:posOffset>
              </wp:positionV>
              <wp:extent cx="2993390" cy="406400"/>
              <wp:effectExtent l="0" t="0" r="0" b="0"/>
              <wp:wrapNone/>
              <wp:docPr id="135" name="组合 135"/>
              <wp:cNvGraphicFramePr/>
              <a:graphic xmlns:a="http://schemas.openxmlformats.org/drawingml/2006/main">
                <a:graphicData uri="http://schemas.microsoft.com/office/word/2010/wordprocessingGroup">
                  <wpg:wgp>
                    <wpg:cNvGrpSpPr/>
                    <wpg:grpSpPr>
                      <a:xfrm>
                        <a:off x="0" y="0"/>
                        <a:ext cx="2993390" cy="406400"/>
                        <a:chOff x="1337" y="880"/>
                        <a:chExt cx="3150" cy="640"/>
                      </a:xfrm>
                    </wpg:grpSpPr>
                    <wps:wsp>
                      <wps:cNvPr id="136" name="文本框 6"/>
                      <wps:cNvSpPr txBox="1"/>
                      <wps:spPr>
                        <a:xfrm>
                          <a:off x="1401" y="880"/>
                          <a:ext cx="3087" cy="64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第二部分  部门决算情况说明</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37" name="矩形 7"/>
                      <wps:cNvSpPr/>
                      <wps:spPr>
                        <a:xfrm>
                          <a:off x="1337" y="1044"/>
                          <a:ext cx="119" cy="33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1.95pt;margin-top:47.1pt;height:32pt;width:235.7pt;mso-position-horizontal-relative:page;mso-position-vertical-relative:page;z-index:251669504;mso-width-relative:page;mso-height-relative:page;" coordorigin="1337,880" coordsize="3150,640" o:gfxdata="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">
              <o:lock v:ext="edit" aspectratio="f"/>
              <v:shape id="文本框 6" o:spid="_x0000_s1026" o:spt="202" type="#_x0000_t202" style="position:absolute;left:1401;top:880;height:641;width:3087;" filled="f" stroked="f" coordsize="21600,21600" o:gfxdata="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ED+ty8AAAA&#10;3AAAAA8AAAAAAAAAAQAgAAAAIgAAAGRycy9kb3ducmV2LnhtbFBLAQIUABQAAAAIAIdO4kAzLwWe&#10;OwAAADkAAAAQAAAAAAAAAAEAIAAAAAsBAABkcnMvc2hhcGV4bWwueG1sUEsFBgAAAAAGAAYAWwEA&#10;ALUDAAAAAA==&#10;">
                <v:fill on="f" focussize="0,0"/>
                <v:stroke on="f" weight="0.5pt"/>
                <v:imagedata o:title=""/>
                <o:lock v:ext="edit" aspectratio="f"/>
                <v:textbox>
                  <w:txbxContent>
                    <w:p>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第二部分  部门决算情况说明</w:t>
                      </w:r>
                    </w:p>
                  </w:txbxContent>
                </v:textbox>
              </v:shape>
              <v:rect id="矩形 7" o:spid="_x0000_s1026" o:spt="1" style="position:absolute;left:1337;top:1044;height:330;width:119;v-text-anchor:middle;" fillcolor="#000000 [3213]" filled="t" stroked="f" coordsize="21600,21600" o:gfxdata="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ldI6b4A&#10;AADcAAAADwAAAAAAAAABACAAAAAiAAAAZHJzL2Rvd25yZXYueG1sUEsBAhQAFAAAAAgAh07iQDMv&#10;BZ47AAAAOQAAABAAAAAAAAAAAQAgAAAADQEAAGRycy9zaGFwZXhtbC54bWxQSwUGAAAAAAYABgBb&#10;AQAAtwMAAAAA&#10;">
                <v:fill on="t" focussize="0,0"/>
                <v:stroke on="f" weight="1pt" miterlimit="8" joinstyle="miter"/>
                <v:imagedata o:title=""/>
                <o:lock v:ext="edit" aspectratio="f"/>
              </v:rect>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B2D41AD"/>
    <w:multiLevelType w:val="singleLevel"/>
    <w:tmpl w:val="BB2D41AD"/>
    <w:lvl w:ilvl="0" w:tentative="0">
      <w:start w:val="1"/>
      <w:numFmt w:val="decimal"/>
      <w:suff w:val="nothing"/>
      <w:lvlText w:val="（%1）"/>
      <w:lvlJc w:val="left"/>
      <w:pPr>
        <w:ind w:left="-10"/>
      </w:pPr>
    </w:lvl>
  </w:abstractNum>
  <w:abstractNum w:abstractNumId="1">
    <w:nsid w:val="45DB9A87"/>
    <w:multiLevelType w:val="singleLevel"/>
    <w:tmpl w:val="45DB9A87"/>
    <w:lvl w:ilvl="0" w:tentative="0">
      <w:start w:val="3"/>
      <w:numFmt w:val="chineseCounting"/>
      <w:suff w:val="nothing"/>
      <w:lvlText w:val="（%1）"/>
      <w:lvlJc w:val="left"/>
      <w:rPr>
        <w:rFonts w:hint="eastAsia"/>
      </w:rPr>
    </w:lvl>
  </w:abstractNum>
  <w:abstractNum w:abstractNumId="2">
    <w:nsid w:val="59950409"/>
    <w:multiLevelType w:val="singleLevel"/>
    <w:tmpl w:val="59950409"/>
    <w:lvl w:ilvl="0" w:tentative="0">
      <w:start w:val="1"/>
      <w:numFmt w:val="decimal"/>
      <w:suff w:val="space"/>
      <w:lvlText w:val="%1."/>
      <w:lvlJc w:val="left"/>
    </w:lvl>
  </w:abstractNum>
  <w:abstractNum w:abstractNumId="3">
    <w:nsid w:val="78C1413D"/>
    <w:multiLevelType w:val="singleLevel"/>
    <w:tmpl w:val="78C1413D"/>
    <w:lvl w:ilvl="0" w:tentative="0">
      <w:start w:val="1"/>
      <w:numFmt w:val="decimal"/>
      <w:suff w:val="space"/>
      <w:lvlText w:val="%1."/>
      <w:lvlJc w:val="left"/>
    </w:lvl>
  </w:abstractNum>
  <w:abstractNum w:abstractNumId="4">
    <w:nsid w:val="7D7CB4CE"/>
    <w:multiLevelType w:val="singleLevel"/>
    <w:tmpl w:val="7D7CB4CE"/>
    <w:lvl w:ilvl="0" w:tentative="0">
      <w:start w:val="3"/>
      <w:numFmt w:val="chineseCounting"/>
      <w:suff w:val="nothing"/>
      <w:lvlText w:val="（%1）"/>
      <w:lvlJc w:val="left"/>
      <w:rPr>
        <w:rFonts w:hint="eastAsia"/>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attachedTemplate r:id="rId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AF1C96"/>
    <w:rsid w:val="00005E50"/>
    <w:rsid w:val="0007063E"/>
    <w:rsid w:val="00073392"/>
    <w:rsid w:val="00073F4E"/>
    <w:rsid w:val="00086C89"/>
    <w:rsid w:val="000A39FB"/>
    <w:rsid w:val="000D4BAA"/>
    <w:rsid w:val="00102DFA"/>
    <w:rsid w:val="00117746"/>
    <w:rsid w:val="00163F95"/>
    <w:rsid w:val="00180A9A"/>
    <w:rsid w:val="001829C0"/>
    <w:rsid w:val="00184809"/>
    <w:rsid w:val="00192112"/>
    <w:rsid w:val="001B0127"/>
    <w:rsid w:val="001B0D0F"/>
    <w:rsid w:val="001C12D5"/>
    <w:rsid w:val="001C69F7"/>
    <w:rsid w:val="001D090A"/>
    <w:rsid w:val="001D4A65"/>
    <w:rsid w:val="0020136B"/>
    <w:rsid w:val="002650EC"/>
    <w:rsid w:val="002A6C46"/>
    <w:rsid w:val="002C19B5"/>
    <w:rsid w:val="00306A3A"/>
    <w:rsid w:val="00367074"/>
    <w:rsid w:val="003A47E1"/>
    <w:rsid w:val="003A4EE8"/>
    <w:rsid w:val="003E6367"/>
    <w:rsid w:val="00442CC2"/>
    <w:rsid w:val="00446244"/>
    <w:rsid w:val="00473C20"/>
    <w:rsid w:val="0048643C"/>
    <w:rsid w:val="004D61CB"/>
    <w:rsid w:val="004D6907"/>
    <w:rsid w:val="005011D6"/>
    <w:rsid w:val="00503F2E"/>
    <w:rsid w:val="00552226"/>
    <w:rsid w:val="00566120"/>
    <w:rsid w:val="00582E6D"/>
    <w:rsid w:val="005954D5"/>
    <w:rsid w:val="005A52D1"/>
    <w:rsid w:val="005A53FA"/>
    <w:rsid w:val="005D1293"/>
    <w:rsid w:val="006445BC"/>
    <w:rsid w:val="00644D5F"/>
    <w:rsid w:val="006727AD"/>
    <w:rsid w:val="00691425"/>
    <w:rsid w:val="006A516E"/>
    <w:rsid w:val="006A5476"/>
    <w:rsid w:val="006B0830"/>
    <w:rsid w:val="00716E2B"/>
    <w:rsid w:val="0072467B"/>
    <w:rsid w:val="00770F18"/>
    <w:rsid w:val="00771AE3"/>
    <w:rsid w:val="00773B74"/>
    <w:rsid w:val="0078290C"/>
    <w:rsid w:val="007C06CA"/>
    <w:rsid w:val="00804B25"/>
    <w:rsid w:val="00814A2B"/>
    <w:rsid w:val="008163FB"/>
    <w:rsid w:val="0082605B"/>
    <w:rsid w:val="008317AB"/>
    <w:rsid w:val="00855C36"/>
    <w:rsid w:val="00857DBE"/>
    <w:rsid w:val="008701BC"/>
    <w:rsid w:val="00883D92"/>
    <w:rsid w:val="0089441F"/>
    <w:rsid w:val="008A5362"/>
    <w:rsid w:val="008F21F1"/>
    <w:rsid w:val="008F221B"/>
    <w:rsid w:val="008F5A2D"/>
    <w:rsid w:val="00921602"/>
    <w:rsid w:val="00957EA1"/>
    <w:rsid w:val="00966E5B"/>
    <w:rsid w:val="00987CF7"/>
    <w:rsid w:val="00993BA8"/>
    <w:rsid w:val="009B440B"/>
    <w:rsid w:val="009B4EF0"/>
    <w:rsid w:val="009D271F"/>
    <w:rsid w:val="00A47477"/>
    <w:rsid w:val="00A861C1"/>
    <w:rsid w:val="00A929C2"/>
    <w:rsid w:val="00AD097F"/>
    <w:rsid w:val="00AD199B"/>
    <w:rsid w:val="00B844F4"/>
    <w:rsid w:val="00B86964"/>
    <w:rsid w:val="00BA06A1"/>
    <w:rsid w:val="00BA770A"/>
    <w:rsid w:val="00BB3788"/>
    <w:rsid w:val="00BB64C3"/>
    <w:rsid w:val="00C054DE"/>
    <w:rsid w:val="00C679A9"/>
    <w:rsid w:val="00C7541C"/>
    <w:rsid w:val="00CC0FAA"/>
    <w:rsid w:val="00CD0736"/>
    <w:rsid w:val="00D1570F"/>
    <w:rsid w:val="00D32830"/>
    <w:rsid w:val="00D936E5"/>
    <w:rsid w:val="00DB7153"/>
    <w:rsid w:val="00DB7F05"/>
    <w:rsid w:val="00DD398D"/>
    <w:rsid w:val="00E01F99"/>
    <w:rsid w:val="00E028C3"/>
    <w:rsid w:val="00E14F77"/>
    <w:rsid w:val="00E27DAF"/>
    <w:rsid w:val="00E3076B"/>
    <w:rsid w:val="00E36978"/>
    <w:rsid w:val="00E82A1E"/>
    <w:rsid w:val="00EC06F4"/>
    <w:rsid w:val="00EE4E36"/>
    <w:rsid w:val="00F55FAB"/>
    <w:rsid w:val="00F665F4"/>
    <w:rsid w:val="00F93874"/>
    <w:rsid w:val="00FA7AFE"/>
    <w:rsid w:val="00FD225F"/>
    <w:rsid w:val="08851A22"/>
    <w:rsid w:val="0BBC4514"/>
    <w:rsid w:val="1D083BD3"/>
    <w:rsid w:val="20271373"/>
    <w:rsid w:val="31C2036A"/>
    <w:rsid w:val="320D02A5"/>
    <w:rsid w:val="348E566F"/>
    <w:rsid w:val="3A226944"/>
    <w:rsid w:val="3AEE6A48"/>
    <w:rsid w:val="3C1620AA"/>
    <w:rsid w:val="3D8F080F"/>
    <w:rsid w:val="44CE1FA4"/>
    <w:rsid w:val="487F73ED"/>
    <w:rsid w:val="4A347EAE"/>
    <w:rsid w:val="4AAA5F77"/>
    <w:rsid w:val="4B5B47DB"/>
    <w:rsid w:val="4F2744EA"/>
    <w:rsid w:val="52600405"/>
    <w:rsid w:val="529B4319"/>
    <w:rsid w:val="56437130"/>
    <w:rsid w:val="57773DD6"/>
    <w:rsid w:val="578B79AB"/>
    <w:rsid w:val="58246BC7"/>
    <w:rsid w:val="5CCD3FD5"/>
    <w:rsid w:val="61FA5F9D"/>
    <w:rsid w:val="64CD6910"/>
    <w:rsid w:val="6789158D"/>
    <w:rsid w:val="67D81BA4"/>
    <w:rsid w:val="6AAF1C96"/>
    <w:rsid w:val="75681757"/>
    <w:rsid w:val="75A346A8"/>
    <w:rsid w:val="787E7E74"/>
    <w:rsid w:val="79B9382C"/>
    <w:rsid w:val="7B043B76"/>
    <w:rsid w:val="7C041A6A"/>
    <w:rsid w:val="7E3275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1"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7">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w:basedOn w:val="1"/>
    <w:unhideWhenUsed/>
    <w:qFormat/>
    <w:uiPriority w:val="99"/>
    <w:rPr>
      <w:rFonts w:ascii="仿宋_GB2312" w:hAnsi="仿宋_GB2312" w:eastAsia="仿宋_GB2312" w:cs="仿宋_GB2312"/>
      <w:sz w:val="32"/>
      <w:szCs w:val="32"/>
      <w:lang w:val="zh-CN" w:bidi="zh-CN"/>
    </w:rPr>
  </w:style>
  <w:style w:type="paragraph" w:styleId="4">
    <w:name w:val="Balloon Text"/>
    <w:basedOn w:val="1"/>
    <w:link w:val="13"/>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sz w:val="18"/>
      <w:szCs w:val="18"/>
    </w:rPr>
  </w:style>
  <w:style w:type="table" w:styleId="9">
    <w:name w:val="Table Grid"/>
    <w:qFormat/>
    <w:uiPriority w:val="1"/>
    <w:rPr>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customStyle="1" w:styleId="10">
    <w:name w:val="页眉 Char"/>
    <w:basedOn w:val="7"/>
    <w:link w:val="6"/>
    <w:qFormat/>
    <w:uiPriority w:val="99"/>
    <w:rPr>
      <w:rFonts w:asciiTheme="minorHAnsi" w:hAnsiTheme="minorHAnsi" w:eastAsiaTheme="minorEastAsia"/>
      <w:sz w:val="18"/>
      <w:szCs w:val="18"/>
    </w:rPr>
  </w:style>
  <w:style w:type="character" w:customStyle="1" w:styleId="11">
    <w:name w:val="页脚 Char"/>
    <w:basedOn w:val="7"/>
    <w:link w:val="5"/>
    <w:qFormat/>
    <w:uiPriority w:val="99"/>
    <w:rPr>
      <w:sz w:val="18"/>
      <w:szCs w:val="18"/>
    </w:rPr>
  </w:style>
  <w:style w:type="paragraph" w:customStyle="1" w:styleId="12">
    <w:name w:val="列出段落1"/>
    <w:basedOn w:val="1"/>
    <w:qFormat/>
    <w:uiPriority w:val="1"/>
    <w:pPr>
      <w:spacing w:before="2"/>
      <w:ind w:left="119" w:right="434" w:firstLine="643"/>
    </w:pPr>
    <w:rPr>
      <w:rFonts w:ascii="仿宋_GB2312" w:hAnsi="仿宋_GB2312" w:eastAsia="仿宋_GB2312" w:cs="仿宋_GB2312"/>
      <w:lang w:val="zh-CN" w:bidi="zh-CN"/>
    </w:rPr>
  </w:style>
  <w:style w:type="character" w:customStyle="1" w:styleId="13">
    <w:name w:val="批注框文本 Char"/>
    <w:basedOn w:val="7"/>
    <w:link w:val="4"/>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4" Type="http://schemas.openxmlformats.org/officeDocument/2006/relationships/fontTable" Target="fontTable.xml"/><Relationship Id="rId53" Type="http://schemas.openxmlformats.org/officeDocument/2006/relationships/customXml" Target="../customXml/item2.xml"/><Relationship Id="rId52" Type="http://schemas.openxmlformats.org/officeDocument/2006/relationships/numbering" Target="numbering.xml"/><Relationship Id="rId51" Type="http://schemas.openxmlformats.org/officeDocument/2006/relationships/customXml" Target="../customXml/item1.xml"/><Relationship Id="rId50" Type="http://schemas.openxmlformats.org/officeDocument/2006/relationships/image" Target="media/image9.emf"/><Relationship Id="rId5" Type="http://schemas.openxmlformats.org/officeDocument/2006/relationships/header" Target="header3.xml"/><Relationship Id="rId49" Type="http://schemas.openxmlformats.org/officeDocument/2006/relationships/oleObject" Target="embeddings/oleObject8.bin"/><Relationship Id="rId48" Type="http://schemas.openxmlformats.org/officeDocument/2006/relationships/image" Target="media/image8.emf"/><Relationship Id="rId47" Type="http://schemas.openxmlformats.org/officeDocument/2006/relationships/oleObject" Target="embeddings/oleObject7.bin"/><Relationship Id="rId46" Type="http://schemas.openxmlformats.org/officeDocument/2006/relationships/image" Target="media/image7.emf"/><Relationship Id="rId45" Type="http://schemas.openxmlformats.org/officeDocument/2006/relationships/oleObject" Target="embeddings/oleObject6.bin"/><Relationship Id="rId44" Type="http://schemas.openxmlformats.org/officeDocument/2006/relationships/image" Target="media/image6.emf"/><Relationship Id="rId43" Type="http://schemas.openxmlformats.org/officeDocument/2006/relationships/oleObject" Target="embeddings/oleObject5.bin"/><Relationship Id="rId42" Type="http://schemas.openxmlformats.org/officeDocument/2006/relationships/image" Target="media/image5.emf"/><Relationship Id="rId41" Type="http://schemas.openxmlformats.org/officeDocument/2006/relationships/oleObject" Target="embeddings/oleObject4.bin"/><Relationship Id="rId40" Type="http://schemas.openxmlformats.org/officeDocument/2006/relationships/image" Target="media/image4.emf"/><Relationship Id="rId4" Type="http://schemas.openxmlformats.org/officeDocument/2006/relationships/header" Target="header2.xml"/><Relationship Id="rId39" Type="http://schemas.openxmlformats.org/officeDocument/2006/relationships/oleObject" Target="embeddings/oleObject3.bin"/><Relationship Id="rId38" Type="http://schemas.openxmlformats.org/officeDocument/2006/relationships/image" Target="media/image3.emf"/><Relationship Id="rId37" Type="http://schemas.openxmlformats.org/officeDocument/2006/relationships/oleObject" Target="embeddings/oleObject2.bin"/><Relationship Id="rId36" Type="http://schemas.openxmlformats.org/officeDocument/2006/relationships/image" Target="media/image2.emf"/><Relationship Id="rId35" Type="http://schemas.openxmlformats.org/officeDocument/2006/relationships/oleObject" Target="embeddings/oleObject1.bin"/><Relationship Id="rId34" Type="http://schemas.openxmlformats.org/officeDocument/2006/relationships/chart" Target="charts/chart4.xml"/><Relationship Id="rId33" Type="http://schemas.openxmlformats.org/officeDocument/2006/relationships/chart" Target="charts/chart3.xml"/><Relationship Id="rId32" Type="http://schemas.openxmlformats.org/officeDocument/2006/relationships/chart" Target="charts/chart2.xml"/><Relationship Id="rId31" Type="http://schemas.openxmlformats.org/officeDocument/2006/relationships/chart" Target="charts/chart1.xml"/><Relationship Id="rId30" Type="http://schemas.openxmlformats.org/officeDocument/2006/relationships/image" Target="media/image1.bmp"/><Relationship Id="rId3" Type="http://schemas.openxmlformats.org/officeDocument/2006/relationships/header" Target="header1.xml"/><Relationship Id="rId29" Type="http://schemas.openxmlformats.org/officeDocument/2006/relationships/theme" Target="theme/theme1.xml"/><Relationship Id="rId28" Type="http://schemas.openxmlformats.org/officeDocument/2006/relationships/footer" Target="footer11.xml"/><Relationship Id="rId27" Type="http://schemas.openxmlformats.org/officeDocument/2006/relationships/header" Target="header15.xml"/><Relationship Id="rId26" Type="http://schemas.openxmlformats.org/officeDocument/2006/relationships/header" Target="header14.xml"/><Relationship Id="rId25" Type="http://schemas.openxmlformats.org/officeDocument/2006/relationships/header" Target="header13.xml"/><Relationship Id="rId24" Type="http://schemas.openxmlformats.org/officeDocument/2006/relationships/header" Target="header12.xml"/><Relationship Id="rId23" Type="http://schemas.openxmlformats.org/officeDocument/2006/relationships/footer" Target="footer10.xml"/><Relationship Id="rId22" Type="http://schemas.openxmlformats.org/officeDocument/2006/relationships/footer" Target="footer9.xml"/><Relationship Id="rId21" Type="http://schemas.openxmlformats.org/officeDocument/2006/relationships/header" Target="header11.xml"/><Relationship Id="rId20" Type="http://schemas.openxmlformats.org/officeDocument/2006/relationships/header" Target="header10.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header" Target="header8.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header" Target="header7.xml"/><Relationship Id="rId12" Type="http://schemas.openxmlformats.org/officeDocument/2006/relationships/header" Target="header6.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ngmingxin\AppData\Roaming\kingsoft\office6\templates\download\5185bd05-a416-9a0b-b3d5-d2d8db942b83\&#31616;&#32422;&#25991;&#26723;&#23553;&#38754;&#27169;&#26495;.docx"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
          <c:y val="0.204484126984127"/>
          <c:w val="0.80787037037037"/>
          <c:h val="0.795135833471854"/>
        </c:manualLayout>
      </c:layout>
      <c:pieChart>
        <c:varyColors val="1"/>
        <c:ser>
          <c:idx val="0"/>
          <c:order val="0"/>
          <c:tx>
            <c:strRef>
              <c:f>Sheet1!$B$1</c:f>
              <c:strCache>
                <c:ptCount val="1"/>
                <c:pt idx="0">
                  <c:v>销售额</c:v>
                </c:pt>
              </c:strCache>
            </c:strRef>
          </c:tx>
          <c:explosion val="0"/>
          <c:dPt>
            <c:idx val="0"/>
            <c:bubble3D val="0"/>
          </c:dPt>
          <c:dPt>
            <c:idx val="1"/>
            <c:bubble3D val="0"/>
          </c:dPt>
          <c:dPt>
            <c:idx val="2"/>
            <c:bubble3D val="0"/>
          </c:dPt>
          <c:dLbls>
            <c:dLbl>
              <c:idx val="0"/>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en-US" altLang="en-US"/>
                      <a:t>4.82%</a:t>
                    </a:r>
                    <a:endParaRPr lang="en-US" altLang="en-US"/>
                  </a:p>
                </c:rich>
              </c:tx>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en-US" altLang="en-US"/>
                      <a:t>95.18%</a:t>
                    </a:r>
                    <a:endParaRPr lang="en-US" altLang="en-US"/>
                  </a:p>
                </c:rich>
              </c:tx>
              <c:dLblPos val="bestFi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Sheet1!$A$2:$A$4</c:f>
              <c:strCache>
                <c:ptCount val="3"/>
                <c:pt idx="0">
                  <c:v>基本支出</c:v>
                </c:pt>
                <c:pt idx="1">
                  <c:v>项目支出</c:v>
                </c:pt>
                <c:pt idx="2">
                  <c:v>经营支出</c:v>
                </c:pt>
              </c:strCache>
            </c:strRef>
          </c:cat>
          <c:val>
            <c:numRef>
              <c:f>Sheet1!$B$2:$B$4</c:f>
              <c:numCache>
                <c:formatCode>General</c:formatCode>
                <c:ptCount val="3"/>
                <c:pt idx="0">
                  <c:v>4.82</c:v>
                </c:pt>
                <c:pt idx="1">
                  <c:v>95.18</c:v>
                </c:pt>
                <c:pt idx="2">
                  <c:v>0</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2018</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Sheet1!$A$2:$A$5</c:f>
              <c:strCache>
                <c:ptCount val="4"/>
                <c:pt idx="0">
                  <c:v>一般预算收入</c:v>
                </c:pt>
                <c:pt idx="1">
                  <c:v>一般预算支出</c:v>
                </c:pt>
                <c:pt idx="2">
                  <c:v>基金预算收入</c:v>
                </c:pt>
                <c:pt idx="3">
                  <c:v>基金预算支出</c:v>
                </c:pt>
              </c:strCache>
            </c:strRef>
          </c:cat>
          <c:val>
            <c:numRef>
              <c:f>Sheet1!$B$2:$B$5</c:f>
              <c:numCache>
                <c:formatCode>General</c:formatCode>
                <c:ptCount val="4"/>
                <c:pt idx="0">
                  <c:v>6004.96</c:v>
                </c:pt>
                <c:pt idx="1">
                  <c:v>5975.03</c:v>
                </c:pt>
                <c:pt idx="2">
                  <c:v>3997.57</c:v>
                </c:pt>
                <c:pt idx="3">
                  <c:v>3997.57</c:v>
                </c:pt>
              </c:numCache>
            </c:numRef>
          </c:val>
        </c:ser>
        <c:ser>
          <c:idx val="1"/>
          <c:order val="1"/>
          <c:tx>
            <c:strRef>
              <c:f>Sheet1!$C$1</c:f>
              <c:strCache>
                <c:ptCount val="1"/>
                <c:pt idx="0">
                  <c:v>2019</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Sheet1!$A$2:$A$5</c:f>
              <c:strCache>
                <c:ptCount val="4"/>
                <c:pt idx="0">
                  <c:v>一般预算收入</c:v>
                </c:pt>
                <c:pt idx="1">
                  <c:v>一般预算支出</c:v>
                </c:pt>
                <c:pt idx="2">
                  <c:v>基金预算收入</c:v>
                </c:pt>
                <c:pt idx="3">
                  <c:v>基金预算支出</c:v>
                </c:pt>
              </c:strCache>
            </c:strRef>
          </c:cat>
          <c:val>
            <c:numRef>
              <c:f>Sheet1!$C$2:$C$5</c:f>
              <c:numCache>
                <c:formatCode>General</c:formatCode>
                <c:ptCount val="4"/>
                <c:pt idx="0">
                  <c:v>3762.08</c:v>
                </c:pt>
                <c:pt idx="1">
                  <c:v>3707.72</c:v>
                </c:pt>
                <c:pt idx="2">
                  <c:v>10939.34</c:v>
                </c:pt>
                <c:pt idx="3">
                  <c:v>10939.34</c:v>
                </c:pt>
              </c:numCache>
            </c:numRef>
          </c:val>
        </c:ser>
        <c:dLbls>
          <c:showLegendKey val="0"/>
          <c:showVal val="0"/>
          <c:showCatName val="0"/>
          <c:showSerName val="0"/>
          <c:showPercent val="0"/>
          <c:showBubbleSize val="0"/>
        </c:dLbls>
        <c:gapWidth val="150"/>
        <c:axId val="149072128"/>
        <c:axId val="158810112"/>
      </c:barChart>
      <c:catAx>
        <c:axId val="149072128"/>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58810112"/>
        <c:crosses val="autoZero"/>
        <c:auto val="1"/>
        <c:lblAlgn val="ctr"/>
        <c:lblOffset val="100"/>
        <c:noMultiLvlLbl val="0"/>
      </c:catAx>
      <c:valAx>
        <c:axId val="158810112"/>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49072128"/>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财政拨款</c:v>
                </c:pt>
              </c:strCache>
            </c:strRef>
          </c:tx>
          <c:invertIfNegative val="0"/>
          <c:dLbls>
            <c:dLbl>
              <c:idx val="0"/>
              <c:layout/>
              <c:dLblPos val="outEnd"/>
              <c:showLegendKey val="0"/>
              <c:showVal val="1"/>
              <c:showCatName val="0"/>
              <c:showSerName val="0"/>
              <c:showPercent val="0"/>
              <c:showBubbleSize val="0"/>
              <c:extLst>
                <c:ext xmlns:c15="http://schemas.microsoft.com/office/drawing/2012/chart" uri="{CE6537A1-D6FC-4f65-9D91-7224C49458BB}"/>
              </c:extLst>
            </c:dLbl>
            <c:dLbl>
              <c:idx val="1"/>
              <c:layout/>
              <c:dLblPos val="outEnd"/>
              <c:showLegendKey val="0"/>
              <c:showVal val="1"/>
              <c:showCatName val="0"/>
              <c:showSerName val="0"/>
              <c:showPercent val="0"/>
              <c:showBubbleSize val="0"/>
              <c:extLst>
                <c:ext xmlns:c15="http://schemas.microsoft.com/office/drawing/2012/chart" uri="{CE6537A1-D6FC-4f65-9D91-7224C49458BB}"/>
              </c:extLst>
            </c:dLbl>
            <c:dLbl>
              <c:idx val="2"/>
              <c:layout/>
              <c:dLblPos val="outEnd"/>
              <c:showLegendKey val="0"/>
              <c:showVal val="1"/>
              <c:showCatName val="0"/>
              <c:showSerName val="0"/>
              <c:showPercent val="0"/>
              <c:showBubbleSize val="0"/>
              <c:extLst>
                <c:ext xmlns:c15="http://schemas.microsoft.com/office/drawing/2012/chart" uri="{CE6537A1-D6FC-4f65-9D91-7224C49458BB}"/>
              </c:extLst>
            </c:dLbl>
            <c:dLbl>
              <c:idx val="3"/>
              <c:layout/>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0"/>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Sheet1!$A$2:$A$5</c:f>
              <c:strCache>
                <c:ptCount val="4"/>
                <c:pt idx="0">
                  <c:v>一般预算收入</c:v>
                </c:pt>
                <c:pt idx="1">
                  <c:v>一般预算支出</c:v>
                </c:pt>
                <c:pt idx="2">
                  <c:v>基金预算收入</c:v>
                </c:pt>
                <c:pt idx="3">
                  <c:v>基金预算支出</c:v>
                </c:pt>
              </c:strCache>
            </c:strRef>
          </c:cat>
          <c:val>
            <c:numRef>
              <c:f>Sheet1!$B$2:$B$5</c:f>
              <c:numCache>
                <c:formatCode>General</c:formatCode>
                <c:ptCount val="4"/>
                <c:pt idx="0">
                  <c:v>3762.08</c:v>
                </c:pt>
                <c:pt idx="1">
                  <c:v>3707.72</c:v>
                </c:pt>
                <c:pt idx="2">
                  <c:v>10939.34</c:v>
                </c:pt>
                <c:pt idx="3">
                  <c:v>10939.34</c:v>
                </c:pt>
              </c:numCache>
            </c:numRef>
          </c:val>
        </c:ser>
        <c:ser>
          <c:idx val="1"/>
          <c:order val="1"/>
          <c:tx>
            <c:strRef>
              <c:f>Sheet1!$C$1</c:f>
              <c:strCache>
                <c:ptCount val="1"/>
                <c:pt idx="0">
                  <c:v>年初预算</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Sheet1!$A$2:$A$5</c:f>
              <c:strCache>
                <c:ptCount val="4"/>
                <c:pt idx="0">
                  <c:v>一般预算收入</c:v>
                </c:pt>
                <c:pt idx="1">
                  <c:v>一般预算支出</c:v>
                </c:pt>
                <c:pt idx="2">
                  <c:v>基金预算收入</c:v>
                </c:pt>
                <c:pt idx="3">
                  <c:v>基金预算支出</c:v>
                </c:pt>
              </c:strCache>
            </c:strRef>
          </c:cat>
          <c:val>
            <c:numRef>
              <c:f>Sheet1!$C$2:$C$5</c:f>
              <c:numCache>
                <c:formatCode>General</c:formatCode>
                <c:ptCount val="4"/>
                <c:pt idx="0">
                  <c:v>1524.1</c:v>
                </c:pt>
                <c:pt idx="1">
                  <c:v>1524.1</c:v>
                </c:pt>
                <c:pt idx="2">
                  <c:v>932.620000000001</c:v>
                </c:pt>
                <c:pt idx="3">
                  <c:v>932.620000000001</c:v>
                </c:pt>
              </c:numCache>
            </c:numRef>
          </c:val>
        </c:ser>
        <c:dLbls>
          <c:showLegendKey val="0"/>
          <c:showVal val="0"/>
          <c:showCatName val="0"/>
          <c:showSerName val="0"/>
          <c:showPercent val="0"/>
          <c:showBubbleSize val="0"/>
        </c:dLbls>
        <c:gapWidth val="150"/>
        <c:axId val="158617984"/>
        <c:axId val="158620672"/>
      </c:barChart>
      <c:catAx>
        <c:axId val="158617984"/>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58620672"/>
        <c:crosses val="autoZero"/>
        <c:auto val="1"/>
        <c:lblAlgn val="ctr"/>
        <c:lblOffset val="100"/>
        <c:noMultiLvlLbl val="0"/>
      </c:catAx>
      <c:valAx>
        <c:axId val="158620672"/>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58617984"/>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财政拨款支出决算结构</c:v>
                </c:pt>
              </c:strCache>
            </c:strRef>
          </c:tx>
          <c:explosion val="0"/>
          <c:dPt>
            <c:idx val="0"/>
            <c:bubble3D val="0"/>
          </c:dPt>
          <c:dPt>
            <c:idx val="1"/>
            <c:bubble3D val="0"/>
          </c:dPt>
          <c:dPt>
            <c:idx val="2"/>
            <c:bubble3D val="0"/>
          </c:dPt>
          <c:dPt>
            <c:idx val="3"/>
            <c:bubble3D val="0"/>
          </c:dPt>
          <c:dPt>
            <c:idx val="4"/>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Sheet1!$A$2:$A$6</c:f>
              <c:strCache>
                <c:ptCount val="5"/>
                <c:pt idx="0">
                  <c:v>一般公共服务支出</c:v>
                </c:pt>
                <c:pt idx="1">
                  <c:v>社会保障和就业支出</c:v>
                </c:pt>
                <c:pt idx="2">
                  <c:v>卫生健康支出</c:v>
                </c:pt>
                <c:pt idx="3">
                  <c:v>城乡社区支出度</c:v>
                </c:pt>
                <c:pt idx="4">
                  <c:v>农林水支出</c:v>
                </c:pt>
              </c:strCache>
            </c:strRef>
          </c:cat>
          <c:val>
            <c:numRef>
              <c:f>Sheet1!$B$2:$B$6</c:f>
              <c:numCache>
                <c:formatCode>General</c:formatCode>
                <c:ptCount val="5"/>
                <c:pt idx="0">
                  <c:v>2669.4</c:v>
                </c:pt>
                <c:pt idx="1">
                  <c:v>92.65</c:v>
                </c:pt>
                <c:pt idx="2">
                  <c:v>24.49</c:v>
                </c:pt>
                <c:pt idx="3">
                  <c:v>10939.34</c:v>
                </c:pt>
                <c:pt idx="4">
                  <c:v>921.18</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D95F895-E0E0-495A-9636-6B05CC1676B2}">
  <ds:schemaRefs/>
</ds:datastoreItem>
</file>

<file path=docProps/app.xml><?xml version="1.0" encoding="utf-8"?>
<Properties xmlns="http://schemas.openxmlformats.org/officeDocument/2006/extended-properties" xmlns:vt="http://schemas.openxmlformats.org/officeDocument/2006/docPropsVTypes">
  <Template>简约文档封面模板</Template>
  <Company>微软中国</Company>
  <Pages>31</Pages>
  <Words>5708</Words>
  <Characters>1430</Characters>
  <Lines>11</Lines>
  <Paragraphs>14</Paragraphs>
  <TotalTime>1</TotalTime>
  <ScaleCrop>false</ScaleCrop>
  <LinksUpToDate>false</LinksUpToDate>
  <CharactersWithSpaces>7124</CharactersWithSpaces>
  <Application>WPS Office_10.8.2.6873_F1E327BC-269C-435d-A152-05C5408002CA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2020-07-29T09:42:00Z</dcterms:created>
  <dc:creator>王明新TIAD</dc:creator>
  <cp:lastModifiedBy>Administrator</cp:lastModifiedBy>
  <cp:lastPrinted>2020-07-30T02:37:00Z</cp:lastPrinted>
  <dcterms:modified xsi:type="dcterms:W3CDTF">2021-05-30T05:50:12Z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2052-10.8.2.6873</vt:lpwstr>
  </property>
  <property fmtid="{D5CDD505-2E9C-101B-9397-08002B2CF9AE}" pid="3" name="ICV">
    <vt:lpwstr>056BD0E11F18433F952224E3E4E716B5</vt:lpwstr>
  </property>
</Properties>
</file>